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footer16.xml" ContentType="application/vnd.openxmlformats-officedocument.wordprocessingml.footer+xml"/>
  <Override PartName="/word/header17.xml" ContentType="application/vnd.openxmlformats-officedocument.wordprocessingml.head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footer19.xml" ContentType="application/vnd.openxmlformats-officedocument.wordprocessingml.footer+xml"/>
  <Override PartName="/word/header20.xml" ContentType="application/vnd.openxmlformats-officedocument.wordprocessingml.head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footer22.xml" ContentType="application/vnd.openxmlformats-officedocument.wordprocessingml.footer+xml"/>
  <Override PartName="/word/header23.xml" ContentType="application/vnd.openxmlformats-officedocument.wordprocessingml.head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footer25.xml" ContentType="application/vnd.openxmlformats-officedocument.wordprocessingml.footer+xml"/>
  <Override PartName="/word/header26.xml" ContentType="application/vnd.openxmlformats-officedocument.wordprocessingml.head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word/header28.xml" ContentType="application/vnd.openxmlformats-officedocument.wordprocessingml.header+xml"/>
  <Override PartName="/word/footer28.xml" ContentType="application/vnd.openxmlformats-officedocument.wordprocessingml.footer+xml"/>
  <Override PartName="/word/header29.xml" ContentType="application/vnd.openxmlformats-officedocument.wordprocessingml.head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footer30.xml" ContentType="application/vnd.openxmlformats-officedocument.wordprocessingml.footer+xml"/>
  <Override PartName="/word/header31.xml" ContentType="application/vnd.openxmlformats-officedocument.wordprocessingml.header+xml"/>
  <Override PartName="/word/footer31.xml" ContentType="application/vnd.openxmlformats-officedocument.wordprocessingml.footer+xml"/>
  <Override PartName="/word/header32.xml" ContentType="application/vnd.openxmlformats-officedocument.wordprocessingml.header+xml"/>
  <Override PartName="/word/footer32.xml" ContentType="application/vnd.openxmlformats-officedocument.wordprocessingml.footer+xml"/>
  <Override PartName="/word/header33.xml" ContentType="application/vnd.openxmlformats-officedocument.wordprocessingml.header+xml"/>
  <Override PartName="/word/footer33.xml" ContentType="application/vnd.openxmlformats-officedocument.wordprocessingml.footer+xml"/>
  <Override PartName="/word/header34.xml" ContentType="application/vnd.openxmlformats-officedocument.wordprocessingml.header+xml"/>
  <Override PartName="/word/footer34.xml" ContentType="application/vnd.openxmlformats-officedocument.wordprocessingml.footer+xml"/>
  <Override PartName="/word/header35.xml" ContentType="application/vnd.openxmlformats-officedocument.wordprocessingml.header+xml"/>
  <Override PartName="/word/footer35.xml" ContentType="application/vnd.openxmlformats-officedocument.wordprocessingml.footer+xml"/>
  <Override PartName="/word/header36.xml" ContentType="application/vnd.openxmlformats-officedocument.wordprocessingml.header+xml"/>
  <Override PartName="/word/footer36.xml" ContentType="application/vnd.openxmlformats-officedocument.wordprocessingml.footer+xml"/>
  <Override PartName="/word/header37.xml" ContentType="application/vnd.openxmlformats-officedocument.wordprocessingml.header+xml"/>
  <Override PartName="/word/footer37.xml" ContentType="application/vnd.openxmlformats-officedocument.wordprocessingml.footer+xml"/>
  <Override PartName="/word/header38.xml" ContentType="application/vnd.openxmlformats-officedocument.wordprocessingml.header+xml"/>
  <Override PartName="/word/footer38.xml" ContentType="application/vnd.openxmlformats-officedocument.wordprocessingml.footer+xml"/>
  <Override PartName="/word/header39.xml" ContentType="application/vnd.openxmlformats-officedocument.wordprocessingml.header+xml"/>
  <Override PartName="/word/footer39.xml" ContentType="application/vnd.openxmlformats-officedocument.wordprocessingml.footer+xml"/>
  <Override PartName="/word/header40.xml" ContentType="application/vnd.openxmlformats-officedocument.wordprocessingml.header+xml"/>
  <Override PartName="/word/footer40.xml" ContentType="application/vnd.openxmlformats-officedocument.wordprocessingml.footer+xml"/>
  <Override PartName="/word/header41.xml" ContentType="application/vnd.openxmlformats-officedocument.wordprocessingml.header+xml"/>
  <Override PartName="/word/footer41.xml" ContentType="application/vnd.openxmlformats-officedocument.wordprocessingml.footer+xml"/>
  <Override PartName="/word/header42.xml" ContentType="application/vnd.openxmlformats-officedocument.wordprocessingml.header+xml"/>
  <Override PartName="/word/footer42.xml" ContentType="application/vnd.openxmlformats-officedocument.wordprocessingml.footer+xml"/>
  <Override PartName="/word/header43.xml" ContentType="application/vnd.openxmlformats-officedocument.wordprocessingml.header+xml"/>
  <Override PartName="/word/footer43.xml" ContentType="application/vnd.openxmlformats-officedocument.wordprocessingml.footer+xml"/>
  <Override PartName="/word/header44.xml" ContentType="application/vnd.openxmlformats-officedocument.wordprocessingml.header+xml"/>
  <Override PartName="/word/footer44.xml" ContentType="application/vnd.openxmlformats-officedocument.wordprocessingml.footer+xml"/>
  <Override PartName="/word/header45.xml" ContentType="application/vnd.openxmlformats-officedocument.wordprocessingml.header+xml"/>
  <Override PartName="/word/footer45.xml" ContentType="application/vnd.openxmlformats-officedocument.wordprocessingml.footer+xml"/>
  <Override PartName="/word/header46.xml" ContentType="application/vnd.openxmlformats-officedocument.wordprocessingml.header+xml"/>
  <Override PartName="/word/footer46.xml" ContentType="application/vnd.openxmlformats-officedocument.wordprocessingml.footer+xml"/>
  <Override PartName="/word/header47.xml" ContentType="application/vnd.openxmlformats-officedocument.wordprocessingml.header+xml"/>
  <Override PartName="/word/footer47.xml" ContentType="application/vnd.openxmlformats-officedocument.wordprocessingml.footer+xml"/>
  <Override PartName="/word/header48.xml" ContentType="application/vnd.openxmlformats-officedocument.wordprocessingml.header+xml"/>
  <Override PartName="/word/footer48.xml" ContentType="application/vnd.openxmlformats-officedocument.wordprocessingml.footer+xml"/>
  <Override PartName="/word/header49.xml" ContentType="application/vnd.openxmlformats-officedocument.wordprocessingml.header+xml"/>
  <Override PartName="/word/footer49.xml" ContentType="application/vnd.openxmlformats-officedocument.wordprocessingml.footer+xml"/>
  <Override PartName="/word/header50.xml" ContentType="application/vnd.openxmlformats-officedocument.wordprocessingml.header+xml"/>
  <Override PartName="/word/footer50.xml" ContentType="application/vnd.openxmlformats-officedocument.wordprocessingml.footer+xml"/>
  <Override PartName="/word/header51.xml" ContentType="application/vnd.openxmlformats-officedocument.wordprocessingml.header+xml"/>
  <Override PartName="/word/footer51.xml" ContentType="application/vnd.openxmlformats-officedocument.wordprocessingml.footer+xml"/>
  <Override PartName="/word/header52.xml" ContentType="application/vnd.openxmlformats-officedocument.wordprocessingml.header+xml"/>
  <Override PartName="/word/footer52.xml" ContentType="application/vnd.openxmlformats-officedocument.wordprocessingml.footer+xml"/>
  <Override PartName="/word/header53.xml" ContentType="application/vnd.openxmlformats-officedocument.wordprocessingml.header+xml"/>
  <Override PartName="/word/footer53.xml" ContentType="application/vnd.openxmlformats-officedocument.wordprocessingml.footer+xml"/>
  <Override PartName="/word/header54.xml" ContentType="application/vnd.openxmlformats-officedocument.wordprocessingml.header+xml"/>
  <Override PartName="/word/footer54.xml" ContentType="application/vnd.openxmlformats-officedocument.wordprocessingml.footer+xml"/>
  <Override PartName="/word/header55.xml" ContentType="application/vnd.openxmlformats-officedocument.wordprocessingml.header+xml"/>
  <Override PartName="/word/footer55.xml" ContentType="application/vnd.openxmlformats-officedocument.wordprocessingml.footer+xml"/>
  <Override PartName="/word/header56.xml" ContentType="application/vnd.openxmlformats-officedocument.wordprocessingml.header+xml"/>
  <Override PartName="/word/footer56.xml" ContentType="application/vnd.openxmlformats-officedocument.wordprocessingml.footer+xml"/>
  <Override PartName="/word/header57.xml" ContentType="application/vnd.openxmlformats-officedocument.wordprocessingml.header+xml"/>
  <Override PartName="/word/footer57.xml" ContentType="application/vnd.openxmlformats-officedocument.wordprocessingml.footer+xml"/>
  <Override PartName="/word/header58.xml" ContentType="application/vnd.openxmlformats-officedocument.wordprocessingml.header+xml"/>
  <Override PartName="/word/footer58.xml" ContentType="application/vnd.openxmlformats-officedocument.wordprocessingml.footer+xml"/>
  <Override PartName="/word/header59.xml" ContentType="application/vnd.openxmlformats-officedocument.wordprocessingml.header+xml"/>
  <Override PartName="/word/footer59.xml" ContentType="application/vnd.openxmlformats-officedocument.wordprocessingml.footer+xml"/>
  <Override PartName="/word/header60.xml" ContentType="application/vnd.openxmlformats-officedocument.wordprocessingml.header+xml"/>
  <Override PartName="/word/footer60.xml" ContentType="application/vnd.openxmlformats-officedocument.wordprocessingml.footer+xml"/>
  <Override PartName="/word/header61.xml" ContentType="application/vnd.openxmlformats-officedocument.wordprocessingml.header+xml"/>
  <Override PartName="/word/footer61.xml" ContentType="application/vnd.openxmlformats-officedocument.wordprocessingml.footer+xml"/>
  <Override PartName="/word/header62.xml" ContentType="application/vnd.openxmlformats-officedocument.wordprocessingml.header+xml"/>
  <Override PartName="/word/footer62.xml" ContentType="application/vnd.openxmlformats-officedocument.wordprocessingml.footer+xml"/>
  <Override PartName="/word/header63.xml" ContentType="application/vnd.openxmlformats-officedocument.wordprocessingml.header+xml"/>
  <Override PartName="/word/footer63.xml" ContentType="application/vnd.openxmlformats-officedocument.wordprocessingml.footer+xml"/>
  <Override PartName="/word/header64.xml" ContentType="application/vnd.openxmlformats-officedocument.wordprocessingml.header+xml"/>
  <Override PartName="/word/footer64.xml" ContentType="application/vnd.openxmlformats-officedocument.wordprocessingml.footer+xml"/>
  <Override PartName="/word/header65.xml" ContentType="application/vnd.openxmlformats-officedocument.wordprocessingml.header+xml"/>
  <Override PartName="/word/footer65.xml" ContentType="application/vnd.openxmlformats-officedocument.wordprocessingml.footer+xml"/>
  <Override PartName="/word/header66.xml" ContentType="application/vnd.openxmlformats-officedocument.wordprocessingml.header+xml"/>
  <Override PartName="/word/footer66.xml" ContentType="application/vnd.openxmlformats-officedocument.wordprocessingml.footer+xml"/>
  <Override PartName="/word/header67.xml" ContentType="application/vnd.openxmlformats-officedocument.wordprocessingml.header+xml"/>
  <Override PartName="/word/footer67.xml" ContentType="application/vnd.openxmlformats-officedocument.wordprocessingml.footer+xml"/>
  <Override PartName="/word/header68.xml" ContentType="application/vnd.openxmlformats-officedocument.wordprocessingml.header+xml"/>
  <Override PartName="/word/footer68.xml" ContentType="application/vnd.openxmlformats-officedocument.wordprocessingml.footer+xml"/>
  <Override PartName="/word/header69.xml" ContentType="application/vnd.openxmlformats-officedocument.wordprocessingml.header+xml"/>
  <Override PartName="/word/footer69.xml" ContentType="application/vnd.openxmlformats-officedocument.wordprocessingml.footer+xml"/>
  <Override PartName="/word/header70.xml" ContentType="application/vnd.openxmlformats-officedocument.wordprocessingml.header+xml"/>
  <Override PartName="/word/footer70.xml" ContentType="application/vnd.openxmlformats-officedocument.wordprocessingml.footer+xml"/>
  <Override PartName="/word/header71.xml" ContentType="application/vnd.openxmlformats-officedocument.wordprocessingml.header+xml"/>
  <Override PartName="/word/footer71.xml" ContentType="application/vnd.openxmlformats-officedocument.wordprocessingml.footer+xml"/>
  <Override PartName="/word/header72.xml" ContentType="application/vnd.openxmlformats-officedocument.wordprocessingml.header+xml"/>
  <Override PartName="/word/footer72.xml" ContentType="application/vnd.openxmlformats-officedocument.wordprocessingml.footer+xml"/>
  <Override PartName="/word/header73.xml" ContentType="application/vnd.openxmlformats-officedocument.wordprocessingml.header+xml"/>
  <Override PartName="/word/footer73.xml" ContentType="application/vnd.openxmlformats-officedocument.wordprocessingml.footer+xml"/>
  <Override PartName="/word/header74.xml" ContentType="application/vnd.openxmlformats-officedocument.wordprocessingml.header+xml"/>
  <Override PartName="/word/footer74.xml" ContentType="application/vnd.openxmlformats-officedocument.wordprocessingml.footer+xml"/>
  <Override PartName="/word/header75.xml" ContentType="application/vnd.openxmlformats-officedocument.wordprocessingml.header+xml"/>
  <Override PartName="/word/footer75.xml" ContentType="application/vnd.openxmlformats-officedocument.wordprocessingml.footer+xml"/>
  <Override PartName="/word/header76.xml" ContentType="application/vnd.openxmlformats-officedocument.wordprocessingml.header+xml"/>
  <Override PartName="/word/footer76.xml" ContentType="application/vnd.openxmlformats-officedocument.wordprocessingml.footer+xml"/>
  <Override PartName="/word/header77.xml" ContentType="application/vnd.openxmlformats-officedocument.wordprocessingml.header+xml"/>
  <Override PartName="/word/footer77.xml" ContentType="application/vnd.openxmlformats-officedocument.wordprocessingml.footer+xml"/>
  <Override PartName="/word/header78.xml" ContentType="application/vnd.openxmlformats-officedocument.wordprocessingml.header+xml"/>
  <Override PartName="/word/footer78.xml" ContentType="application/vnd.openxmlformats-officedocument.wordprocessingml.footer+xml"/>
  <Override PartName="/word/header79.xml" ContentType="application/vnd.openxmlformats-officedocument.wordprocessingml.header+xml"/>
  <Override PartName="/word/footer79.xml" ContentType="application/vnd.openxmlformats-officedocument.wordprocessingml.footer+xml"/>
  <Override PartName="/word/header80.xml" ContentType="application/vnd.openxmlformats-officedocument.wordprocessingml.header+xml"/>
  <Override PartName="/word/footer80.xml" ContentType="application/vnd.openxmlformats-officedocument.wordprocessingml.footer+xml"/>
  <Override PartName="/word/header81.xml" ContentType="application/vnd.openxmlformats-officedocument.wordprocessingml.header+xml"/>
  <Override PartName="/word/footer81.xml" ContentType="application/vnd.openxmlformats-officedocument.wordprocessingml.footer+xml"/>
  <Override PartName="/word/header82.xml" ContentType="application/vnd.openxmlformats-officedocument.wordprocessingml.header+xml"/>
  <Override PartName="/word/footer82.xml" ContentType="application/vnd.openxmlformats-officedocument.wordprocessingml.footer+xml"/>
  <Override PartName="/word/header83.xml" ContentType="application/vnd.openxmlformats-officedocument.wordprocessingml.header+xml"/>
  <Override PartName="/word/footer83.xml" ContentType="application/vnd.openxmlformats-officedocument.wordprocessingml.footer+xml"/>
  <Override PartName="/word/header84.xml" ContentType="application/vnd.openxmlformats-officedocument.wordprocessingml.header+xml"/>
  <Override PartName="/word/footer84.xml" ContentType="application/vnd.openxmlformats-officedocument.wordprocessingml.footer+xml"/>
  <Override PartName="/word/header85.xml" ContentType="application/vnd.openxmlformats-officedocument.wordprocessingml.header+xml"/>
  <Override PartName="/word/footer85.xml" ContentType="application/vnd.openxmlformats-officedocument.wordprocessingml.footer+xml"/>
  <Override PartName="/word/header86.xml" ContentType="application/vnd.openxmlformats-officedocument.wordprocessingml.header+xml"/>
  <Override PartName="/word/footer86.xml" ContentType="application/vnd.openxmlformats-officedocument.wordprocessingml.footer+xml"/>
  <Override PartName="/word/header87.xml" ContentType="application/vnd.openxmlformats-officedocument.wordprocessingml.header+xml"/>
  <Override PartName="/word/footer87.xml" ContentType="application/vnd.openxmlformats-officedocument.wordprocessingml.footer+xml"/>
  <Override PartName="/word/header88.xml" ContentType="application/vnd.openxmlformats-officedocument.wordprocessingml.header+xml"/>
  <Override PartName="/word/footer88.xml" ContentType="application/vnd.openxmlformats-officedocument.wordprocessingml.footer+xml"/>
  <Override PartName="/word/header89.xml" ContentType="application/vnd.openxmlformats-officedocument.wordprocessingml.header+xml"/>
  <Override PartName="/word/footer89.xml" ContentType="application/vnd.openxmlformats-officedocument.wordprocessingml.footer+xml"/>
  <Override PartName="/word/header90.xml" ContentType="application/vnd.openxmlformats-officedocument.wordprocessingml.header+xml"/>
  <Override PartName="/word/footer90.xml" ContentType="application/vnd.openxmlformats-officedocument.wordprocessingml.footer+xml"/>
  <Override PartName="/word/header91.xml" ContentType="application/vnd.openxmlformats-officedocument.wordprocessingml.header+xml"/>
  <Override PartName="/word/footer91.xml" ContentType="application/vnd.openxmlformats-officedocument.wordprocessingml.footer+xml"/>
  <Override PartName="/word/header92.xml" ContentType="application/vnd.openxmlformats-officedocument.wordprocessingml.header+xml"/>
  <Override PartName="/word/footer92.xml" ContentType="application/vnd.openxmlformats-officedocument.wordprocessingml.footer+xml"/>
  <Override PartName="/word/header93.xml" ContentType="application/vnd.openxmlformats-officedocument.wordprocessingml.header+xml"/>
  <Override PartName="/word/footer93.xml" ContentType="application/vnd.openxmlformats-officedocument.wordprocessingml.footer+xml"/>
  <Override PartName="/word/header94.xml" ContentType="application/vnd.openxmlformats-officedocument.wordprocessingml.header+xml"/>
  <Override PartName="/word/footer94.xml" ContentType="application/vnd.openxmlformats-officedocument.wordprocessingml.footer+xml"/>
  <Override PartName="/word/header95.xml" ContentType="application/vnd.openxmlformats-officedocument.wordprocessingml.header+xml"/>
  <Override PartName="/word/footer95.xml" ContentType="application/vnd.openxmlformats-officedocument.wordprocessingml.footer+xml"/>
  <Override PartName="/word/header96.xml" ContentType="application/vnd.openxmlformats-officedocument.wordprocessingml.header+xml"/>
  <Override PartName="/word/footer96.xml" ContentType="application/vnd.openxmlformats-officedocument.wordprocessingml.footer+xml"/>
  <Override PartName="/word/header97.xml" ContentType="application/vnd.openxmlformats-officedocument.wordprocessingml.header+xml"/>
  <Override PartName="/word/footer97.xml" ContentType="application/vnd.openxmlformats-officedocument.wordprocessingml.footer+xml"/>
  <Override PartName="/word/header98.xml" ContentType="application/vnd.openxmlformats-officedocument.wordprocessingml.header+xml"/>
  <Override PartName="/word/footer98.xml" ContentType="application/vnd.openxmlformats-officedocument.wordprocessingml.footer+xml"/>
  <Override PartName="/word/header99.xml" ContentType="application/vnd.openxmlformats-officedocument.wordprocessingml.header+xml"/>
  <Override PartName="/word/footer99.xml" ContentType="application/vnd.openxmlformats-officedocument.wordprocessingml.footer+xml"/>
  <Override PartName="/word/header100.xml" ContentType="application/vnd.openxmlformats-officedocument.wordprocessingml.header+xml"/>
  <Override PartName="/word/footer100.xml" ContentType="application/vnd.openxmlformats-officedocument.wordprocessingml.footer+xml"/>
  <Override PartName="/word/header101.xml" ContentType="application/vnd.openxmlformats-officedocument.wordprocessingml.header+xml"/>
  <Override PartName="/word/footer101.xml" ContentType="application/vnd.openxmlformats-officedocument.wordprocessingml.footer+xml"/>
  <Override PartName="/word/header102.xml" ContentType="application/vnd.openxmlformats-officedocument.wordprocessingml.header+xml"/>
  <Override PartName="/word/footer102.xml" ContentType="application/vnd.openxmlformats-officedocument.wordprocessingml.footer+xml"/>
  <Override PartName="/word/header103.xml" ContentType="application/vnd.openxmlformats-officedocument.wordprocessingml.header+xml"/>
  <Override PartName="/word/footer103.xml" ContentType="application/vnd.openxmlformats-officedocument.wordprocessingml.footer+xml"/>
  <Override PartName="/word/header104.xml" ContentType="application/vnd.openxmlformats-officedocument.wordprocessingml.header+xml"/>
  <Override PartName="/word/footer104.xml" ContentType="application/vnd.openxmlformats-officedocument.wordprocessingml.footer+xml"/>
  <Override PartName="/word/header105.xml" ContentType="application/vnd.openxmlformats-officedocument.wordprocessingml.header+xml"/>
  <Override PartName="/word/footer105.xml" ContentType="application/vnd.openxmlformats-officedocument.wordprocessingml.footer+xml"/>
  <Override PartName="/word/header106.xml" ContentType="application/vnd.openxmlformats-officedocument.wordprocessingml.header+xml"/>
  <Override PartName="/word/footer106.xml" ContentType="application/vnd.openxmlformats-officedocument.wordprocessingml.footer+xml"/>
  <Override PartName="/word/header107.xml" ContentType="application/vnd.openxmlformats-officedocument.wordprocessingml.header+xml"/>
  <Override PartName="/word/footer107.xml" ContentType="application/vnd.openxmlformats-officedocument.wordprocessingml.footer+xml"/>
  <Override PartName="/word/header108.xml" ContentType="application/vnd.openxmlformats-officedocument.wordprocessingml.header+xml"/>
  <Override PartName="/word/footer108.xml" ContentType="application/vnd.openxmlformats-officedocument.wordprocessingml.footer+xml"/>
  <Override PartName="/word/header109.xml" ContentType="application/vnd.openxmlformats-officedocument.wordprocessingml.header+xml"/>
  <Override PartName="/word/footer109.xml" ContentType="application/vnd.openxmlformats-officedocument.wordprocessingml.footer+xml"/>
  <Override PartName="/word/header110.xml" ContentType="application/vnd.openxmlformats-officedocument.wordprocessingml.header+xml"/>
  <Override PartName="/word/footer110.xml" ContentType="application/vnd.openxmlformats-officedocument.wordprocessingml.footer+xml"/>
  <Override PartName="/word/header111.xml" ContentType="application/vnd.openxmlformats-officedocument.wordprocessingml.header+xml"/>
  <Override PartName="/word/footer111.xml" ContentType="application/vnd.openxmlformats-officedocument.wordprocessingml.footer+xml"/>
  <Override PartName="/word/header112.xml" ContentType="application/vnd.openxmlformats-officedocument.wordprocessingml.header+xml"/>
  <Override PartName="/word/footer112.xml" ContentType="application/vnd.openxmlformats-officedocument.wordprocessingml.footer+xml"/>
  <Override PartName="/word/header113.xml" ContentType="application/vnd.openxmlformats-officedocument.wordprocessingml.header+xml"/>
  <Override PartName="/word/footer113.xml" ContentType="application/vnd.openxmlformats-officedocument.wordprocessingml.footer+xml"/>
  <Override PartName="/word/header114.xml" ContentType="application/vnd.openxmlformats-officedocument.wordprocessingml.header+xml"/>
  <Override PartName="/word/footer114.xml" ContentType="application/vnd.openxmlformats-officedocument.wordprocessingml.footer+xml"/>
  <Override PartName="/word/header115.xml" ContentType="application/vnd.openxmlformats-officedocument.wordprocessingml.header+xml"/>
  <Override PartName="/word/footer115.xml" ContentType="application/vnd.openxmlformats-officedocument.wordprocessingml.footer+xml"/>
  <Override PartName="/word/header116.xml" ContentType="application/vnd.openxmlformats-officedocument.wordprocessingml.header+xml"/>
  <Override PartName="/word/footer116.xml" ContentType="application/vnd.openxmlformats-officedocument.wordprocessingml.footer+xml"/>
  <Override PartName="/word/header117.xml" ContentType="application/vnd.openxmlformats-officedocument.wordprocessingml.header+xml"/>
  <Override PartName="/word/footer117.xml" ContentType="application/vnd.openxmlformats-officedocument.wordprocessingml.footer+xml"/>
  <Override PartName="/word/header118.xml" ContentType="application/vnd.openxmlformats-officedocument.wordprocessingml.header+xml"/>
  <Override PartName="/word/footer118.xml" ContentType="application/vnd.openxmlformats-officedocument.wordprocessingml.footer+xml"/>
  <Override PartName="/word/header119.xml" ContentType="application/vnd.openxmlformats-officedocument.wordprocessingml.header+xml"/>
  <Override PartName="/word/footer119.xml" ContentType="application/vnd.openxmlformats-officedocument.wordprocessingml.footer+xml"/>
  <Override PartName="/word/header120.xml" ContentType="application/vnd.openxmlformats-officedocument.wordprocessingml.header+xml"/>
  <Override PartName="/word/footer120.xml" ContentType="application/vnd.openxmlformats-officedocument.wordprocessingml.footer+xml"/>
  <Override PartName="/word/header121.xml" ContentType="application/vnd.openxmlformats-officedocument.wordprocessingml.header+xml"/>
  <Override PartName="/word/footer121.xml" ContentType="application/vnd.openxmlformats-officedocument.wordprocessingml.footer+xml"/>
  <Override PartName="/word/header122.xml" ContentType="application/vnd.openxmlformats-officedocument.wordprocessingml.header+xml"/>
  <Override PartName="/word/footer122.xml" ContentType="application/vnd.openxmlformats-officedocument.wordprocessingml.footer+xml"/>
  <Override PartName="/word/header123.xml" ContentType="application/vnd.openxmlformats-officedocument.wordprocessingml.header+xml"/>
  <Override PartName="/word/footer123.xml" ContentType="application/vnd.openxmlformats-officedocument.wordprocessingml.footer+xml"/>
  <Override PartName="/word/header124.xml" ContentType="application/vnd.openxmlformats-officedocument.wordprocessingml.header+xml"/>
  <Override PartName="/word/footer124.xml" ContentType="application/vnd.openxmlformats-officedocument.wordprocessingml.footer+xml"/>
  <Override PartName="/word/header125.xml" ContentType="application/vnd.openxmlformats-officedocument.wordprocessingml.header+xml"/>
  <Override PartName="/word/footer125.xml" ContentType="application/vnd.openxmlformats-officedocument.wordprocessingml.footer+xml"/>
  <Override PartName="/word/header126.xml" ContentType="application/vnd.openxmlformats-officedocument.wordprocessingml.header+xml"/>
  <Override PartName="/word/footer126.xml" ContentType="application/vnd.openxmlformats-officedocument.wordprocessingml.footer+xml"/>
  <Override PartName="/word/header127.xml" ContentType="application/vnd.openxmlformats-officedocument.wordprocessingml.header+xml"/>
  <Override PartName="/word/footer127.xml" ContentType="application/vnd.openxmlformats-officedocument.wordprocessingml.footer+xml"/>
  <Override PartName="/word/header128.xml" ContentType="application/vnd.openxmlformats-officedocument.wordprocessingml.header+xml"/>
  <Override PartName="/word/footer128.xml" ContentType="application/vnd.openxmlformats-officedocument.wordprocessingml.footer+xml"/>
  <Override PartName="/word/header129.xml" ContentType="application/vnd.openxmlformats-officedocument.wordprocessingml.header+xml"/>
  <Override PartName="/word/footer129.xml" ContentType="application/vnd.openxmlformats-officedocument.wordprocessingml.footer+xml"/>
  <Override PartName="/word/header130.xml" ContentType="application/vnd.openxmlformats-officedocument.wordprocessingml.header+xml"/>
  <Override PartName="/word/footer130.xml" ContentType="application/vnd.openxmlformats-officedocument.wordprocessingml.footer+xml"/>
  <Override PartName="/word/header131.xml" ContentType="application/vnd.openxmlformats-officedocument.wordprocessingml.header+xml"/>
  <Override PartName="/word/footer131.xml" ContentType="application/vnd.openxmlformats-officedocument.wordprocessingml.footer+xml"/>
  <Override PartName="/word/header132.xml" ContentType="application/vnd.openxmlformats-officedocument.wordprocessingml.header+xml"/>
  <Override PartName="/word/footer132.xml" ContentType="application/vnd.openxmlformats-officedocument.wordprocessingml.footer+xml"/>
  <Override PartName="/word/header133.xml" ContentType="application/vnd.openxmlformats-officedocument.wordprocessingml.header+xml"/>
  <Override PartName="/word/footer133.xml" ContentType="application/vnd.openxmlformats-officedocument.wordprocessingml.footer+xml"/>
  <Override PartName="/word/header134.xml" ContentType="application/vnd.openxmlformats-officedocument.wordprocessingml.header+xml"/>
  <Override PartName="/word/footer134.xml" ContentType="application/vnd.openxmlformats-officedocument.wordprocessingml.footer+xml"/>
  <Override PartName="/word/header135.xml" ContentType="application/vnd.openxmlformats-officedocument.wordprocessingml.header+xml"/>
  <Override PartName="/word/footer135.xml" ContentType="application/vnd.openxmlformats-officedocument.wordprocessingml.footer+xml"/>
  <Override PartName="/word/header136.xml" ContentType="application/vnd.openxmlformats-officedocument.wordprocessingml.header+xml"/>
  <Override PartName="/word/footer136.xml" ContentType="application/vnd.openxmlformats-officedocument.wordprocessingml.footer+xml"/>
  <Override PartName="/word/header137.xml" ContentType="application/vnd.openxmlformats-officedocument.wordprocessingml.header+xml"/>
  <Override PartName="/word/footer137.xml" ContentType="application/vnd.openxmlformats-officedocument.wordprocessingml.footer+xml"/>
  <Override PartName="/word/header138.xml" ContentType="application/vnd.openxmlformats-officedocument.wordprocessingml.header+xml"/>
  <Override PartName="/word/footer138.xml" ContentType="application/vnd.openxmlformats-officedocument.wordprocessingml.footer+xml"/>
  <Override PartName="/word/header139.xml" ContentType="application/vnd.openxmlformats-officedocument.wordprocessingml.header+xml"/>
  <Override PartName="/word/footer139.xml" ContentType="application/vnd.openxmlformats-officedocument.wordprocessingml.footer+xml"/>
  <Override PartName="/word/header140.xml" ContentType="application/vnd.openxmlformats-officedocument.wordprocessingml.header+xml"/>
  <Override PartName="/word/footer140.xml" ContentType="application/vnd.openxmlformats-officedocument.wordprocessingml.footer+xml"/>
  <Override PartName="/word/header141.xml" ContentType="application/vnd.openxmlformats-officedocument.wordprocessingml.header+xml"/>
  <Override PartName="/word/footer141.xml" ContentType="application/vnd.openxmlformats-officedocument.wordprocessingml.footer+xml"/>
  <Override PartName="/word/header142.xml" ContentType="application/vnd.openxmlformats-officedocument.wordprocessingml.header+xml"/>
  <Override PartName="/word/footer142.xml" ContentType="application/vnd.openxmlformats-officedocument.wordprocessingml.footer+xml"/>
  <Override PartName="/word/header143.xml" ContentType="application/vnd.openxmlformats-officedocument.wordprocessingml.header+xml"/>
  <Override PartName="/word/footer143.xml" ContentType="application/vnd.openxmlformats-officedocument.wordprocessingml.footer+xml"/>
  <Override PartName="/word/header144.xml" ContentType="application/vnd.openxmlformats-officedocument.wordprocessingml.header+xml"/>
  <Override PartName="/word/footer144.xml" ContentType="application/vnd.openxmlformats-officedocument.wordprocessingml.footer+xml"/>
  <Override PartName="/word/header145.xml" ContentType="application/vnd.openxmlformats-officedocument.wordprocessingml.header+xml"/>
  <Override PartName="/word/footer145.xml" ContentType="application/vnd.openxmlformats-officedocument.wordprocessingml.footer+xml"/>
  <Override PartName="/word/header146.xml" ContentType="application/vnd.openxmlformats-officedocument.wordprocessingml.header+xml"/>
  <Override PartName="/word/footer146.xml" ContentType="application/vnd.openxmlformats-officedocument.wordprocessingml.footer+xml"/>
  <Override PartName="/word/header147.xml" ContentType="application/vnd.openxmlformats-officedocument.wordprocessingml.header+xml"/>
  <Override PartName="/word/footer147.xml" ContentType="application/vnd.openxmlformats-officedocument.wordprocessingml.footer+xml"/>
  <Override PartName="/word/header148.xml" ContentType="application/vnd.openxmlformats-officedocument.wordprocessingml.header+xml"/>
  <Override PartName="/word/footer148.xml" ContentType="application/vnd.openxmlformats-officedocument.wordprocessingml.footer+xml"/>
  <Override PartName="/word/header149.xml" ContentType="application/vnd.openxmlformats-officedocument.wordprocessingml.header+xml"/>
  <Override PartName="/word/footer149.xml" ContentType="application/vnd.openxmlformats-officedocument.wordprocessingml.footer+xml"/>
  <Override PartName="/word/header150.xml" ContentType="application/vnd.openxmlformats-officedocument.wordprocessingml.header+xml"/>
  <Override PartName="/word/footer150.xml" ContentType="application/vnd.openxmlformats-officedocument.wordprocessingml.footer+xml"/>
  <Override PartName="/word/header151.xml" ContentType="application/vnd.openxmlformats-officedocument.wordprocessingml.header+xml"/>
  <Override PartName="/word/footer151.xml" ContentType="application/vnd.openxmlformats-officedocument.wordprocessingml.footer+xml"/>
  <Override PartName="/word/header152.xml" ContentType="application/vnd.openxmlformats-officedocument.wordprocessingml.header+xml"/>
  <Override PartName="/word/footer152.xml" ContentType="application/vnd.openxmlformats-officedocument.wordprocessingml.footer+xml"/>
  <Override PartName="/word/header153.xml" ContentType="application/vnd.openxmlformats-officedocument.wordprocessingml.header+xml"/>
  <Override PartName="/word/footer153.xml" ContentType="application/vnd.openxmlformats-officedocument.wordprocessingml.footer+xml"/>
  <Override PartName="/word/header154.xml" ContentType="application/vnd.openxmlformats-officedocument.wordprocessingml.header+xml"/>
  <Override PartName="/word/footer154.xml" ContentType="application/vnd.openxmlformats-officedocument.wordprocessingml.footer+xml"/>
  <Override PartName="/word/header155.xml" ContentType="application/vnd.openxmlformats-officedocument.wordprocessingml.header+xml"/>
  <Override PartName="/word/footer155.xml" ContentType="application/vnd.openxmlformats-officedocument.wordprocessingml.footer+xml"/>
  <Override PartName="/word/header156.xml" ContentType="application/vnd.openxmlformats-officedocument.wordprocessingml.header+xml"/>
  <Override PartName="/word/footer156.xml" ContentType="application/vnd.openxmlformats-officedocument.wordprocessingml.footer+xml"/>
  <Override PartName="/word/header157.xml" ContentType="application/vnd.openxmlformats-officedocument.wordprocessingml.header+xml"/>
  <Override PartName="/word/footer157.xml" ContentType="application/vnd.openxmlformats-officedocument.wordprocessingml.footer+xml"/>
  <Override PartName="/word/header158.xml" ContentType="application/vnd.openxmlformats-officedocument.wordprocessingml.header+xml"/>
  <Override PartName="/word/footer158.xml" ContentType="application/vnd.openxmlformats-officedocument.wordprocessingml.footer+xml"/>
  <Override PartName="/word/header159.xml" ContentType="application/vnd.openxmlformats-officedocument.wordprocessingml.header+xml"/>
  <Override PartName="/word/footer159.xml" ContentType="application/vnd.openxmlformats-officedocument.wordprocessingml.footer+xml"/>
  <Override PartName="/word/header160.xml" ContentType="application/vnd.openxmlformats-officedocument.wordprocessingml.header+xml"/>
  <Override PartName="/word/footer160.xml" ContentType="application/vnd.openxmlformats-officedocument.wordprocessingml.footer+xml"/>
  <Override PartName="/word/header161.xml" ContentType="application/vnd.openxmlformats-officedocument.wordprocessingml.header+xml"/>
  <Override PartName="/word/footer161.xml" ContentType="application/vnd.openxmlformats-officedocument.wordprocessingml.footer+xml"/>
  <Override PartName="/word/header162.xml" ContentType="application/vnd.openxmlformats-officedocument.wordprocessingml.header+xml"/>
  <Override PartName="/word/footer162.xml" ContentType="application/vnd.openxmlformats-officedocument.wordprocessingml.footer+xml"/>
  <Override PartName="/word/header163.xml" ContentType="application/vnd.openxmlformats-officedocument.wordprocessingml.header+xml"/>
  <Override PartName="/word/footer163.xml" ContentType="application/vnd.openxmlformats-officedocument.wordprocessingml.footer+xml"/>
  <Override PartName="/word/header164.xml" ContentType="application/vnd.openxmlformats-officedocument.wordprocessingml.header+xml"/>
  <Override PartName="/word/footer164.xml" ContentType="application/vnd.openxmlformats-officedocument.wordprocessingml.footer+xml"/>
  <Override PartName="/word/header165.xml" ContentType="application/vnd.openxmlformats-officedocument.wordprocessingml.header+xml"/>
  <Override PartName="/word/footer165.xml" ContentType="application/vnd.openxmlformats-officedocument.wordprocessingml.footer+xml"/>
  <Override PartName="/word/header166.xml" ContentType="application/vnd.openxmlformats-officedocument.wordprocessingml.header+xml"/>
  <Override PartName="/word/footer166.xml" ContentType="application/vnd.openxmlformats-officedocument.wordprocessingml.footer+xml"/>
  <Override PartName="/word/header167.xml" ContentType="application/vnd.openxmlformats-officedocument.wordprocessingml.header+xml"/>
  <Override PartName="/word/footer167.xml" ContentType="application/vnd.openxmlformats-officedocument.wordprocessingml.footer+xml"/>
  <Override PartName="/word/header168.xml" ContentType="application/vnd.openxmlformats-officedocument.wordprocessingml.header+xml"/>
  <Override PartName="/word/footer168.xml" ContentType="application/vnd.openxmlformats-officedocument.wordprocessingml.footer+xml"/>
  <Override PartName="/word/header169.xml" ContentType="application/vnd.openxmlformats-officedocument.wordprocessingml.header+xml"/>
  <Override PartName="/word/footer169.xml" ContentType="application/vnd.openxmlformats-officedocument.wordprocessingml.footer+xml"/>
  <Override PartName="/word/header170.xml" ContentType="application/vnd.openxmlformats-officedocument.wordprocessingml.header+xml"/>
  <Override PartName="/word/footer170.xml" ContentType="application/vnd.openxmlformats-officedocument.wordprocessingml.footer+xml"/>
  <Override PartName="/word/header171.xml" ContentType="application/vnd.openxmlformats-officedocument.wordprocessingml.header+xml"/>
  <Override PartName="/word/footer171.xml" ContentType="application/vnd.openxmlformats-officedocument.wordprocessingml.footer+xml"/>
  <Override PartName="/word/header172.xml" ContentType="application/vnd.openxmlformats-officedocument.wordprocessingml.header+xml"/>
  <Override PartName="/word/footer172.xml" ContentType="application/vnd.openxmlformats-officedocument.wordprocessingml.footer+xml"/>
  <Override PartName="/word/header173.xml" ContentType="application/vnd.openxmlformats-officedocument.wordprocessingml.header+xml"/>
  <Override PartName="/word/footer173.xml" ContentType="application/vnd.openxmlformats-officedocument.wordprocessingml.footer+xml"/>
  <Override PartName="/word/header174.xml" ContentType="application/vnd.openxmlformats-officedocument.wordprocessingml.header+xml"/>
  <Override PartName="/word/footer174.xml" ContentType="application/vnd.openxmlformats-officedocument.wordprocessingml.footer+xml"/>
  <Override PartName="/word/header175.xml" ContentType="application/vnd.openxmlformats-officedocument.wordprocessingml.header+xml"/>
  <Override PartName="/word/footer175.xml" ContentType="application/vnd.openxmlformats-officedocument.wordprocessingml.footer+xml"/>
  <Override PartName="/word/header176.xml" ContentType="application/vnd.openxmlformats-officedocument.wordprocessingml.header+xml"/>
  <Override PartName="/word/footer176.xml" ContentType="application/vnd.openxmlformats-officedocument.wordprocessingml.footer+xml"/>
  <Override PartName="/word/header177.xml" ContentType="application/vnd.openxmlformats-officedocument.wordprocessingml.header+xml"/>
  <Override PartName="/word/footer177.xml" ContentType="application/vnd.openxmlformats-officedocument.wordprocessingml.footer+xml"/>
  <Override PartName="/word/header178.xml" ContentType="application/vnd.openxmlformats-officedocument.wordprocessingml.header+xml"/>
  <Override PartName="/word/footer178.xml" ContentType="application/vnd.openxmlformats-officedocument.wordprocessingml.footer+xml"/>
  <Override PartName="/word/header179.xml" ContentType="application/vnd.openxmlformats-officedocument.wordprocessingml.header+xml"/>
  <Override PartName="/word/footer179.xml" ContentType="application/vnd.openxmlformats-officedocument.wordprocessingml.footer+xml"/>
  <Override PartName="/word/header180.xml" ContentType="application/vnd.openxmlformats-officedocument.wordprocessingml.header+xml"/>
  <Override PartName="/word/footer180.xml" ContentType="application/vnd.openxmlformats-officedocument.wordprocessingml.footer+xml"/>
  <Override PartName="/word/header181.xml" ContentType="application/vnd.openxmlformats-officedocument.wordprocessingml.header+xml"/>
  <Override PartName="/word/footer181.xml" ContentType="application/vnd.openxmlformats-officedocument.wordprocessingml.footer+xml"/>
  <Override PartName="/word/header182.xml" ContentType="application/vnd.openxmlformats-officedocument.wordprocessingml.header+xml"/>
  <Override PartName="/word/footer182.xml" ContentType="application/vnd.openxmlformats-officedocument.wordprocessingml.footer+xml"/>
  <Override PartName="/word/header183.xml" ContentType="application/vnd.openxmlformats-officedocument.wordprocessingml.header+xml"/>
  <Override PartName="/word/footer183.xml" ContentType="application/vnd.openxmlformats-officedocument.wordprocessingml.footer+xml"/>
  <Override PartName="/word/header184.xml" ContentType="application/vnd.openxmlformats-officedocument.wordprocessingml.header+xml"/>
  <Override PartName="/word/footer184.xml" ContentType="application/vnd.openxmlformats-officedocument.wordprocessingml.footer+xml"/>
  <Override PartName="/word/header185.xml" ContentType="application/vnd.openxmlformats-officedocument.wordprocessingml.header+xml"/>
  <Override PartName="/word/footer185.xml" ContentType="application/vnd.openxmlformats-officedocument.wordprocessingml.footer+xml"/>
  <Override PartName="/word/header186.xml" ContentType="application/vnd.openxmlformats-officedocument.wordprocessingml.header+xml"/>
  <Override PartName="/word/footer186.xml" ContentType="application/vnd.openxmlformats-officedocument.wordprocessingml.footer+xml"/>
  <Override PartName="/word/header187.xml" ContentType="application/vnd.openxmlformats-officedocument.wordprocessingml.header+xml"/>
  <Override PartName="/word/footer187.xml" ContentType="application/vnd.openxmlformats-officedocument.wordprocessingml.footer+xml"/>
  <Override PartName="/word/header188.xml" ContentType="application/vnd.openxmlformats-officedocument.wordprocessingml.header+xml"/>
  <Override PartName="/word/footer188.xml" ContentType="application/vnd.openxmlformats-officedocument.wordprocessingml.footer+xml"/>
  <Override PartName="/word/header189.xml" ContentType="application/vnd.openxmlformats-officedocument.wordprocessingml.header+xml"/>
  <Override PartName="/word/footer189.xml" ContentType="application/vnd.openxmlformats-officedocument.wordprocessingml.footer+xml"/>
  <Override PartName="/word/header190.xml" ContentType="application/vnd.openxmlformats-officedocument.wordprocessingml.header+xml"/>
  <Override PartName="/word/footer190.xml" ContentType="application/vnd.openxmlformats-officedocument.wordprocessingml.footer+xml"/>
  <Override PartName="/word/header191.xml" ContentType="application/vnd.openxmlformats-officedocument.wordprocessingml.header+xml"/>
  <Override PartName="/word/footer191.xml" ContentType="application/vnd.openxmlformats-officedocument.wordprocessingml.footer+xml"/>
  <Override PartName="/word/header192.xml" ContentType="application/vnd.openxmlformats-officedocument.wordprocessingml.header+xml"/>
  <Override PartName="/word/footer192.xml" ContentType="application/vnd.openxmlformats-officedocument.wordprocessingml.footer+xml"/>
  <Override PartName="/word/header193.xml" ContentType="application/vnd.openxmlformats-officedocument.wordprocessingml.header+xml"/>
  <Override PartName="/word/footer193.xml" ContentType="application/vnd.openxmlformats-officedocument.wordprocessingml.footer+xml"/>
  <Override PartName="/word/header194.xml" ContentType="application/vnd.openxmlformats-officedocument.wordprocessingml.header+xml"/>
  <Override PartName="/word/footer194.xml" ContentType="application/vnd.openxmlformats-officedocument.wordprocessingml.footer+xml"/>
  <Override PartName="/word/header195.xml" ContentType="application/vnd.openxmlformats-officedocument.wordprocessingml.header+xml"/>
  <Override PartName="/word/footer195.xml" ContentType="application/vnd.openxmlformats-officedocument.wordprocessingml.footer+xml"/>
  <Override PartName="/word/header196.xml" ContentType="application/vnd.openxmlformats-officedocument.wordprocessingml.header+xml"/>
  <Override PartName="/word/footer196.xml" ContentType="application/vnd.openxmlformats-officedocument.wordprocessingml.footer+xml"/>
  <Override PartName="/word/header197.xml" ContentType="application/vnd.openxmlformats-officedocument.wordprocessingml.header+xml"/>
  <Override PartName="/word/footer197.xml" ContentType="application/vnd.openxmlformats-officedocument.wordprocessingml.footer+xml"/>
  <Override PartName="/word/header198.xml" ContentType="application/vnd.openxmlformats-officedocument.wordprocessingml.header+xml"/>
  <Override PartName="/word/footer198.xml" ContentType="application/vnd.openxmlformats-officedocument.wordprocessingml.footer+xml"/>
  <Override PartName="/word/header199.xml" ContentType="application/vnd.openxmlformats-officedocument.wordprocessingml.header+xml"/>
  <Override PartName="/word/footer199.xml" ContentType="application/vnd.openxmlformats-officedocument.wordprocessingml.footer+xml"/>
  <Override PartName="/word/header200.xml" ContentType="application/vnd.openxmlformats-officedocument.wordprocessingml.header+xml"/>
  <Override PartName="/word/footer200.xml" ContentType="application/vnd.openxmlformats-officedocument.wordprocessingml.footer+xml"/>
  <Override PartName="/word/header201.xml" ContentType="application/vnd.openxmlformats-officedocument.wordprocessingml.header+xml"/>
  <Override PartName="/word/footer201.xml" ContentType="application/vnd.openxmlformats-officedocument.wordprocessingml.footer+xml"/>
  <Override PartName="/word/header202.xml" ContentType="application/vnd.openxmlformats-officedocument.wordprocessingml.header+xml"/>
  <Override PartName="/word/footer202.xml" ContentType="application/vnd.openxmlformats-officedocument.wordprocessingml.footer+xml"/>
  <Override PartName="/word/header203.xml" ContentType="application/vnd.openxmlformats-officedocument.wordprocessingml.header+xml"/>
  <Override PartName="/word/footer203.xml" ContentType="application/vnd.openxmlformats-officedocument.wordprocessingml.footer+xml"/>
  <Override PartName="/word/header204.xml" ContentType="application/vnd.openxmlformats-officedocument.wordprocessingml.header+xml"/>
  <Override PartName="/word/footer204.xml" ContentType="application/vnd.openxmlformats-officedocument.wordprocessingml.footer+xml"/>
  <Override PartName="/word/header205.xml" ContentType="application/vnd.openxmlformats-officedocument.wordprocessingml.header+xml"/>
  <Override PartName="/word/footer205.xml" ContentType="application/vnd.openxmlformats-officedocument.wordprocessingml.footer+xml"/>
  <Override PartName="/word/header206.xml" ContentType="application/vnd.openxmlformats-officedocument.wordprocessingml.header+xml"/>
  <Override PartName="/word/footer206.xml" ContentType="application/vnd.openxmlformats-officedocument.wordprocessingml.footer+xml"/>
  <Override PartName="/word/header207.xml" ContentType="application/vnd.openxmlformats-officedocument.wordprocessingml.header+xml"/>
  <Override PartName="/word/footer207.xml" ContentType="application/vnd.openxmlformats-officedocument.wordprocessingml.footer+xml"/>
  <Override PartName="/word/header208.xml" ContentType="application/vnd.openxmlformats-officedocument.wordprocessingml.header+xml"/>
  <Override PartName="/word/footer208.xml" ContentType="application/vnd.openxmlformats-officedocument.wordprocessingml.footer+xml"/>
  <Override PartName="/word/header209.xml" ContentType="application/vnd.openxmlformats-officedocument.wordprocessingml.header+xml"/>
  <Override PartName="/word/footer209.xml" ContentType="application/vnd.openxmlformats-officedocument.wordprocessingml.footer+xml"/>
  <Override PartName="/word/header210.xml" ContentType="application/vnd.openxmlformats-officedocument.wordprocessingml.header+xml"/>
  <Override PartName="/word/footer210.xml" ContentType="application/vnd.openxmlformats-officedocument.wordprocessingml.footer+xml"/>
  <Override PartName="/word/header211.xml" ContentType="application/vnd.openxmlformats-officedocument.wordprocessingml.header+xml"/>
  <Override PartName="/word/footer211.xml" ContentType="application/vnd.openxmlformats-officedocument.wordprocessingml.footer+xml"/>
  <Override PartName="/word/header212.xml" ContentType="application/vnd.openxmlformats-officedocument.wordprocessingml.header+xml"/>
  <Override PartName="/word/footer212.xml" ContentType="application/vnd.openxmlformats-officedocument.wordprocessingml.footer+xml"/>
  <Override PartName="/word/header213.xml" ContentType="application/vnd.openxmlformats-officedocument.wordprocessingml.header+xml"/>
  <Override PartName="/word/footer213.xml" ContentType="application/vnd.openxmlformats-officedocument.wordprocessingml.footer+xml"/>
  <Override PartName="/word/header214.xml" ContentType="application/vnd.openxmlformats-officedocument.wordprocessingml.header+xml"/>
  <Override PartName="/word/footer214.xml" ContentType="application/vnd.openxmlformats-officedocument.wordprocessingml.footer+xml"/>
  <Override PartName="/word/header215.xml" ContentType="application/vnd.openxmlformats-officedocument.wordprocessingml.header+xml"/>
  <Override PartName="/word/footer215.xml" ContentType="application/vnd.openxmlformats-officedocument.wordprocessingml.footer+xml"/>
  <Override PartName="/word/header216.xml" ContentType="application/vnd.openxmlformats-officedocument.wordprocessingml.header+xml"/>
  <Override PartName="/word/footer216.xml" ContentType="application/vnd.openxmlformats-officedocument.wordprocessingml.footer+xml"/>
  <Override PartName="/word/header217.xml" ContentType="application/vnd.openxmlformats-officedocument.wordprocessingml.header+xml"/>
  <Override PartName="/word/footer217.xml" ContentType="application/vnd.openxmlformats-officedocument.wordprocessingml.footer+xml"/>
  <Override PartName="/word/header218.xml" ContentType="application/vnd.openxmlformats-officedocument.wordprocessingml.header+xml"/>
  <Override PartName="/word/footer218.xml" ContentType="application/vnd.openxmlformats-officedocument.wordprocessingml.footer+xml"/>
  <Override PartName="/word/header219.xml" ContentType="application/vnd.openxmlformats-officedocument.wordprocessingml.header+xml"/>
  <Override PartName="/word/footer219.xml" ContentType="application/vnd.openxmlformats-officedocument.wordprocessingml.footer+xml"/>
  <Override PartName="/word/header220.xml" ContentType="application/vnd.openxmlformats-officedocument.wordprocessingml.header+xml"/>
  <Override PartName="/word/footer220.xml" ContentType="application/vnd.openxmlformats-officedocument.wordprocessingml.footer+xml"/>
  <Override PartName="/word/header221.xml" ContentType="application/vnd.openxmlformats-officedocument.wordprocessingml.header+xml"/>
  <Override PartName="/word/footer221.xml" ContentType="application/vnd.openxmlformats-officedocument.wordprocessingml.footer+xml"/>
  <Override PartName="/word/header222.xml" ContentType="application/vnd.openxmlformats-officedocument.wordprocessingml.header+xml"/>
  <Override PartName="/word/footer222.xml" ContentType="application/vnd.openxmlformats-officedocument.wordprocessingml.footer+xml"/>
  <Override PartName="/word/header223.xml" ContentType="application/vnd.openxmlformats-officedocument.wordprocessingml.header+xml"/>
  <Override PartName="/word/footer223.xml" ContentType="application/vnd.openxmlformats-officedocument.wordprocessingml.footer+xml"/>
  <Override PartName="/word/header224.xml" ContentType="application/vnd.openxmlformats-officedocument.wordprocessingml.header+xml"/>
  <Override PartName="/word/footer224.xml" ContentType="application/vnd.openxmlformats-officedocument.wordprocessingml.footer+xml"/>
  <Override PartName="/word/header225.xml" ContentType="application/vnd.openxmlformats-officedocument.wordprocessingml.header+xml"/>
  <Override PartName="/word/footer225.xml" ContentType="application/vnd.openxmlformats-officedocument.wordprocessingml.footer+xml"/>
  <Override PartName="/word/header226.xml" ContentType="application/vnd.openxmlformats-officedocument.wordprocessingml.header+xml"/>
  <Override PartName="/word/footer226.xml" ContentType="application/vnd.openxmlformats-officedocument.wordprocessingml.footer+xml"/>
  <Override PartName="/word/header227.xml" ContentType="application/vnd.openxmlformats-officedocument.wordprocessingml.header+xml"/>
  <Override PartName="/word/footer227.xml" ContentType="application/vnd.openxmlformats-officedocument.wordprocessingml.footer+xml"/>
  <Override PartName="/word/header228.xml" ContentType="application/vnd.openxmlformats-officedocument.wordprocessingml.header+xml"/>
  <Override PartName="/word/footer228.xml" ContentType="application/vnd.openxmlformats-officedocument.wordprocessingml.footer+xml"/>
  <Override PartName="/word/header229.xml" ContentType="application/vnd.openxmlformats-officedocument.wordprocessingml.header+xml"/>
  <Override PartName="/word/footer229.xml" ContentType="application/vnd.openxmlformats-officedocument.wordprocessingml.footer+xml"/>
  <Override PartName="/word/header230.xml" ContentType="application/vnd.openxmlformats-officedocument.wordprocessingml.header+xml"/>
  <Override PartName="/word/footer230.xml" ContentType="application/vnd.openxmlformats-officedocument.wordprocessingml.footer+xml"/>
  <Override PartName="/word/header231.xml" ContentType="application/vnd.openxmlformats-officedocument.wordprocessingml.header+xml"/>
  <Override PartName="/word/footer231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6"/>
        <w:spacing w:line="237" w:lineRule="auto" w:before="238"/>
        <w:ind w:left="2259" w:right="1121" w:hanging="874"/>
        <w:jc w:val="left"/>
        <w:rPr>
          <w:rFonts w:ascii="Tahoma"/>
        </w:rPr>
      </w:pPr>
      <w:r>
        <w:rPr>
          <w:rFonts w:ascii="Tahoma"/>
          <w:color w:val="231F20"/>
        </w:rPr>
        <w:t>Professional Responsibility in</w:t>
      </w:r>
      <w:r>
        <w:rPr>
          <w:rFonts w:ascii="Tahoma"/>
          <w:color w:val="231F20"/>
          <w:spacing w:val="-232"/>
        </w:rPr>
        <w:t> </w:t>
      </w:r>
      <w:r>
        <w:rPr>
          <w:rFonts w:ascii="Tahoma"/>
          <w:color w:val="231F20"/>
        </w:rPr>
        <w:t>Immigration</w:t>
      </w:r>
      <w:r>
        <w:rPr>
          <w:rFonts w:ascii="Tahoma"/>
          <w:color w:val="231F20"/>
          <w:spacing w:val="6"/>
        </w:rPr>
        <w:t> </w:t>
      </w:r>
      <w:r>
        <w:rPr>
          <w:rFonts w:ascii="Tahoma"/>
          <w:color w:val="231F20"/>
        </w:rPr>
        <w:t>Litigation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18"/>
        </w:rPr>
      </w:pPr>
    </w:p>
    <w:p>
      <w:pPr>
        <w:spacing w:after="0"/>
        <w:rPr>
          <w:rFonts w:ascii="Tahoma"/>
          <w:sz w:val="18"/>
        </w:rPr>
        <w:sectPr>
          <w:type w:val="continuous"/>
          <w:pgSz w:w="15840" w:h="12240" w:orient="landscape"/>
          <w:pgMar w:top="1140" w:bottom="280" w:left="620" w:right="880"/>
        </w:sectPr>
      </w:pPr>
    </w:p>
    <w:p>
      <w:pPr>
        <w:pStyle w:val="BodyText"/>
        <w:rPr>
          <w:rFonts w:ascii="Tahoma"/>
          <w:b/>
          <w:sz w:val="22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1.3535pt;margin-top:535.293274pt;width:8.25pt;height:15.95pt;mso-position-horizontal-relative:page;mso-position-vertical-relative:page;z-index:-20020224" type="#_x0000_t202" filled="false" stroked="false">
            <v:textbox inset="0,0,0,0">
              <w:txbxContent>
                <w:p>
                  <w:pPr>
                    <w:spacing w:before="0"/>
                    <w:ind w:left="0" w:right="0" w:firstLine="0"/>
                    <w:jc w:val="left"/>
                    <w:rPr>
                      <w:rFonts w:ascii="Franklin Gothic Medium"/>
                      <w:sz w:val="28"/>
                    </w:rPr>
                  </w:pPr>
                  <w:r>
                    <w:rPr>
                      <w:rFonts w:ascii="Franklin Gothic Medium"/>
                      <w:color w:val="FFFFFF"/>
                      <w:w w:val="100"/>
                      <w:sz w:val="28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35.999001pt;margin-top:36pt;width:720pt;height:540.050pt;mso-position-horizontal-relative:page;mso-position-vertical-relative:page;z-index:-20019712" coordorigin="720,720" coordsize="14400,10801">
            <v:shape style="position:absolute;left:719;top:720;width:14400;height:10801" coordorigin="720,720" coordsize="14400,10801" path="m6502,5388l720,5388,720,11520,6502,11520,6502,5388xm15120,720l14928,720,6502,720,720,720,720,3031,6502,3031,14928,3031,14928,9258,6502,9258,6502,11520,14928,11520,14929,11520,15120,11520,15120,720xe" filled="true" fillcolor="#00abe3" stroked="false">
              <v:path arrowok="t"/>
              <v:fill type="solid"/>
            </v:shape>
            <v:rect style="position:absolute;left:746;top:3031;width:14348;height:2357" filled="true" fillcolor="#90c848" stroked="false">
              <v:fill type="solid"/>
            </v:rect>
            <v:shape style="position:absolute;left:6501;top:5397;width:8502;height:5283" coordorigin="6502,5398" coordsize="8502,5283" path="m15004,5398l14928,5398,6502,5398,6502,7139,14928,7139,14928,10680,15004,10680,15004,5398xe" filled="true" fillcolor="#00abe3" stroked="false">
              <v:path arrowok="t"/>
              <v:fill type="solid"/>
            </v:shape>
            <v:shape style="position:absolute;left:950;top:10500;width:720;height:720" coordorigin="950,10500" coordsize="720,720" path="m1670,10860l1663,10787,1642,10720,1609,10659,1565,10605,1512,10562,1451,10528,1383,10507,1310,10500,1238,10507,1170,10528,1109,10562,1056,10605,1012,10659,979,10720,958,10787,950,10860,958,10933,979,11000,1012,11061,1056,11115,1109,11159,1170,11192,1238,11213,1310,11220,1383,11213,1451,11192,1512,11159,1565,11115,1609,11061,1642,11000,1663,10933,1670,10860xe" filled="true" fillcolor="#d04026" stroked="false">
              <v:path arrowok="t"/>
              <v:fill type="solid"/>
            </v:shape>
            <v:shape style="position:absolute;left:760;top:5275;width:5689;height:6245" type="#_x0000_t75" stroked="false">
              <v:imagedata r:id="rId5" o:title=""/>
            </v:shape>
            <v:shape style="position:absolute;left:950;top:10500;width:720;height:720" type="#_x0000_t75" stroked="false">
              <v:imagedata r:id="rId6" o:title=""/>
            </v:shape>
            <v:shape style="position:absolute;left:1252;top:10772;width:132;height:192" type="#_x0000_t75" stroked="false">
              <v:imagedata r:id="rId7" o:title=""/>
            </v:shape>
            <v:rect style="position:absolute;left:6512;top:7129;width:8427;height:2119" filled="true" fillcolor="#231f20" stroked="false">
              <v:fill type="solid"/>
            </v:rect>
            <w10:wrap type="none"/>
          </v:group>
        </w:pict>
      </w:r>
    </w:p>
    <w:p>
      <w:pPr>
        <w:pStyle w:val="BodyText"/>
        <w:rPr>
          <w:rFonts w:ascii="Tahoma"/>
          <w:b/>
          <w:sz w:val="22"/>
        </w:rPr>
      </w:pPr>
    </w:p>
    <w:p>
      <w:pPr>
        <w:pStyle w:val="BodyText"/>
        <w:rPr>
          <w:rFonts w:ascii="Tahoma"/>
          <w:b/>
          <w:sz w:val="22"/>
        </w:rPr>
      </w:pPr>
    </w:p>
    <w:p>
      <w:pPr>
        <w:pStyle w:val="BodyText"/>
        <w:spacing w:before="2"/>
        <w:rPr>
          <w:rFonts w:ascii="Tahoma"/>
          <w:b/>
          <w:sz w:val="19"/>
        </w:rPr>
      </w:pPr>
    </w:p>
    <w:p>
      <w:pPr>
        <w:spacing w:before="0"/>
        <w:ind w:left="0" w:right="0" w:firstLine="0"/>
        <w:jc w:val="right"/>
        <w:rPr>
          <w:rFonts w:ascii="Arial MT"/>
          <w:sz w:val="20"/>
        </w:rPr>
      </w:pPr>
      <w:r>
        <w:rPr>
          <w:rFonts w:ascii="Arial MT"/>
          <w:color w:val="ED1C24"/>
          <w:sz w:val="20"/>
        </w:rPr>
        <w:t>(b)</w:t>
      </w:r>
      <w:r>
        <w:rPr>
          <w:rFonts w:ascii="Arial MT"/>
          <w:color w:val="ED1C24"/>
          <w:spacing w:val="-3"/>
          <w:sz w:val="20"/>
        </w:rPr>
        <w:t> </w:t>
      </w:r>
      <w:r>
        <w:rPr>
          <w:rFonts w:ascii="Arial MT"/>
          <w:color w:val="ED1C24"/>
          <w:sz w:val="20"/>
        </w:rPr>
        <w:t>(6)</w:t>
      </w:r>
    </w:p>
    <w:p>
      <w:pPr>
        <w:pStyle w:val="Heading6"/>
        <w:spacing w:before="9"/>
        <w:ind w:left="1713" w:right="83"/>
      </w:pPr>
      <w:r>
        <w:rPr>
          <w:b w:val="0"/>
        </w:rPr>
        <w:br w:type="column"/>
      </w:r>
      <w:r>
        <w:rPr>
          <w:color w:val="231F20"/>
          <w:w w:val="90"/>
        </w:rPr>
        <w:t>Papu</w:t>
      </w:r>
      <w:r>
        <w:rPr>
          <w:color w:val="231F20"/>
          <w:spacing w:val="128"/>
          <w:w w:val="90"/>
        </w:rPr>
        <w:t> </w:t>
      </w:r>
      <w:r>
        <w:rPr>
          <w:color w:val="231F20"/>
          <w:w w:val="90"/>
        </w:rPr>
        <w:t>Sandhu,</w:t>
      </w:r>
      <w:r>
        <w:rPr>
          <w:color w:val="231F20"/>
          <w:spacing w:val="75"/>
          <w:w w:val="90"/>
        </w:rPr>
        <w:t> </w:t>
      </w:r>
      <w:r>
        <w:rPr>
          <w:color w:val="231F20"/>
          <w:w w:val="90"/>
        </w:rPr>
        <w:t>OIL</w:t>
      </w:r>
    </w:p>
    <w:p>
      <w:pPr>
        <w:spacing w:after="0"/>
        <w:sectPr>
          <w:type w:val="continuous"/>
          <w:pgSz w:w="15840" w:h="12240" w:orient="landscape"/>
          <w:pgMar w:top="1140" w:bottom="280" w:left="620" w:right="880"/>
          <w:cols w:num="2" w:equalWidth="0">
            <w:col w:w="6437" w:space="40"/>
            <w:col w:w="7863"/>
          </w:cols>
        </w:sectPr>
      </w:pPr>
    </w:p>
    <w:p>
      <w:pPr>
        <w:pStyle w:val="BodyText"/>
        <w:rPr>
          <w:b/>
          <w:sz w:val="15"/>
        </w:rPr>
      </w:pPr>
      <w:r>
        <w:rPr/>
        <w:pict>
          <v:group style="position:absolute;margin-left:35.999001pt;margin-top:36pt;width:720.05pt;height:540.050pt;mso-position-horizontal-relative:page;mso-position-vertical-relative:page;z-index:-20019200" coordorigin="720,720" coordsize="14401,10801">
            <v:shape style="position:absolute;left:719;top:720;width:14401;height:120" type="#_x0000_t75" stroked="false">
              <v:imagedata r:id="rId8" o:title=""/>
            </v:shape>
            <v:shape style="position:absolute;left:719;top:840;width:14401;height:120" type="#_x0000_t75" stroked="false">
              <v:imagedata r:id="rId8" o:title=""/>
            </v:shape>
            <v:shape style="position:absolute;left:719;top:960;width:14401;height:120" type="#_x0000_t75" stroked="false">
              <v:imagedata r:id="rId9" o:title=""/>
            </v:shape>
            <v:shape style="position:absolute;left:719;top:1080;width:14401;height:120" type="#_x0000_t75" stroked="false">
              <v:imagedata r:id="rId9" o:title=""/>
            </v:shape>
            <v:shape style="position:absolute;left:719;top:1200;width:14401;height:120" type="#_x0000_t75" stroked="false">
              <v:imagedata r:id="rId9" o:title=""/>
            </v:shape>
            <v:shape style="position:absolute;left:719;top:1320;width:14401;height:120" type="#_x0000_t75" stroked="false">
              <v:imagedata r:id="rId8" o:title=""/>
            </v:shape>
            <v:shape style="position:absolute;left:719;top:1440;width:14401;height:120" type="#_x0000_t75" stroked="false">
              <v:imagedata r:id="rId8" o:title=""/>
            </v:shape>
            <v:shape style="position:absolute;left:719;top:1560;width:14401;height:120" type="#_x0000_t75" stroked="false">
              <v:imagedata r:id="rId8" o:title=""/>
            </v:shape>
            <v:shape style="position:absolute;left:719;top:1680;width:14401;height:120" type="#_x0000_t75" stroked="false">
              <v:imagedata r:id="rId8" o:title=""/>
            </v:shape>
            <v:shape style="position:absolute;left:719;top:1800;width:14401;height:120" type="#_x0000_t75" stroked="false">
              <v:imagedata r:id="rId8" o:title=""/>
            </v:shape>
            <v:shape style="position:absolute;left:719;top:1920;width:14401;height:120" type="#_x0000_t75" stroked="false">
              <v:imagedata r:id="rId8" o:title=""/>
            </v:shape>
            <v:shape style="position:absolute;left:719;top:2040;width:14401;height:120" type="#_x0000_t75" stroked="false">
              <v:imagedata r:id="rId8" o:title=""/>
            </v:shape>
            <v:shape style="position:absolute;left:719;top:2160;width:14401;height:120" type="#_x0000_t75" stroked="false">
              <v:imagedata r:id="rId8" o:title=""/>
            </v:shape>
            <v:shape style="position:absolute;left:719;top:2280;width:14401;height:120" type="#_x0000_t75" stroked="false">
              <v:imagedata r:id="rId9" o:title=""/>
            </v:shape>
            <v:shape style="position:absolute;left:719;top:2400;width:14401;height:120" type="#_x0000_t75" stroked="false">
              <v:imagedata r:id="rId9" o:title=""/>
            </v:shape>
            <v:shape style="position:absolute;left:719;top:2520;width:14401;height:120" type="#_x0000_t75" stroked="false">
              <v:imagedata r:id="rId9" o:title=""/>
            </v:shape>
            <v:shape style="position:absolute;left:719;top:2640;width:14401;height:120" type="#_x0000_t75" stroked="false">
              <v:imagedata r:id="rId9" o:title=""/>
            </v:shape>
            <v:shape style="position:absolute;left:719;top:2760;width:14401;height:120" type="#_x0000_t75" stroked="false">
              <v:imagedata r:id="rId9" o:title=""/>
            </v:shape>
            <v:shape style="position:absolute;left:719;top:2880;width:14401;height:120" type="#_x0000_t75" stroked="false">
              <v:imagedata r:id="rId9" o:title=""/>
            </v:shape>
            <v:shape style="position:absolute;left:719;top:3000;width:14401;height:120" type="#_x0000_t75" stroked="false">
              <v:imagedata r:id="rId9" o:title=""/>
            </v:shape>
            <v:shape style="position:absolute;left:719;top:3120;width:14401;height:120" type="#_x0000_t75" stroked="false">
              <v:imagedata r:id="rId9" o:title=""/>
            </v:shape>
            <v:shape style="position:absolute;left:719;top:3240;width:14401;height:120" type="#_x0000_t75" stroked="false">
              <v:imagedata r:id="rId9" o:title=""/>
            </v:shape>
            <v:shape style="position:absolute;left:719;top:3360;width:14401;height:120" type="#_x0000_t75" stroked="false">
              <v:imagedata r:id="rId9" o:title=""/>
            </v:shape>
            <v:shape style="position:absolute;left:719;top:3480;width:14401;height:120" type="#_x0000_t75" stroked="false">
              <v:imagedata r:id="rId9" o:title=""/>
            </v:shape>
            <v:shape style="position:absolute;left:719;top:3600;width:14401;height:120" type="#_x0000_t75" stroked="false">
              <v:imagedata r:id="rId9" o:title=""/>
            </v:shape>
            <v:shape style="position:absolute;left:719;top:3720;width:14401;height:120" type="#_x0000_t75" stroked="false">
              <v:imagedata r:id="rId9" o:title=""/>
            </v:shape>
            <v:shape style="position:absolute;left:719;top:3840;width:14401;height:120" type="#_x0000_t75" stroked="false">
              <v:imagedata r:id="rId9" o:title=""/>
            </v:shape>
            <v:shape style="position:absolute;left:719;top:3960;width:14401;height:120" type="#_x0000_t75" stroked="false">
              <v:imagedata r:id="rId9" o:title=""/>
            </v:shape>
            <v:shape style="position:absolute;left:719;top:4080;width:14401;height:120" type="#_x0000_t75" stroked="false">
              <v:imagedata r:id="rId9" o:title=""/>
            </v:shape>
            <v:shape style="position:absolute;left:719;top:4200;width:14401;height:120" type="#_x0000_t75" stroked="false">
              <v:imagedata r:id="rId9" o:title=""/>
            </v:shape>
            <v:shape style="position:absolute;left:719;top:4320;width:14401;height:120" type="#_x0000_t75" stroked="false">
              <v:imagedata r:id="rId9" o:title=""/>
            </v:shape>
            <v:shape style="position:absolute;left:719;top:4440;width:14401;height:120" type="#_x0000_t75" stroked="false">
              <v:imagedata r:id="rId9" o:title=""/>
            </v:shape>
            <v:shape style="position:absolute;left:719;top:4560;width:14401;height:120" type="#_x0000_t75" stroked="false">
              <v:imagedata r:id="rId9" o:title=""/>
            </v:shape>
            <v:shape style="position:absolute;left:719;top:4680;width:14401;height:120" type="#_x0000_t75" stroked="false">
              <v:imagedata r:id="rId9" o:title=""/>
            </v:shape>
            <v:shape style="position:absolute;left:719;top:4800;width:14401;height:120" type="#_x0000_t75" stroked="false">
              <v:imagedata r:id="rId9" o:title=""/>
            </v:shape>
            <v:shape style="position:absolute;left:719;top:4920;width:14401;height:120" type="#_x0000_t75" stroked="false">
              <v:imagedata r:id="rId9" o:title=""/>
            </v:shape>
            <v:shape style="position:absolute;left:719;top:5040;width:14401;height:120" type="#_x0000_t75" stroked="false">
              <v:imagedata r:id="rId9" o:title=""/>
            </v:shape>
            <v:shape style="position:absolute;left:719;top:5160;width:14401;height:120" type="#_x0000_t75" stroked="false">
              <v:imagedata r:id="rId9" o:title=""/>
            </v:shape>
            <v:shape style="position:absolute;left:719;top:5280;width:14401;height:121" type="#_x0000_t75" stroked="false">
              <v:imagedata r:id="rId9" o:title=""/>
            </v:shape>
            <v:shape style="position:absolute;left:719;top:5400;width:14401;height:120" type="#_x0000_t75" stroked="false">
              <v:imagedata r:id="rId9" o:title=""/>
            </v:shape>
            <v:shape style="position:absolute;left:719;top:5520;width:14401;height:120" type="#_x0000_t75" stroked="false">
              <v:imagedata r:id="rId9" o:title=""/>
            </v:shape>
            <v:shape style="position:absolute;left:719;top:5640;width:14401;height:120" type="#_x0000_t75" stroked="false">
              <v:imagedata r:id="rId9" o:title=""/>
            </v:shape>
            <v:shape style="position:absolute;left:719;top:5760;width:14401;height:120" type="#_x0000_t75" stroked="false">
              <v:imagedata r:id="rId9" o:title=""/>
            </v:shape>
            <v:shape style="position:absolute;left:719;top:5880;width:14401;height:120" type="#_x0000_t75" stroked="false">
              <v:imagedata r:id="rId9" o:title=""/>
            </v:shape>
            <v:shape style="position:absolute;left:719;top:6000;width:14401;height:120" type="#_x0000_t75" stroked="false">
              <v:imagedata r:id="rId9" o:title=""/>
            </v:shape>
            <v:shape style="position:absolute;left:719;top:6120;width:14401;height:120" type="#_x0000_t75" stroked="false">
              <v:imagedata r:id="rId9" o:title=""/>
            </v:shape>
            <v:shape style="position:absolute;left:719;top:6240;width:14401;height:120" type="#_x0000_t75" stroked="false">
              <v:imagedata r:id="rId9" o:title=""/>
            </v:shape>
            <v:shape style="position:absolute;left:719;top:6360;width:14401;height:120" type="#_x0000_t75" stroked="false">
              <v:imagedata r:id="rId9" o:title=""/>
            </v:shape>
            <v:shape style="position:absolute;left:719;top:6480;width:14401;height:120" type="#_x0000_t75" stroked="false">
              <v:imagedata r:id="rId9" o:title=""/>
            </v:shape>
            <v:shape style="position:absolute;left:719;top:6600;width:14401;height:120" type="#_x0000_t75" stroked="false">
              <v:imagedata r:id="rId9" o:title=""/>
            </v:shape>
            <v:shape style="position:absolute;left:719;top:6720;width:14401;height:120" type="#_x0000_t75" stroked="false">
              <v:imagedata r:id="rId9" o:title=""/>
            </v:shape>
            <v:shape style="position:absolute;left:719;top:6840;width:14401;height:120" type="#_x0000_t75" stroked="false">
              <v:imagedata r:id="rId9" o:title=""/>
            </v:shape>
            <v:shape style="position:absolute;left:719;top:6960;width:14401;height:120" type="#_x0000_t75" stroked="false">
              <v:imagedata r:id="rId9" o:title=""/>
            </v:shape>
            <v:shape style="position:absolute;left:719;top:7080;width:14401;height:120" type="#_x0000_t75" stroked="false">
              <v:imagedata r:id="rId9" o:title=""/>
            </v:shape>
            <v:shape style="position:absolute;left:719;top:7200;width:14401;height:120" type="#_x0000_t75" stroked="false">
              <v:imagedata r:id="rId9" o:title=""/>
            </v:shape>
            <v:shape style="position:absolute;left:719;top:7320;width:14401;height:120" type="#_x0000_t75" stroked="false">
              <v:imagedata r:id="rId9" o:title=""/>
            </v:shape>
            <v:shape style="position:absolute;left:719;top:7440;width:14401;height:120" type="#_x0000_t75" stroked="false">
              <v:imagedata r:id="rId9" o:title=""/>
            </v:shape>
            <v:shape style="position:absolute;left:719;top:7560;width:14401;height:120" type="#_x0000_t75" stroked="false">
              <v:imagedata r:id="rId9" o:title=""/>
            </v:shape>
            <v:shape style="position:absolute;left:719;top:7680;width:14401;height:120" type="#_x0000_t75" stroked="false">
              <v:imagedata r:id="rId9" o:title=""/>
            </v:shape>
            <v:shape style="position:absolute;left:719;top:7800;width:14401;height:120" type="#_x0000_t75" stroked="false">
              <v:imagedata r:id="rId9" o:title=""/>
            </v:shape>
            <v:shape style="position:absolute;left:719;top:7920;width:14401;height:120" type="#_x0000_t75" stroked="false">
              <v:imagedata r:id="rId9" o:title=""/>
            </v:shape>
            <v:shape style="position:absolute;left:719;top:8040;width:14401;height:120" type="#_x0000_t75" stroked="false">
              <v:imagedata r:id="rId9" o:title=""/>
            </v:shape>
            <v:shape style="position:absolute;left:719;top:8160;width:14401;height:120" type="#_x0000_t75" stroked="false">
              <v:imagedata r:id="rId9" o:title=""/>
            </v:shape>
            <v:shape style="position:absolute;left:719;top:8280;width:14401;height:120" type="#_x0000_t75" stroked="false">
              <v:imagedata r:id="rId9" o:title=""/>
            </v:shape>
            <v:shape style="position:absolute;left:719;top:8400;width:14401;height:120" type="#_x0000_t75" stroked="false">
              <v:imagedata r:id="rId9" o:title=""/>
            </v:shape>
            <v:shape style="position:absolute;left:719;top:8520;width:14401;height:120" type="#_x0000_t75" stroked="false">
              <v:imagedata r:id="rId9" o:title=""/>
            </v:shape>
            <v:shape style="position:absolute;left:719;top:8640;width:14401;height:120" type="#_x0000_t75" stroked="false">
              <v:imagedata r:id="rId9" o:title=""/>
            </v:shape>
            <v:shape style="position:absolute;left:719;top:8760;width:14401;height:120" type="#_x0000_t75" stroked="false">
              <v:imagedata r:id="rId9" o:title=""/>
            </v:shape>
            <v:shape style="position:absolute;left:719;top:8880;width:14401;height:120" type="#_x0000_t75" stroked="false">
              <v:imagedata r:id="rId9" o:title=""/>
            </v:shape>
            <v:shape style="position:absolute;left:719;top:9000;width:14401;height:120" type="#_x0000_t75" stroked="false">
              <v:imagedata r:id="rId9" o:title=""/>
            </v:shape>
            <v:shape style="position:absolute;left:719;top:9120;width:14401;height:120" type="#_x0000_t75" stroked="false">
              <v:imagedata r:id="rId9" o:title=""/>
            </v:shape>
            <v:shape style="position:absolute;left:719;top:9240;width:14401;height:120" type="#_x0000_t75" stroked="false">
              <v:imagedata r:id="rId9" o:title=""/>
            </v:shape>
            <v:shape style="position:absolute;left:719;top:9360;width:14401;height:120" type="#_x0000_t75" stroked="false">
              <v:imagedata r:id="rId9" o:title=""/>
            </v:shape>
            <v:shape style="position:absolute;left:719;top:9480;width:14401;height:120" type="#_x0000_t75" stroked="false">
              <v:imagedata r:id="rId9" o:title=""/>
            </v:shape>
            <v:shape style="position:absolute;left:719;top:9600;width:14401;height:120" type="#_x0000_t75" stroked="false">
              <v:imagedata r:id="rId9" o:title=""/>
            </v:shape>
            <v:shape style="position:absolute;left:719;top:9720;width:14401;height:120" type="#_x0000_t75" stroked="false">
              <v:imagedata r:id="rId9" o:title=""/>
            </v:shape>
            <v:shape style="position:absolute;left:719;top:9840;width:14401;height:120" type="#_x0000_t75" stroked="false">
              <v:imagedata r:id="rId9" o:title=""/>
            </v:shape>
            <v:shape style="position:absolute;left:719;top:9960;width:14401;height:120" type="#_x0000_t75" stroked="false">
              <v:imagedata r:id="rId9" o:title=""/>
            </v:shape>
            <v:shape style="position:absolute;left:719;top:10080;width:14401;height:120" type="#_x0000_t75" stroked="false">
              <v:imagedata r:id="rId9" o:title=""/>
            </v:shape>
            <v:shape style="position:absolute;left:719;top:10200;width:14401;height:120" type="#_x0000_t75" stroked="false">
              <v:imagedata r:id="rId9" o:title=""/>
            </v:shape>
            <v:shape style="position:absolute;left:719;top:10320;width:14401;height:120" type="#_x0000_t75" stroked="false">
              <v:imagedata r:id="rId9" o:title=""/>
            </v:shape>
            <v:shape style="position:absolute;left:719;top:10440;width:14401;height:120" type="#_x0000_t75" stroked="false">
              <v:imagedata r:id="rId9" o:title=""/>
            </v:shape>
            <v:shape style="position:absolute;left:719;top:10560;width:14401;height:120" type="#_x0000_t75" stroked="false">
              <v:imagedata r:id="rId9" o:title=""/>
            </v:shape>
            <v:shape style="position:absolute;left:719;top:10680;width:14401;height:120" type="#_x0000_t75" stroked="false">
              <v:imagedata r:id="rId9" o:title=""/>
            </v:shape>
            <v:shape style="position:absolute;left:719;top:10800;width:14401;height:120" type="#_x0000_t75" stroked="false">
              <v:imagedata r:id="rId9" o:title=""/>
            </v:shape>
            <v:shape style="position:absolute;left:719;top:10920;width:14401;height:120" type="#_x0000_t75" stroked="false">
              <v:imagedata r:id="rId9" o:title=""/>
            </v:shape>
            <v:shape style="position:absolute;left:719;top:11040;width:14401;height:120" type="#_x0000_t75" stroked="false">
              <v:imagedata r:id="rId9" o:title=""/>
            </v:shape>
            <v:shape style="position:absolute;left:719;top:11160;width:14401;height:120" type="#_x0000_t75" stroked="false">
              <v:imagedata r:id="rId9" o:title=""/>
            </v:shape>
            <v:shape style="position:absolute;left:719;top:11280;width:14401;height:120" type="#_x0000_t75" stroked="false">
              <v:imagedata r:id="rId9" o:title=""/>
            </v:shape>
            <v:shape style="position:absolute;left:719;top:11400;width:14401;height:120" type="#_x0000_t75" stroked="false">
              <v:imagedata r:id="rId9" o:title=""/>
            </v:shape>
            <v:rect style="position:absolute;left:719;top:720;width:14401;height:10801" filled="true" fillcolor="#ffffff" stroked="false">
              <v:fill type="solid"/>
            </v:rect>
            <v:shape style="position:absolute;left:820;top:830;width:14194;height:10541" coordorigin="821,830" coordsize="14194,10541" path="m821,1350l826,1273,843,1200,869,1131,904,1067,948,1009,999,958,1057,914,1121,879,1190,852,1264,836,1340,830,14495,830,14572,836,14645,852,14714,879,14778,914,14836,958,14887,1009,14931,1067,14966,1131,14992,1200,15009,1273,15014,1350,15014,10852,15009,10928,14992,11002,14966,11071,14931,11135,14887,11193,14836,11244,14778,11288,14714,11323,14645,11349,14572,11366,14495,11371,1340,11371,1264,11366,1190,11349,1121,11323,1057,11288,999,11244,948,11193,904,11135,869,11071,843,11002,826,10928,821,10852,821,1350xe" filled="false" stroked="true" strokeweight=".48pt" strokecolor="#231f20">
              <v:path arrowok="t"/>
              <v:stroke dashstyle="solid"/>
            </v:shape>
            <v:shape style="position:absolute;left:950;top:10500;width:720;height:720" coordorigin="950,10500" coordsize="720,720" path="m1670,10860l1663,10787,1642,10720,1609,10659,1565,10605,1512,10562,1451,10528,1383,10507,1310,10500,1238,10507,1170,10528,1109,10562,1056,10605,1012,10659,979,10720,958,10787,950,10860,958,10933,979,11000,1012,11061,1056,11115,1109,11159,1170,11192,1238,11213,1310,11220,1383,11213,1451,11192,1512,11159,1565,11115,1609,11061,1642,11000,1663,10933,1670,10860xe" filled="true" fillcolor="#d04026" stroked="false">
              <v:path arrowok="t"/>
              <v:fill type="solid"/>
            </v:shape>
            <w10:wrap type="none"/>
          </v:group>
        </w:pict>
      </w:r>
    </w:p>
    <w:p>
      <w:pPr>
        <w:spacing w:before="100"/>
        <w:ind w:left="1650" w:right="1397" w:firstLine="0"/>
        <w:jc w:val="center"/>
        <w:rPr>
          <w:rFonts w:ascii="Tahoma"/>
          <w:b/>
          <w:sz w:val="80"/>
        </w:rPr>
      </w:pPr>
      <w:r>
        <w:rPr>
          <w:rFonts w:ascii="Tahoma"/>
          <w:b/>
          <w:color w:val="231F20"/>
          <w:sz w:val="80"/>
        </w:rPr>
        <w:t>INTRODUCTION</w:t>
      </w:r>
    </w:p>
    <w:p>
      <w:pPr>
        <w:pStyle w:val="Heading6"/>
        <w:numPr>
          <w:ilvl w:val="0"/>
          <w:numId w:val="1"/>
        </w:numPr>
        <w:tabs>
          <w:tab w:pos="1863" w:val="left" w:leader="none"/>
          <w:tab w:pos="1864" w:val="left" w:leader="none"/>
        </w:tabs>
        <w:spacing w:line="249" w:lineRule="auto" w:before="513" w:after="0"/>
        <w:ind w:left="1863" w:right="2562" w:hanging="900"/>
        <w:jc w:val="left"/>
        <w:rPr>
          <w:rFonts w:ascii="Wingdings" w:hAnsi="Wingdings"/>
          <w:color w:val="D04026"/>
          <w:sz w:val="68"/>
        </w:rPr>
      </w:pPr>
      <w:r>
        <w:rPr>
          <w:color w:val="231F20"/>
        </w:rPr>
        <w:t>Role of Professional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Responsibility</w:t>
      </w:r>
      <w:r>
        <w:rPr>
          <w:color w:val="231F20"/>
          <w:spacing w:val="140"/>
          <w:w w:val="95"/>
        </w:rPr>
        <w:t> </w:t>
      </w:r>
      <w:r>
        <w:rPr>
          <w:color w:val="231F20"/>
          <w:w w:val="95"/>
        </w:rPr>
        <w:t>Officer</w:t>
      </w:r>
      <w:r>
        <w:rPr>
          <w:color w:val="231F20"/>
          <w:spacing w:val="139"/>
          <w:w w:val="95"/>
        </w:rPr>
        <w:t> </w:t>
      </w:r>
      <w:r>
        <w:rPr>
          <w:color w:val="231F20"/>
          <w:w w:val="95"/>
        </w:rPr>
        <w:t>(PRO).</w:t>
      </w:r>
    </w:p>
    <w:p>
      <w:pPr>
        <w:pStyle w:val="BodyText"/>
        <w:spacing w:before="11"/>
        <w:rPr>
          <w:b/>
          <w:sz w:val="104"/>
        </w:rPr>
      </w:pPr>
    </w:p>
    <w:p>
      <w:pPr>
        <w:pStyle w:val="ListParagraph"/>
        <w:numPr>
          <w:ilvl w:val="0"/>
          <w:numId w:val="1"/>
        </w:numPr>
        <w:tabs>
          <w:tab w:pos="1863" w:val="left" w:leader="none"/>
          <w:tab w:pos="1864" w:val="left" w:leader="none"/>
        </w:tabs>
        <w:spacing w:line="249" w:lineRule="auto" w:before="0" w:after="0"/>
        <w:ind w:left="1863" w:right="1436" w:hanging="900"/>
        <w:jc w:val="left"/>
        <w:rPr>
          <w:rFonts w:ascii="Wingdings" w:hAnsi="Wingdings"/>
          <w:b/>
          <w:color w:val="D04026"/>
          <w:sz w:val="68"/>
        </w:rPr>
      </w:pPr>
      <w:r>
        <w:rPr>
          <w:b/>
          <w:color w:val="231F20"/>
          <w:w w:val="95"/>
          <w:sz w:val="80"/>
        </w:rPr>
        <w:t>Two</w:t>
      </w:r>
      <w:r>
        <w:rPr>
          <w:b/>
          <w:color w:val="231F20"/>
          <w:spacing w:val="49"/>
          <w:w w:val="95"/>
          <w:sz w:val="80"/>
        </w:rPr>
        <w:t> </w:t>
      </w:r>
      <w:r>
        <w:rPr>
          <w:b/>
          <w:color w:val="231F20"/>
          <w:w w:val="95"/>
          <w:sz w:val="80"/>
        </w:rPr>
        <w:t>set</w:t>
      </w:r>
      <w:r>
        <w:rPr>
          <w:b/>
          <w:color w:val="231F20"/>
          <w:spacing w:val="47"/>
          <w:w w:val="95"/>
          <w:sz w:val="80"/>
        </w:rPr>
        <w:t> </w:t>
      </w:r>
      <w:r>
        <w:rPr>
          <w:b/>
          <w:color w:val="231F20"/>
          <w:w w:val="95"/>
          <w:sz w:val="80"/>
        </w:rPr>
        <w:t>of</w:t>
      </w:r>
      <w:r>
        <w:rPr>
          <w:b/>
          <w:color w:val="231F20"/>
          <w:spacing w:val="50"/>
          <w:w w:val="95"/>
          <w:sz w:val="80"/>
        </w:rPr>
        <w:t> </w:t>
      </w:r>
      <w:r>
        <w:rPr>
          <w:b/>
          <w:color w:val="231F20"/>
          <w:w w:val="95"/>
          <w:sz w:val="80"/>
        </w:rPr>
        <w:t>rules:</w:t>
      </w:r>
      <w:r>
        <w:rPr>
          <w:b/>
          <w:color w:val="231F20"/>
          <w:spacing w:val="60"/>
          <w:w w:val="95"/>
          <w:sz w:val="80"/>
        </w:rPr>
        <w:t> </w:t>
      </w:r>
      <w:r>
        <w:rPr>
          <w:b/>
          <w:color w:val="231F20"/>
          <w:w w:val="95"/>
          <w:sz w:val="80"/>
        </w:rPr>
        <w:t>(1)</w:t>
      </w:r>
      <w:r>
        <w:rPr>
          <w:b/>
          <w:color w:val="231F20"/>
          <w:spacing w:val="47"/>
          <w:w w:val="95"/>
          <w:sz w:val="80"/>
        </w:rPr>
        <w:t> </w:t>
      </w:r>
      <w:r>
        <w:rPr>
          <w:b/>
          <w:color w:val="231F20"/>
          <w:w w:val="95"/>
          <w:sz w:val="80"/>
        </w:rPr>
        <w:t>professional</w:t>
      </w:r>
      <w:r>
        <w:rPr>
          <w:b/>
          <w:color w:val="231F20"/>
          <w:spacing w:val="-187"/>
          <w:w w:val="95"/>
          <w:sz w:val="80"/>
        </w:rPr>
        <w:t> </w:t>
      </w:r>
      <w:r>
        <w:rPr>
          <w:b/>
          <w:color w:val="231F20"/>
          <w:sz w:val="80"/>
        </w:rPr>
        <w:t>responsibility rules and (2) DOJ</w:t>
      </w:r>
      <w:r>
        <w:rPr>
          <w:b/>
          <w:color w:val="231F20"/>
          <w:spacing w:val="-197"/>
          <w:sz w:val="80"/>
        </w:rPr>
        <w:t> </w:t>
      </w:r>
      <w:r>
        <w:rPr>
          <w:b/>
          <w:color w:val="231F20"/>
          <w:sz w:val="80"/>
        </w:rPr>
        <w:t>ethics</w:t>
      </w:r>
      <w:r>
        <w:rPr>
          <w:b/>
          <w:color w:val="231F20"/>
          <w:spacing w:val="-19"/>
          <w:sz w:val="80"/>
        </w:rPr>
        <w:t> </w:t>
      </w:r>
      <w:r>
        <w:rPr>
          <w:b/>
          <w:color w:val="231F20"/>
          <w:sz w:val="80"/>
        </w:rPr>
        <w:t>rules.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9"/>
        </w:rPr>
      </w:pPr>
    </w:p>
    <w:p>
      <w:pPr>
        <w:spacing w:before="101"/>
        <w:ind w:left="607" w:right="0" w:firstLine="0"/>
        <w:jc w:val="left"/>
        <w:rPr>
          <w:rFonts w:ascii="Franklin Gothic Medium"/>
          <w:sz w:val="28"/>
        </w:rPr>
      </w:pPr>
      <w:r>
        <w:rPr>
          <w:rFonts w:ascii="Franklin Gothic Medium"/>
          <w:color w:val="FFFFFF"/>
          <w:w w:val="100"/>
          <w:sz w:val="28"/>
        </w:rPr>
        <w:t>2</w:t>
      </w:r>
    </w:p>
    <w:p>
      <w:pPr>
        <w:spacing w:after="0"/>
        <w:jc w:val="left"/>
        <w:rPr>
          <w:rFonts w:ascii="Franklin Gothic Medium"/>
          <w:sz w:val="28"/>
        </w:rPr>
        <w:sectPr>
          <w:pgSz w:w="15840" w:h="12240" w:orient="landscape"/>
          <w:pgMar w:top="1140" w:bottom="280" w:left="620" w:right="880"/>
        </w:sectPr>
      </w:pPr>
    </w:p>
    <w:p>
      <w:pPr>
        <w:pStyle w:val="BodyText"/>
        <w:rPr>
          <w:rFonts w:ascii="Franklin Gothic Medium"/>
          <w:sz w:val="20"/>
        </w:rPr>
      </w:pPr>
      <w:r>
        <w:rPr/>
        <w:pict>
          <v:group style="position:absolute;margin-left:40.799pt;margin-top:41.279999pt;width:710.2pt;height:527.550pt;mso-position-horizontal-relative:page;mso-position-vertical-relative:page;z-index:-20018688" coordorigin="816,826" coordsize="14204,10551">
            <v:shape style="position:absolute;left:820;top:830;width:14194;height:10541" coordorigin="821,830" coordsize="14194,10541" path="m821,1350l826,1273,843,1200,869,1131,904,1067,948,1009,999,958,1057,914,1121,879,1190,852,1264,836,1340,830,14495,830,14572,836,14645,852,14714,879,14778,914,14836,958,14887,1009,14931,1067,14966,1131,14992,1200,15009,1273,15014,1350,15014,10852,15009,10928,14992,11002,14966,11071,14931,11135,14887,11193,14836,11244,14778,11288,14714,11323,14645,11349,14572,11366,14495,11371,1340,11371,1264,11366,1190,11349,1121,11323,1057,11288,999,11244,948,11193,904,11135,869,11071,843,11002,826,10928,821,10852,821,1350xe" filled="false" stroked="true" strokeweight=".48pt" strokecolor="#231f20">
              <v:path arrowok="t"/>
              <v:stroke dashstyle="solid"/>
            </v:shape>
            <v:shape style="position:absolute;left:950;top:10500;width:720;height:720" coordorigin="950,10500" coordsize="720,720" path="m1670,10860l1663,10787,1642,10720,1609,10659,1565,10605,1512,10562,1451,10528,1383,10507,1310,10500,1238,10507,1170,10528,1109,10562,1056,10605,1012,10659,979,10720,958,10787,950,10860,958,10933,979,11000,1012,11061,1056,11115,1109,11159,1170,11192,1238,11213,1310,11220,1383,11213,1451,11192,1512,11159,1565,11115,1609,11061,1642,11000,1663,10933,1670,10860xe" filled="true" fillcolor="#d14a27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spacing w:before="8"/>
        <w:rPr>
          <w:rFonts w:ascii="Franklin Gothic Medium"/>
          <w:sz w:val="18"/>
        </w:rPr>
      </w:pPr>
    </w:p>
    <w:p>
      <w:pPr>
        <w:pStyle w:val="ListParagraph"/>
        <w:numPr>
          <w:ilvl w:val="1"/>
          <w:numId w:val="1"/>
        </w:numPr>
        <w:tabs>
          <w:tab w:pos="2116" w:val="left" w:leader="none"/>
        </w:tabs>
        <w:spacing w:line="249" w:lineRule="auto" w:before="1" w:after="0"/>
        <w:ind w:left="2115" w:right="844" w:hanging="432"/>
        <w:jc w:val="left"/>
        <w:rPr>
          <w:rFonts w:ascii="Segoe UI Symbol" w:hAnsi="Segoe UI Symbol"/>
          <w:b/>
          <w:color w:val="D14A27"/>
          <w:sz w:val="73"/>
        </w:rPr>
      </w:pPr>
      <w:hyperlink r:id="rId10">
        <w:r>
          <w:rPr>
            <w:b/>
            <w:color w:val="CA9A2C"/>
            <w:spacing w:val="-5"/>
            <w:w w:val="110"/>
            <w:sz w:val="88"/>
            <w:u w:val="thick" w:color="CA9A2C"/>
          </w:rPr>
          <w:t>http://www.justice.gov/jmd/</w:t>
        </w:r>
      </w:hyperlink>
      <w:r>
        <w:rPr>
          <w:b/>
          <w:color w:val="CA9A2C"/>
          <w:spacing w:val="-239"/>
          <w:w w:val="110"/>
          <w:sz w:val="88"/>
        </w:rPr>
        <w:t> </w:t>
      </w:r>
      <w:r>
        <w:rPr>
          <w:b/>
          <w:color w:val="CA9A2C"/>
          <w:w w:val="110"/>
          <w:sz w:val="88"/>
          <w:u w:val="thick" w:color="CA9A2C"/>
        </w:rPr>
        <w:t>ethics/</w:t>
      </w:r>
    </w:p>
    <w:p>
      <w:pPr>
        <w:pStyle w:val="ListParagraph"/>
        <w:numPr>
          <w:ilvl w:val="2"/>
          <w:numId w:val="1"/>
        </w:numPr>
        <w:tabs>
          <w:tab w:pos="2800" w:val="left" w:leader="none"/>
        </w:tabs>
        <w:spacing w:line="240" w:lineRule="auto" w:before="86" w:after="0"/>
        <w:ind w:left="2799" w:right="0" w:hanging="613"/>
        <w:jc w:val="left"/>
        <w:rPr>
          <w:b/>
          <w:sz w:val="88"/>
        </w:rPr>
      </w:pPr>
      <w:r>
        <w:rPr>
          <w:b/>
          <w:color w:val="231F20"/>
          <w:sz w:val="88"/>
        </w:rPr>
        <w:t>David</w:t>
      </w:r>
      <w:r>
        <w:rPr>
          <w:b/>
          <w:color w:val="231F20"/>
          <w:spacing w:val="-52"/>
          <w:sz w:val="88"/>
        </w:rPr>
        <w:t> </w:t>
      </w:r>
      <w:r>
        <w:rPr>
          <w:b/>
          <w:color w:val="231F20"/>
          <w:sz w:val="88"/>
        </w:rPr>
        <w:t>Cohen</w:t>
      </w:r>
    </w:p>
    <w:p>
      <w:pPr>
        <w:pStyle w:val="ListParagraph"/>
        <w:numPr>
          <w:ilvl w:val="2"/>
          <w:numId w:val="1"/>
        </w:numPr>
        <w:tabs>
          <w:tab w:pos="2800" w:val="left" w:leader="none"/>
        </w:tabs>
        <w:spacing w:line="240" w:lineRule="auto" w:before="123" w:after="0"/>
        <w:ind w:left="2799" w:right="0" w:hanging="613"/>
        <w:jc w:val="left"/>
        <w:rPr>
          <w:b/>
          <w:sz w:val="88"/>
        </w:rPr>
      </w:pPr>
      <w:r>
        <w:rPr>
          <w:b/>
          <w:color w:val="231F20"/>
          <w:w w:val="95"/>
          <w:sz w:val="88"/>
        </w:rPr>
        <w:t>Natalie</w:t>
      </w:r>
      <w:r>
        <w:rPr>
          <w:b/>
          <w:color w:val="231F20"/>
          <w:spacing w:val="-118"/>
          <w:w w:val="95"/>
          <w:sz w:val="88"/>
        </w:rPr>
        <w:t> </w:t>
      </w:r>
      <w:r>
        <w:rPr>
          <w:b/>
          <w:color w:val="231F20"/>
          <w:w w:val="95"/>
          <w:sz w:val="88"/>
        </w:rPr>
        <w:t>Waites</w:t>
      </w:r>
    </w:p>
    <w:p>
      <w:pPr>
        <w:pStyle w:val="ListParagraph"/>
        <w:numPr>
          <w:ilvl w:val="2"/>
          <w:numId w:val="1"/>
        </w:numPr>
        <w:tabs>
          <w:tab w:pos="2800" w:val="left" w:leader="none"/>
        </w:tabs>
        <w:spacing w:line="240" w:lineRule="auto" w:before="126" w:after="0"/>
        <w:ind w:left="2799" w:right="0" w:hanging="613"/>
        <w:jc w:val="left"/>
        <w:rPr>
          <w:b/>
          <w:sz w:val="88"/>
        </w:rPr>
      </w:pPr>
      <w:r>
        <w:rPr>
          <w:b/>
          <w:color w:val="231F20"/>
          <w:sz w:val="88"/>
        </w:rPr>
        <w:t>Holly</w:t>
      </w:r>
      <w:r>
        <w:rPr>
          <w:b/>
          <w:color w:val="231F20"/>
          <w:spacing w:val="-26"/>
          <w:sz w:val="88"/>
        </w:rPr>
        <w:t> </w:t>
      </w:r>
      <w:r>
        <w:rPr>
          <w:b/>
          <w:color w:val="231F20"/>
          <w:sz w:val="88"/>
        </w:rPr>
        <w:t>Snow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9"/>
        </w:rPr>
      </w:pPr>
    </w:p>
    <w:p>
      <w:pPr>
        <w:spacing w:before="101"/>
        <w:ind w:left="607" w:right="0" w:firstLine="0"/>
        <w:jc w:val="left"/>
        <w:rPr>
          <w:rFonts w:ascii="Franklin Gothic Medium"/>
          <w:sz w:val="28"/>
        </w:rPr>
      </w:pPr>
      <w:r>
        <w:rPr>
          <w:rFonts w:ascii="Franklin Gothic Medium"/>
          <w:color w:val="FFFFFF"/>
          <w:w w:val="100"/>
          <w:sz w:val="28"/>
        </w:rPr>
        <w:t>3</w:t>
      </w:r>
    </w:p>
    <w:p>
      <w:pPr>
        <w:spacing w:after="0"/>
        <w:jc w:val="left"/>
        <w:rPr>
          <w:rFonts w:ascii="Franklin Gothic Medium"/>
          <w:sz w:val="28"/>
        </w:rPr>
        <w:sectPr>
          <w:pgSz w:w="15840" w:h="12240" w:orient="landscape"/>
          <w:pgMar w:top="1140" w:bottom="280" w:left="620" w:right="880"/>
        </w:sectPr>
      </w:pPr>
    </w:p>
    <w:p>
      <w:pPr>
        <w:pStyle w:val="BodyText"/>
        <w:spacing w:before="3"/>
        <w:rPr>
          <w:rFonts w:ascii="Franklin Gothic Medium"/>
          <w:sz w:val="15"/>
        </w:rPr>
      </w:pPr>
      <w:r>
        <w:rPr/>
        <w:pict>
          <v:group style="position:absolute;margin-left:40.799pt;margin-top:41.279999pt;width:710.2pt;height:527.550pt;mso-position-horizontal-relative:page;mso-position-vertical-relative:page;z-index:-20018176" coordorigin="816,826" coordsize="14204,10551">
            <v:shape style="position:absolute;left:820;top:830;width:14194;height:10541" coordorigin="821,830" coordsize="14194,10541" path="m821,1350l826,1273,843,1200,869,1131,904,1067,948,1009,999,958,1057,914,1121,879,1190,852,1264,836,1340,830,14495,830,14572,836,14645,852,14714,879,14778,914,14836,958,14887,1009,14931,1067,14966,1131,14992,1200,15009,1273,15014,1350,15014,10852,15009,10928,14992,11002,14966,11071,14931,11135,14887,11193,14836,11244,14778,11288,14714,11323,14645,11349,14572,11366,14495,11371,1340,11371,1264,11366,1190,11349,1121,11323,1057,11288,999,11244,948,11193,904,11135,869,11071,843,11002,826,10928,821,10852,821,1350xe" filled="false" stroked="true" strokeweight=".48pt" strokecolor="#231f20">
              <v:path arrowok="t"/>
              <v:stroke dashstyle="solid"/>
            </v:shape>
            <v:shape style="position:absolute;left:950;top:10500;width:720;height:720" coordorigin="950,10500" coordsize="720,720" path="m1670,10860l1663,10787,1642,10720,1609,10659,1565,10605,1512,10562,1451,10528,1383,10507,1310,10500,1238,10507,1170,10528,1109,10562,1056,10605,1012,10659,979,10720,958,10787,950,10860,958,10933,979,11000,1012,11061,1056,11115,1109,11159,1170,11192,1238,11213,1310,11220,1383,11213,1451,11192,1512,11159,1565,11115,1609,11061,1642,11000,1663,10933,1670,10860xe" filled="true" fillcolor="#d14a27" stroked="false">
              <v:path arrowok="t"/>
              <v:fill type="solid"/>
            </v:shape>
            <w10:wrap type="none"/>
          </v:group>
        </w:pict>
      </w:r>
    </w:p>
    <w:p>
      <w:pPr>
        <w:pStyle w:val="Heading6"/>
        <w:ind w:left="1657"/>
        <w:rPr>
          <w:rFonts w:ascii="Tahoma"/>
        </w:rPr>
      </w:pPr>
      <w:r>
        <w:rPr>
          <w:rFonts w:ascii="Tahoma"/>
          <w:color w:val="231F20"/>
        </w:rPr>
        <w:t>Question</w:t>
      </w:r>
    </w:p>
    <w:p>
      <w:pPr>
        <w:pStyle w:val="ListParagraph"/>
        <w:numPr>
          <w:ilvl w:val="0"/>
          <w:numId w:val="1"/>
        </w:numPr>
        <w:tabs>
          <w:tab w:pos="1863" w:val="left" w:leader="none"/>
          <w:tab w:pos="1864" w:val="left" w:leader="none"/>
        </w:tabs>
        <w:spacing w:line="225" w:lineRule="auto" w:before="486" w:after="0"/>
        <w:ind w:left="1863" w:right="1431" w:hanging="900"/>
        <w:jc w:val="left"/>
        <w:rPr>
          <w:rFonts w:ascii="Wingdings" w:hAnsi="Wingdings"/>
          <w:b/>
          <w:color w:val="D14A27"/>
          <w:sz w:val="68"/>
        </w:rPr>
      </w:pPr>
      <w:r>
        <w:rPr>
          <w:b/>
          <w:color w:val="231F20"/>
          <w:w w:val="95"/>
          <w:sz w:val="80"/>
        </w:rPr>
        <w:t>The Virginia Bar Association</w:t>
      </w:r>
      <w:r>
        <w:rPr>
          <w:b/>
          <w:color w:val="231F20"/>
          <w:spacing w:val="1"/>
          <w:w w:val="95"/>
          <w:sz w:val="80"/>
        </w:rPr>
        <w:t> </w:t>
      </w:r>
      <w:r>
        <w:rPr>
          <w:b/>
          <w:color w:val="231F20"/>
          <w:sz w:val="80"/>
        </w:rPr>
        <w:t>would</w:t>
      </w:r>
      <w:r>
        <w:rPr>
          <w:b/>
          <w:color w:val="231F20"/>
          <w:spacing w:val="1"/>
          <w:sz w:val="80"/>
        </w:rPr>
        <w:t> </w:t>
      </w:r>
      <w:r>
        <w:rPr>
          <w:b/>
          <w:color w:val="231F20"/>
          <w:sz w:val="80"/>
        </w:rPr>
        <w:t>like</w:t>
      </w:r>
      <w:r>
        <w:rPr>
          <w:b/>
          <w:color w:val="231F20"/>
          <w:spacing w:val="1"/>
          <w:sz w:val="80"/>
        </w:rPr>
        <w:t> </w:t>
      </w:r>
      <w:r>
        <w:rPr>
          <w:b/>
          <w:color w:val="231F20"/>
          <w:sz w:val="80"/>
        </w:rPr>
        <w:t>you</w:t>
      </w:r>
      <w:r>
        <w:rPr>
          <w:b/>
          <w:color w:val="231F20"/>
          <w:spacing w:val="1"/>
          <w:sz w:val="80"/>
        </w:rPr>
        <w:t> </w:t>
      </w:r>
      <w:r>
        <w:rPr>
          <w:b/>
          <w:color w:val="231F20"/>
          <w:sz w:val="80"/>
        </w:rPr>
        <w:t>to</w:t>
      </w:r>
      <w:r>
        <w:rPr>
          <w:b/>
          <w:color w:val="231F20"/>
          <w:spacing w:val="1"/>
          <w:sz w:val="80"/>
        </w:rPr>
        <w:t> </w:t>
      </w:r>
      <w:r>
        <w:rPr>
          <w:b/>
          <w:color w:val="231F20"/>
          <w:sz w:val="80"/>
        </w:rPr>
        <w:t>teach a</w:t>
      </w:r>
      <w:r>
        <w:rPr>
          <w:b/>
          <w:color w:val="231F20"/>
          <w:spacing w:val="2"/>
          <w:sz w:val="80"/>
        </w:rPr>
        <w:t> </w:t>
      </w:r>
      <w:r>
        <w:rPr>
          <w:b/>
          <w:color w:val="231F20"/>
          <w:sz w:val="80"/>
        </w:rPr>
        <w:t>session</w:t>
      </w:r>
      <w:r>
        <w:rPr>
          <w:b/>
          <w:color w:val="231F20"/>
          <w:spacing w:val="-197"/>
          <w:sz w:val="80"/>
        </w:rPr>
        <w:t> </w:t>
      </w:r>
      <w:r>
        <w:rPr>
          <w:b/>
          <w:color w:val="231F20"/>
          <w:sz w:val="80"/>
        </w:rPr>
        <w:t>in one of its training programs</w:t>
      </w:r>
      <w:r>
        <w:rPr>
          <w:b/>
          <w:color w:val="231F20"/>
          <w:spacing w:val="1"/>
          <w:sz w:val="80"/>
        </w:rPr>
        <w:t> </w:t>
      </w:r>
      <w:r>
        <w:rPr>
          <w:b/>
          <w:color w:val="231F20"/>
          <w:sz w:val="80"/>
        </w:rPr>
        <w:t>and has offered modest</w:t>
      </w:r>
      <w:r>
        <w:rPr>
          <w:b/>
          <w:color w:val="231F20"/>
          <w:spacing w:val="1"/>
          <w:sz w:val="80"/>
        </w:rPr>
        <w:t> </w:t>
      </w:r>
      <w:r>
        <w:rPr>
          <w:b/>
          <w:color w:val="231F20"/>
          <w:sz w:val="80"/>
        </w:rPr>
        <w:t>compensation</w:t>
      </w:r>
      <w:r>
        <w:rPr>
          <w:b/>
          <w:color w:val="231F20"/>
          <w:spacing w:val="-30"/>
          <w:sz w:val="80"/>
        </w:rPr>
        <w:t> </w:t>
      </w:r>
      <w:r>
        <w:rPr>
          <w:b/>
          <w:color w:val="231F20"/>
          <w:sz w:val="80"/>
        </w:rPr>
        <w:t>as</w:t>
      </w:r>
      <w:r>
        <w:rPr>
          <w:b/>
          <w:color w:val="231F20"/>
          <w:spacing w:val="-29"/>
          <w:sz w:val="80"/>
        </w:rPr>
        <w:t> </w:t>
      </w:r>
      <w:r>
        <w:rPr>
          <w:b/>
          <w:color w:val="231F20"/>
          <w:sz w:val="80"/>
        </w:rPr>
        <w:t>well</w:t>
      </w:r>
      <w:r>
        <w:rPr>
          <w:b/>
          <w:color w:val="231F20"/>
          <w:spacing w:val="-30"/>
          <w:sz w:val="80"/>
        </w:rPr>
        <w:t> </w:t>
      </w:r>
      <w:r>
        <w:rPr>
          <w:b/>
          <w:color w:val="231F20"/>
          <w:sz w:val="80"/>
        </w:rPr>
        <w:t>as</w:t>
      </w:r>
      <w:r>
        <w:rPr>
          <w:b/>
          <w:color w:val="231F20"/>
          <w:spacing w:val="-29"/>
          <w:sz w:val="80"/>
        </w:rPr>
        <w:t> </w:t>
      </w:r>
      <w:r>
        <w:rPr>
          <w:b/>
          <w:color w:val="231F20"/>
          <w:sz w:val="80"/>
        </w:rPr>
        <w:t>travel</w:t>
      </w:r>
    </w:p>
    <w:p>
      <w:pPr>
        <w:pStyle w:val="Heading6"/>
        <w:spacing w:line="225" w:lineRule="auto" w:before="0"/>
        <w:ind w:left="1863" w:right="883"/>
        <w:jc w:val="left"/>
      </w:pPr>
      <w:r>
        <w:rPr>
          <w:color w:val="231F20"/>
        </w:rPr>
        <w:t>expenses.</w:t>
      </w:r>
      <w:r>
        <w:rPr>
          <w:color w:val="231F20"/>
          <w:spacing w:val="57"/>
        </w:rPr>
        <w:t> </w:t>
      </w:r>
      <w:r>
        <w:rPr>
          <w:color w:val="231F20"/>
        </w:rPr>
        <w:t>You</w:t>
      </w:r>
      <w:r>
        <w:rPr>
          <w:color w:val="231F20"/>
          <w:spacing w:val="-2"/>
        </w:rPr>
        <w:t> </w:t>
      </w:r>
      <w:r>
        <w:rPr>
          <w:color w:val="231F20"/>
        </w:rPr>
        <w:t>would</w:t>
      </w:r>
      <w:r>
        <w:rPr>
          <w:color w:val="231F20"/>
          <w:spacing w:val="-2"/>
        </w:rPr>
        <w:t> </w:t>
      </w:r>
      <w:r>
        <w:rPr>
          <w:color w:val="231F20"/>
        </w:rPr>
        <w:t>like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know</w:t>
      </w:r>
      <w:r>
        <w:rPr>
          <w:color w:val="231F20"/>
          <w:spacing w:val="-197"/>
        </w:rPr>
        <w:t> </w:t>
      </w:r>
      <w:r>
        <w:rPr>
          <w:color w:val="231F20"/>
        </w:rPr>
        <w:t>if</w:t>
      </w:r>
      <w:r>
        <w:rPr>
          <w:color w:val="231F20"/>
          <w:spacing w:val="-12"/>
        </w:rPr>
        <w:t> </w:t>
      </w:r>
      <w:r>
        <w:rPr>
          <w:color w:val="231F20"/>
        </w:rPr>
        <w:t>you</w:t>
      </w:r>
      <w:r>
        <w:rPr>
          <w:color w:val="231F20"/>
          <w:spacing w:val="-11"/>
        </w:rPr>
        <w:t> </w:t>
      </w:r>
      <w:r>
        <w:rPr>
          <w:color w:val="231F20"/>
        </w:rPr>
        <w:t>can</w:t>
      </w:r>
      <w:r>
        <w:rPr>
          <w:color w:val="231F20"/>
          <w:spacing w:val="-12"/>
        </w:rPr>
        <w:t> </w:t>
      </w:r>
      <w:r>
        <w:rPr>
          <w:color w:val="231F20"/>
        </w:rPr>
        <w:t>accept</w:t>
      </w:r>
      <w:r>
        <w:rPr>
          <w:color w:val="231F20"/>
          <w:spacing w:val="-11"/>
        </w:rPr>
        <w:t> </w:t>
      </w:r>
      <w:r>
        <w:rPr>
          <w:color w:val="231F20"/>
        </w:rPr>
        <w:t>these</w:t>
      </w:r>
      <w:r>
        <w:rPr>
          <w:color w:val="231F20"/>
          <w:spacing w:val="-11"/>
        </w:rPr>
        <w:t> </w:t>
      </w:r>
      <w:r>
        <w:rPr>
          <w:color w:val="231F20"/>
        </w:rPr>
        <w:t>benefits.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6"/>
        </w:rPr>
      </w:pPr>
    </w:p>
    <w:p>
      <w:pPr>
        <w:spacing w:before="101"/>
        <w:ind w:left="607" w:right="0" w:firstLine="0"/>
        <w:jc w:val="left"/>
        <w:rPr>
          <w:rFonts w:ascii="Franklin Gothic Medium"/>
          <w:sz w:val="28"/>
        </w:rPr>
      </w:pPr>
      <w:r>
        <w:rPr>
          <w:rFonts w:ascii="Franklin Gothic Medium"/>
          <w:color w:val="FFFFFF"/>
          <w:w w:val="100"/>
          <w:sz w:val="28"/>
        </w:rPr>
        <w:t>4</w:t>
      </w:r>
    </w:p>
    <w:p>
      <w:pPr>
        <w:spacing w:after="0"/>
        <w:jc w:val="left"/>
        <w:rPr>
          <w:rFonts w:ascii="Franklin Gothic Medium"/>
          <w:sz w:val="28"/>
        </w:rPr>
        <w:sectPr>
          <w:pgSz w:w="15840" w:h="12240" w:orient="landscape"/>
          <w:pgMar w:top="1140" w:bottom="280" w:left="620" w:right="880"/>
        </w:sectPr>
      </w:pPr>
    </w:p>
    <w:p>
      <w:pPr>
        <w:spacing w:line="235" w:lineRule="auto" w:before="141"/>
        <w:ind w:left="3924" w:right="1121" w:hanging="2425"/>
        <w:jc w:val="left"/>
        <w:rPr>
          <w:rFonts w:ascii="Tahoma"/>
          <w:b/>
          <w:sz w:val="64"/>
        </w:rPr>
      </w:pPr>
      <w:r>
        <w:rPr/>
        <w:pict>
          <v:group style="position:absolute;margin-left:36.499001pt;margin-top:41.279999pt;width:714.5pt;height:527.550pt;mso-position-horizontal-relative:page;mso-position-vertical-relative:page;z-index:-20017664" coordorigin="730,826" coordsize="14290,10551">
            <v:shape style="position:absolute;left:815;top:825;width:14204;height:10551" coordorigin="816,826" coordsize="14204,10551" path="m816,1345l816,1345,816,1350,816,1345xm826,1355l826,1345,816,1345,816,1350,816,1355,826,1355xm826,3125l826,1355,816,1355,816,3125,826,3125xm15010,10947l15010,10852,15003,10935,14983,11014,14952,11088,14910,11156,14859,11216,14799,11267,14731,11309,14658,11340,14578,11360,14495,11366,1340,11366,1257,11360,1178,11340,1104,11309,1036,11267,976,11216,925,11156,883,11088,852,11014,832,10935,826,10852,826,10134,816,10134,816,10852,822,10929,838,11003,865,11073,900,11137,945,11196,996,11247,1055,11292,1119,11327,1189,11354,1263,11370,1340,11376,14495,11376,14572,11370,14646,11354,14716,11327,14780,11292,14839,11247,14891,11196,14935,11137,14970,11073,14997,11003,15010,10947xm15019,10852l15019,1350,15014,1272,14997,1199,14970,1129,14935,1064,14891,1006,14839,954,14780,910,14716,874,14646,848,14572,831,14495,826,1340,826,1263,831,1189,848,1119,874,1055,910,996,954,945,1006,900,1064,865,1129,838,1199,822,1272,816,1345,826,1345,826,1350,832,1266,852,1187,883,1113,925,1046,976,986,1036,935,1104,893,1178,861,1257,842,1340,835,14495,835,14578,842,14658,861,14731,893,14799,935,14859,986,14910,1046,14952,1113,14983,1187,15003,1266,15010,1350,15010,10947,15014,10929,15014,10929,15019,10852xe" filled="true" fillcolor="#231f20" stroked="false">
              <v:path arrowok="t"/>
              <v:fill type="solid"/>
            </v:shape>
            <v:shape style="position:absolute;left:950;top:10500;width:720;height:720" coordorigin="950,10500" coordsize="720,720" path="m1670,10860l1663,10787,1642,10720,1609,10659,1565,10605,1512,10562,1451,10528,1383,10507,1310,10500,1238,10507,1170,10528,1109,10562,1056,10605,1012,10659,979,10720,958,10787,950,10860,958,10933,979,11000,1012,11061,1056,11115,1109,11159,1170,11192,1238,11213,1310,11220,1383,11213,1451,11192,1512,11159,1565,11115,1609,11061,1642,11000,1663,10933,1670,10860xe" filled="true" fillcolor="#d04026" stroked="false">
              <v:path arrowok="t"/>
              <v:fill type="solid"/>
            </v:shape>
            <v:shape style="position:absolute;left:14686;top:10992;width:314;height:348" type="#_x0000_t75" stroked="false">
              <v:imagedata r:id="rId11" o:title=""/>
            </v:shape>
            <v:shape style="position:absolute;left:7799;top:3240;width:7201;height:8101" type="#_x0000_t75" stroked="false">
              <v:imagedata r:id="rId12" o:title=""/>
            </v:shape>
            <v:shape style="position:absolute;left:14658;top:10951;width:342;height:389" type="#_x0000_t75" stroked="false">
              <v:imagedata r:id="rId13" o:title=""/>
            </v:shape>
            <v:rect style="position:absolute;left:729;top:3115;width:14114;height:7009" filled="true" fillcolor="#231f20" stroked="false">
              <v:fill type="solid"/>
            </v:rect>
            <w10:wrap type="none"/>
          </v:group>
        </w:pict>
      </w:r>
      <w:r>
        <w:rPr>
          <w:rFonts w:ascii="Tahoma"/>
          <w:b/>
          <w:color w:val="231F20"/>
          <w:sz w:val="64"/>
        </w:rPr>
        <w:t>Which</w:t>
      </w:r>
      <w:r>
        <w:rPr>
          <w:rFonts w:ascii="Tahoma"/>
          <w:b/>
          <w:color w:val="231F20"/>
          <w:spacing w:val="-5"/>
          <w:sz w:val="64"/>
        </w:rPr>
        <w:t> </w:t>
      </w:r>
      <w:r>
        <w:rPr>
          <w:rFonts w:ascii="Tahoma"/>
          <w:b/>
          <w:color w:val="231F20"/>
          <w:sz w:val="64"/>
        </w:rPr>
        <w:t>Set</w:t>
      </w:r>
      <w:r>
        <w:rPr>
          <w:rFonts w:ascii="Tahoma"/>
          <w:b/>
          <w:color w:val="231F20"/>
          <w:spacing w:val="-4"/>
          <w:sz w:val="64"/>
        </w:rPr>
        <w:t> </w:t>
      </w:r>
      <w:r>
        <w:rPr>
          <w:rFonts w:ascii="Tahoma"/>
          <w:b/>
          <w:color w:val="231F20"/>
          <w:sz w:val="64"/>
        </w:rPr>
        <w:t>of</w:t>
      </w:r>
      <w:r>
        <w:rPr>
          <w:rFonts w:ascii="Tahoma"/>
          <w:b/>
          <w:color w:val="231F20"/>
          <w:spacing w:val="-4"/>
          <w:sz w:val="64"/>
        </w:rPr>
        <w:t> </w:t>
      </w:r>
      <w:r>
        <w:rPr>
          <w:rFonts w:ascii="Tahoma"/>
          <w:b/>
          <w:color w:val="231F20"/>
          <w:sz w:val="64"/>
        </w:rPr>
        <w:t>Rules</w:t>
      </w:r>
      <w:r>
        <w:rPr>
          <w:rFonts w:ascii="Tahoma"/>
          <w:b/>
          <w:color w:val="231F20"/>
          <w:spacing w:val="-4"/>
          <w:sz w:val="64"/>
        </w:rPr>
        <w:t> </w:t>
      </w:r>
      <w:r>
        <w:rPr>
          <w:rFonts w:ascii="Tahoma"/>
          <w:b/>
          <w:color w:val="231F20"/>
          <w:sz w:val="64"/>
        </w:rPr>
        <w:t>Does</w:t>
      </w:r>
      <w:r>
        <w:rPr>
          <w:rFonts w:ascii="Tahoma"/>
          <w:b/>
          <w:color w:val="231F20"/>
          <w:spacing w:val="-4"/>
          <w:sz w:val="64"/>
        </w:rPr>
        <w:t> </w:t>
      </w:r>
      <w:r>
        <w:rPr>
          <w:rFonts w:ascii="Tahoma"/>
          <w:b/>
          <w:color w:val="231F20"/>
          <w:sz w:val="64"/>
        </w:rPr>
        <w:t>This</w:t>
      </w:r>
      <w:r>
        <w:rPr>
          <w:rFonts w:ascii="Tahoma"/>
          <w:b/>
          <w:color w:val="231F20"/>
          <w:spacing w:val="1"/>
          <w:sz w:val="64"/>
        </w:rPr>
        <w:t> </w:t>
      </w:r>
      <w:r>
        <w:rPr>
          <w:rFonts w:ascii="Tahoma"/>
          <w:b/>
          <w:color w:val="231F20"/>
          <w:sz w:val="64"/>
        </w:rPr>
        <w:t>Fact</w:t>
      </w:r>
      <w:r>
        <w:rPr>
          <w:rFonts w:ascii="Tahoma"/>
          <w:b/>
          <w:color w:val="231F20"/>
          <w:spacing w:val="-185"/>
          <w:sz w:val="64"/>
        </w:rPr>
        <w:t> </w:t>
      </w:r>
      <w:r>
        <w:rPr>
          <w:rFonts w:ascii="Tahoma"/>
          <w:b/>
          <w:color w:val="231F20"/>
          <w:sz w:val="64"/>
        </w:rPr>
        <w:t>Pattern</w:t>
      </w:r>
      <w:r>
        <w:rPr>
          <w:rFonts w:ascii="Tahoma"/>
          <w:b/>
          <w:color w:val="231F20"/>
          <w:spacing w:val="-7"/>
          <w:sz w:val="64"/>
        </w:rPr>
        <w:t> </w:t>
      </w:r>
      <w:r>
        <w:rPr>
          <w:rFonts w:ascii="Tahoma"/>
          <w:b/>
          <w:color w:val="231F20"/>
          <w:sz w:val="64"/>
        </w:rPr>
        <w:t>Implicate?</w:t>
      </w:r>
    </w:p>
    <w:p>
      <w:pPr>
        <w:pStyle w:val="BodyText"/>
        <w:spacing w:before="3"/>
        <w:rPr>
          <w:rFonts w:ascii="Tahoma"/>
          <w:b/>
          <w:sz w:val="16"/>
        </w:rPr>
      </w:pPr>
    </w:p>
    <w:p>
      <w:pPr>
        <w:spacing w:before="94"/>
        <w:ind w:left="109" w:right="0" w:firstLine="0"/>
        <w:jc w:val="left"/>
        <w:rPr>
          <w:rFonts w:ascii="Arial MT"/>
          <w:sz w:val="20"/>
        </w:rPr>
      </w:pPr>
      <w:r>
        <w:rPr>
          <w:rFonts w:ascii="Arial MT"/>
          <w:color w:val="ED1C24"/>
          <w:sz w:val="20"/>
        </w:rPr>
        <w:t>(b)</w:t>
      </w:r>
      <w:r>
        <w:rPr>
          <w:rFonts w:ascii="Arial MT"/>
          <w:color w:val="ED1C24"/>
          <w:spacing w:val="-3"/>
          <w:sz w:val="20"/>
        </w:rPr>
        <w:t> </w:t>
      </w:r>
      <w:r>
        <w:rPr>
          <w:rFonts w:ascii="Arial MT"/>
          <w:color w:val="ED1C24"/>
          <w:sz w:val="20"/>
        </w:rPr>
        <w:t>(5)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spacing w:before="262"/>
        <w:ind w:left="607" w:right="0" w:firstLine="0"/>
        <w:jc w:val="left"/>
        <w:rPr>
          <w:rFonts w:ascii="Franklin Gothic Medium"/>
          <w:sz w:val="28"/>
        </w:rPr>
      </w:pPr>
      <w:r>
        <w:rPr>
          <w:rFonts w:ascii="Franklin Gothic Medium"/>
          <w:color w:val="FFFFFF"/>
          <w:w w:val="100"/>
          <w:sz w:val="28"/>
        </w:rPr>
        <w:t>5</w:t>
      </w:r>
    </w:p>
    <w:p>
      <w:pPr>
        <w:spacing w:after="0"/>
        <w:jc w:val="left"/>
        <w:rPr>
          <w:rFonts w:ascii="Franklin Gothic Medium"/>
          <w:sz w:val="28"/>
        </w:rPr>
        <w:sectPr>
          <w:pgSz w:w="15840" w:h="12240" w:orient="landscape"/>
          <w:pgMar w:top="1140" w:bottom="280" w:left="620" w:right="880"/>
        </w:sectPr>
      </w:pPr>
    </w:p>
    <w:p>
      <w:pPr>
        <w:pStyle w:val="BodyText"/>
        <w:rPr>
          <w:rFonts w:ascii="Franklin Gothic Medium"/>
          <w:sz w:val="20"/>
        </w:rPr>
      </w:pPr>
      <w:r>
        <w:rPr/>
        <w:pict>
          <v:group style="position:absolute;margin-left:40.799pt;margin-top:41.279999pt;width:710.2pt;height:527.550pt;mso-position-horizontal-relative:page;mso-position-vertical-relative:page;z-index:-20017152" coordorigin="816,826" coordsize="14204,10551">
            <v:shape style="position:absolute;left:820;top:830;width:14194;height:10541" coordorigin="821,830" coordsize="14194,10541" path="m821,1350l826,1273,843,1200,869,1131,904,1067,948,1009,999,958,1057,914,1121,879,1190,852,1264,836,1340,830,14495,830,14572,836,14645,852,14714,879,14778,914,14836,958,14887,1009,14931,1067,14966,1131,14992,1200,15009,1273,15014,1350,15014,10852,15009,10928,14992,11002,14966,11071,14931,11135,14887,11193,14836,11244,14778,11288,14714,11323,14645,11349,14572,11366,14495,11371,1340,11371,1264,11366,1190,11349,1121,11323,1057,11288,999,11244,948,11193,904,11135,869,11071,843,11002,826,10928,821,10852,821,1350xe" filled="false" stroked="true" strokeweight=".48pt" strokecolor="#231f20">
              <v:path arrowok="t"/>
              <v:stroke dashstyle="solid"/>
            </v:shape>
            <v:shape style="position:absolute;left:950;top:10500;width:720;height:720" coordorigin="950,10500" coordsize="720,720" path="m1670,10860l1663,10787,1642,10720,1609,10659,1565,10605,1512,10562,1451,10528,1383,10507,1310,10500,1238,10507,1170,10528,1109,10562,1056,10605,1012,10659,979,10720,958,10787,950,10860,958,10933,979,11000,1012,11061,1056,11115,1109,11159,1170,11192,1238,11213,1310,11220,1383,11213,1451,11192,1512,11159,1565,11115,1609,11061,1642,11000,1663,10933,1670,10860xe" filled="true" fillcolor="#d14a27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Franklin Gothic Medium"/>
          <w:sz w:val="20"/>
        </w:rPr>
      </w:pPr>
    </w:p>
    <w:p>
      <w:pPr>
        <w:pStyle w:val="Heading6"/>
        <w:spacing w:before="251"/>
        <w:ind w:left="2377" w:right="1396"/>
        <w:rPr>
          <w:rFonts w:ascii="Tahoma"/>
        </w:rPr>
      </w:pPr>
      <w:r>
        <w:rPr>
          <w:rFonts w:ascii="Tahoma"/>
          <w:color w:val="231F20"/>
        </w:rPr>
        <w:t>Who</w:t>
      </w:r>
      <w:r>
        <w:rPr>
          <w:rFonts w:ascii="Tahoma"/>
          <w:color w:val="231F20"/>
          <w:spacing w:val="-2"/>
        </w:rPr>
        <w:t> </w:t>
      </w:r>
      <w:r>
        <w:rPr>
          <w:rFonts w:ascii="Tahoma"/>
          <w:color w:val="231F20"/>
        </w:rPr>
        <w:t>is</w:t>
      </w:r>
      <w:r>
        <w:rPr>
          <w:rFonts w:ascii="Tahoma"/>
          <w:color w:val="231F20"/>
          <w:spacing w:val="-1"/>
        </w:rPr>
        <w:t> </w:t>
      </w:r>
      <w:r>
        <w:rPr>
          <w:rFonts w:ascii="Tahoma"/>
          <w:color w:val="231F20"/>
        </w:rPr>
        <w:t>the Client?</w:t>
      </w:r>
    </w:p>
    <w:p>
      <w:pPr>
        <w:pStyle w:val="ListParagraph"/>
        <w:numPr>
          <w:ilvl w:val="1"/>
          <w:numId w:val="1"/>
        </w:numPr>
        <w:tabs>
          <w:tab w:pos="2116" w:val="left" w:leader="none"/>
        </w:tabs>
        <w:spacing w:line="249" w:lineRule="auto" w:before="318" w:after="0"/>
        <w:ind w:left="2115" w:right="1325" w:hanging="432"/>
        <w:jc w:val="left"/>
        <w:rPr>
          <w:rFonts w:ascii="Segoe UI Symbol" w:hAnsi="Segoe UI Symbol"/>
          <w:b/>
          <w:color w:val="D14A27"/>
          <w:sz w:val="73"/>
        </w:rPr>
      </w:pPr>
      <w:r>
        <w:rPr>
          <w:b/>
          <w:color w:val="231F20"/>
          <w:w w:val="95"/>
          <w:sz w:val="86"/>
        </w:rPr>
        <w:t>The</w:t>
      </w:r>
      <w:r>
        <w:rPr>
          <w:b/>
          <w:color w:val="231F20"/>
          <w:spacing w:val="20"/>
          <w:w w:val="95"/>
          <w:sz w:val="86"/>
        </w:rPr>
        <w:t> </w:t>
      </w:r>
      <w:r>
        <w:rPr>
          <w:b/>
          <w:color w:val="231F20"/>
          <w:w w:val="95"/>
          <w:sz w:val="86"/>
        </w:rPr>
        <w:t>client</w:t>
      </w:r>
      <w:r>
        <w:rPr>
          <w:b/>
          <w:color w:val="231F20"/>
          <w:spacing w:val="13"/>
          <w:w w:val="95"/>
          <w:sz w:val="86"/>
        </w:rPr>
        <w:t> </w:t>
      </w:r>
      <w:r>
        <w:rPr>
          <w:b/>
          <w:color w:val="231F20"/>
          <w:w w:val="95"/>
          <w:sz w:val="86"/>
        </w:rPr>
        <w:t>for</w:t>
      </w:r>
      <w:r>
        <w:rPr>
          <w:b/>
          <w:color w:val="231F20"/>
          <w:spacing w:val="20"/>
          <w:w w:val="95"/>
          <w:sz w:val="86"/>
        </w:rPr>
        <w:t> </w:t>
      </w:r>
      <w:r>
        <w:rPr>
          <w:b/>
          <w:color w:val="231F20"/>
          <w:w w:val="95"/>
          <w:sz w:val="86"/>
        </w:rPr>
        <w:t>a</w:t>
      </w:r>
      <w:r>
        <w:rPr>
          <w:b/>
          <w:color w:val="231F20"/>
          <w:spacing w:val="20"/>
          <w:w w:val="95"/>
          <w:sz w:val="86"/>
        </w:rPr>
        <w:t> </w:t>
      </w:r>
      <w:r>
        <w:rPr>
          <w:b/>
          <w:color w:val="231F20"/>
          <w:w w:val="95"/>
          <w:sz w:val="86"/>
        </w:rPr>
        <w:t>DOJ</w:t>
      </w:r>
      <w:r>
        <w:rPr>
          <w:b/>
          <w:color w:val="231F20"/>
          <w:spacing w:val="20"/>
          <w:w w:val="95"/>
          <w:sz w:val="86"/>
        </w:rPr>
        <w:t> </w:t>
      </w:r>
      <w:r>
        <w:rPr>
          <w:b/>
          <w:color w:val="231F20"/>
          <w:w w:val="95"/>
          <w:sz w:val="86"/>
        </w:rPr>
        <w:t>lawyer</w:t>
      </w:r>
      <w:r>
        <w:rPr>
          <w:b/>
          <w:color w:val="231F20"/>
          <w:spacing w:val="21"/>
          <w:w w:val="95"/>
          <w:sz w:val="86"/>
        </w:rPr>
        <w:t> </w:t>
      </w:r>
      <w:r>
        <w:rPr>
          <w:b/>
          <w:color w:val="231F20"/>
          <w:w w:val="95"/>
          <w:sz w:val="86"/>
        </w:rPr>
        <w:t>is</w:t>
      </w:r>
      <w:r>
        <w:rPr>
          <w:b/>
          <w:color w:val="231F20"/>
          <w:spacing w:val="1"/>
          <w:w w:val="95"/>
          <w:sz w:val="86"/>
        </w:rPr>
        <w:t> </w:t>
      </w:r>
      <w:r>
        <w:rPr>
          <w:b/>
          <w:color w:val="231F20"/>
          <w:spacing w:val="-1"/>
          <w:sz w:val="86"/>
        </w:rPr>
        <w:t>the United </w:t>
      </w:r>
      <w:r>
        <w:rPr>
          <w:b/>
          <w:color w:val="231F20"/>
          <w:sz w:val="86"/>
        </w:rPr>
        <w:t>States, acting</w:t>
      </w:r>
      <w:r>
        <w:rPr>
          <w:b/>
          <w:color w:val="231F20"/>
          <w:spacing w:val="1"/>
          <w:sz w:val="86"/>
        </w:rPr>
        <w:t> </w:t>
      </w:r>
      <w:r>
        <w:rPr>
          <w:b/>
          <w:color w:val="231F20"/>
          <w:w w:val="95"/>
          <w:sz w:val="86"/>
        </w:rPr>
        <w:t>through</w:t>
      </w:r>
      <w:r>
        <w:rPr>
          <w:b/>
          <w:color w:val="231F20"/>
          <w:spacing w:val="51"/>
          <w:w w:val="95"/>
          <w:sz w:val="86"/>
        </w:rPr>
        <w:t> </w:t>
      </w:r>
      <w:r>
        <w:rPr>
          <w:b/>
          <w:color w:val="231F20"/>
          <w:w w:val="95"/>
          <w:sz w:val="86"/>
        </w:rPr>
        <w:t>the</w:t>
      </w:r>
      <w:r>
        <w:rPr>
          <w:b/>
          <w:color w:val="231F20"/>
          <w:spacing w:val="5"/>
          <w:w w:val="95"/>
          <w:sz w:val="86"/>
        </w:rPr>
        <w:t> </w:t>
      </w:r>
      <w:r>
        <w:rPr>
          <w:b/>
          <w:color w:val="231F20"/>
          <w:w w:val="95"/>
          <w:sz w:val="86"/>
        </w:rPr>
        <w:t>AG</w:t>
      </w:r>
      <w:r>
        <w:rPr>
          <w:b/>
          <w:color w:val="231F20"/>
          <w:spacing w:val="46"/>
          <w:w w:val="95"/>
          <w:sz w:val="86"/>
        </w:rPr>
        <w:t> </w:t>
      </w:r>
      <w:r>
        <w:rPr>
          <w:b/>
          <w:color w:val="231F20"/>
          <w:w w:val="95"/>
          <w:sz w:val="86"/>
        </w:rPr>
        <w:t>and</w:t>
      </w:r>
      <w:r>
        <w:rPr>
          <w:b/>
          <w:color w:val="231F20"/>
          <w:spacing w:val="52"/>
          <w:w w:val="95"/>
          <w:sz w:val="86"/>
        </w:rPr>
        <w:t> </w:t>
      </w:r>
      <w:r>
        <w:rPr>
          <w:b/>
          <w:color w:val="231F20"/>
          <w:w w:val="95"/>
          <w:sz w:val="86"/>
        </w:rPr>
        <w:t>his</w:t>
      </w:r>
      <w:r>
        <w:rPr>
          <w:b/>
          <w:color w:val="231F20"/>
          <w:spacing w:val="51"/>
          <w:w w:val="95"/>
          <w:sz w:val="86"/>
        </w:rPr>
        <w:t> </w:t>
      </w:r>
      <w:r>
        <w:rPr>
          <w:b/>
          <w:color w:val="231F20"/>
          <w:w w:val="95"/>
          <w:sz w:val="86"/>
        </w:rPr>
        <w:t>or</w:t>
      </w:r>
      <w:r>
        <w:rPr>
          <w:b/>
          <w:color w:val="231F20"/>
          <w:spacing w:val="52"/>
          <w:w w:val="95"/>
          <w:sz w:val="86"/>
        </w:rPr>
        <w:t> </w:t>
      </w:r>
      <w:r>
        <w:rPr>
          <w:b/>
          <w:color w:val="231F20"/>
          <w:w w:val="95"/>
          <w:sz w:val="86"/>
        </w:rPr>
        <w:t>her</w:t>
      </w:r>
      <w:r>
        <w:rPr>
          <w:b/>
          <w:color w:val="231F20"/>
          <w:spacing w:val="-201"/>
          <w:w w:val="95"/>
          <w:sz w:val="86"/>
        </w:rPr>
        <w:t> </w:t>
      </w:r>
      <w:r>
        <w:rPr>
          <w:b/>
          <w:color w:val="231F20"/>
          <w:w w:val="95"/>
          <w:sz w:val="86"/>
        </w:rPr>
        <w:t>designees.</w:t>
      </w:r>
      <w:r>
        <w:rPr>
          <w:b/>
          <w:color w:val="231F20"/>
          <w:spacing w:val="1"/>
          <w:w w:val="95"/>
          <w:sz w:val="86"/>
        </w:rPr>
        <w:t> </w:t>
      </w:r>
      <w:r>
        <w:rPr>
          <w:b/>
          <w:i/>
          <w:color w:val="231F20"/>
          <w:w w:val="95"/>
          <w:sz w:val="86"/>
        </w:rPr>
        <w:t>See </w:t>
      </w:r>
      <w:r>
        <w:rPr>
          <w:b/>
          <w:color w:val="231F20"/>
          <w:w w:val="95"/>
          <w:sz w:val="86"/>
        </w:rPr>
        <w:t>PRAO memo,</w:t>
      </w:r>
      <w:r>
        <w:rPr>
          <w:b/>
          <w:color w:val="231F20"/>
          <w:spacing w:val="1"/>
          <w:w w:val="95"/>
          <w:sz w:val="86"/>
        </w:rPr>
        <w:t> </w:t>
      </w:r>
      <w:r>
        <w:rPr>
          <w:b/>
          <w:color w:val="231F20"/>
          <w:sz w:val="86"/>
        </w:rPr>
        <w:t>July</w:t>
      </w:r>
      <w:r>
        <w:rPr>
          <w:b/>
          <w:color w:val="231F20"/>
          <w:spacing w:val="-33"/>
          <w:sz w:val="86"/>
        </w:rPr>
        <w:t> </w:t>
      </w:r>
      <w:r>
        <w:rPr>
          <w:b/>
          <w:color w:val="231F20"/>
          <w:sz w:val="86"/>
        </w:rPr>
        <w:t>2011.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23"/>
        </w:rPr>
      </w:pPr>
    </w:p>
    <w:p>
      <w:pPr>
        <w:spacing w:before="100"/>
        <w:ind w:left="607" w:right="0" w:firstLine="0"/>
        <w:jc w:val="left"/>
        <w:rPr>
          <w:rFonts w:ascii="Franklin Gothic Medium"/>
          <w:sz w:val="28"/>
        </w:rPr>
      </w:pPr>
      <w:r>
        <w:rPr>
          <w:rFonts w:ascii="Franklin Gothic Medium"/>
          <w:color w:val="FFFFFF"/>
          <w:w w:val="100"/>
          <w:sz w:val="28"/>
        </w:rPr>
        <w:t>6</w:t>
      </w:r>
    </w:p>
    <w:p>
      <w:pPr>
        <w:spacing w:after="0"/>
        <w:jc w:val="left"/>
        <w:rPr>
          <w:rFonts w:ascii="Franklin Gothic Medium"/>
          <w:sz w:val="28"/>
        </w:rPr>
        <w:sectPr>
          <w:pgSz w:w="15840" w:h="12240" w:orient="landscape"/>
          <w:pgMar w:top="1140" w:bottom="280" w:left="620" w:right="880"/>
        </w:sectPr>
      </w:pPr>
    </w:p>
    <w:p>
      <w:pPr>
        <w:pStyle w:val="BodyText"/>
        <w:rPr>
          <w:rFonts w:ascii="Franklin Gothic Medium"/>
          <w:sz w:val="20"/>
        </w:rPr>
      </w:pPr>
      <w:r>
        <w:rPr/>
        <w:pict>
          <v:group style="position:absolute;margin-left:40.799pt;margin-top:41.279999pt;width:710.2pt;height:527.550pt;mso-position-horizontal-relative:page;mso-position-vertical-relative:page;z-index:-20016640" coordorigin="816,826" coordsize="14204,10551">
            <v:shape style="position:absolute;left:820;top:830;width:14194;height:10541" coordorigin="821,830" coordsize="14194,10541" path="m821,1350l826,1273,843,1200,869,1131,904,1067,948,1009,999,958,1057,914,1121,879,1190,852,1264,836,1340,830,14495,830,14572,836,14645,852,14714,879,14778,914,14836,958,14887,1009,14931,1067,14966,1131,14992,1200,15009,1273,15014,1350,15014,10852,15009,10928,14992,11002,14966,11071,14931,11135,14887,11193,14836,11244,14778,11288,14714,11323,14645,11349,14572,11366,14495,11371,1340,11371,1264,11366,1190,11349,1121,11323,1057,11288,999,11244,948,11193,904,11135,869,11071,843,11002,826,10928,821,10852,821,1350xe" filled="false" stroked="true" strokeweight=".48pt" strokecolor="#231f20">
              <v:path arrowok="t"/>
              <v:stroke dashstyle="solid"/>
            </v:shape>
            <v:shape style="position:absolute;left:950;top:10500;width:720;height:720" coordorigin="950,10500" coordsize="720,720" path="m1670,10860l1663,10787,1642,10720,1609,10659,1565,10605,1512,10562,1451,10528,1383,10507,1310,10500,1238,10507,1170,10528,1109,10562,1056,10605,1012,10659,979,10720,958,10787,950,10860,958,10933,979,11000,1012,11061,1056,11115,1109,11159,1170,11192,1238,11213,1310,11220,1383,11213,1451,11192,1512,11159,1565,11115,1609,11061,1642,11000,1663,10933,1670,10860xe" filled="true" fillcolor="#d14a27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spacing w:before="3"/>
        <w:rPr>
          <w:rFonts w:ascii="Franklin Gothic Medium"/>
          <w:sz w:val="21"/>
        </w:rPr>
      </w:pPr>
    </w:p>
    <w:p>
      <w:pPr>
        <w:spacing w:before="100"/>
        <w:ind w:left="2371" w:right="1397" w:firstLine="0"/>
        <w:jc w:val="center"/>
        <w:rPr>
          <w:rFonts w:ascii="Tahoma"/>
          <w:b/>
          <w:sz w:val="72"/>
        </w:rPr>
      </w:pPr>
      <w:r>
        <w:rPr>
          <w:rFonts w:ascii="Tahoma"/>
          <w:b/>
          <w:color w:val="231F20"/>
          <w:sz w:val="72"/>
        </w:rPr>
        <w:t>Core</w:t>
      </w:r>
      <w:r>
        <w:rPr>
          <w:rFonts w:ascii="Tahoma"/>
          <w:b/>
          <w:color w:val="231F20"/>
          <w:spacing w:val="-2"/>
          <w:sz w:val="72"/>
        </w:rPr>
        <w:t> </w:t>
      </w:r>
      <w:r>
        <w:rPr>
          <w:rFonts w:ascii="Tahoma"/>
          <w:b/>
          <w:color w:val="231F20"/>
          <w:sz w:val="72"/>
        </w:rPr>
        <w:t>Duties</w:t>
      </w:r>
      <w:r>
        <w:rPr>
          <w:rFonts w:ascii="Tahoma"/>
          <w:b/>
          <w:color w:val="231F20"/>
          <w:spacing w:val="-1"/>
          <w:sz w:val="72"/>
        </w:rPr>
        <w:t> </w:t>
      </w:r>
      <w:r>
        <w:rPr>
          <w:rFonts w:ascii="Tahoma"/>
          <w:b/>
          <w:color w:val="231F20"/>
          <w:sz w:val="72"/>
        </w:rPr>
        <w:t>to</w:t>
      </w:r>
      <w:r>
        <w:rPr>
          <w:rFonts w:ascii="Tahoma"/>
          <w:b/>
          <w:color w:val="231F20"/>
          <w:spacing w:val="-1"/>
          <w:sz w:val="72"/>
        </w:rPr>
        <w:t> </w:t>
      </w:r>
      <w:r>
        <w:rPr>
          <w:rFonts w:ascii="Tahoma"/>
          <w:b/>
          <w:color w:val="231F20"/>
          <w:sz w:val="72"/>
        </w:rPr>
        <w:t>Client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ListParagraph"/>
        <w:numPr>
          <w:ilvl w:val="1"/>
          <w:numId w:val="1"/>
        </w:numPr>
        <w:tabs>
          <w:tab w:pos="2116" w:val="left" w:leader="none"/>
        </w:tabs>
        <w:spacing w:line="249" w:lineRule="auto" w:before="198" w:after="0"/>
        <w:ind w:left="2115" w:right="964" w:hanging="432"/>
        <w:jc w:val="left"/>
        <w:rPr>
          <w:rFonts w:ascii="Segoe UI Symbol" w:hAnsi="Segoe UI Symbol"/>
          <w:b/>
          <w:color w:val="D14A27"/>
          <w:sz w:val="61"/>
        </w:rPr>
      </w:pPr>
      <w:r>
        <w:rPr>
          <w:b/>
          <w:color w:val="231F20"/>
          <w:sz w:val="72"/>
        </w:rPr>
        <w:t>Duties</w:t>
      </w:r>
      <w:r>
        <w:rPr>
          <w:b/>
          <w:color w:val="231F20"/>
          <w:spacing w:val="27"/>
          <w:sz w:val="72"/>
        </w:rPr>
        <w:t> </w:t>
      </w:r>
      <w:r>
        <w:rPr>
          <w:b/>
          <w:color w:val="231F20"/>
          <w:sz w:val="72"/>
        </w:rPr>
        <w:t>of</w:t>
      </w:r>
      <w:r>
        <w:rPr>
          <w:b/>
          <w:color w:val="231F20"/>
          <w:spacing w:val="35"/>
          <w:sz w:val="72"/>
        </w:rPr>
        <w:t> </w:t>
      </w:r>
      <w:r>
        <w:rPr>
          <w:b/>
          <w:color w:val="231F20"/>
          <w:sz w:val="72"/>
        </w:rPr>
        <w:t>competence,</w:t>
      </w:r>
      <w:r>
        <w:rPr>
          <w:b/>
          <w:color w:val="231F20"/>
          <w:spacing w:val="29"/>
          <w:sz w:val="72"/>
        </w:rPr>
        <w:t> </w:t>
      </w:r>
      <w:r>
        <w:rPr>
          <w:b/>
          <w:color w:val="231F20"/>
          <w:sz w:val="72"/>
        </w:rPr>
        <w:t>diligence</w:t>
      </w:r>
      <w:r>
        <w:rPr>
          <w:b/>
          <w:color w:val="231F20"/>
          <w:spacing w:val="29"/>
          <w:sz w:val="72"/>
        </w:rPr>
        <w:t> </w:t>
      </w:r>
      <w:r>
        <w:rPr>
          <w:b/>
          <w:color w:val="231F20"/>
          <w:sz w:val="72"/>
        </w:rPr>
        <w:t>and</w:t>
      </w:r>
      <w:r>
        <w:rPr>
          <w:b/>
          <w:color w:val="231F20"/>
          <w:spacing w:val="-177"/>
          <w:sz w:val="72"/>
        </w:rPr>
        <w:t> </w:t>
      </w:r>
      <w:r>
        <w:rPr>
          <w:b/>
          <w:color w:val="231F20"/>
          <w:sz w:val="72"/>
        </w:rPr>
        <w:t>loyalty</w:t>
      </w:r>
    </w:p>
    <w:p>
      <w:pPr>
        <w:pStyle w:val="BodyText"/>
        <w:spacing w:before="5"/>
        <w:rPr>
          <w:b/>
          <w:sz w:val="96"/>
        </w:rPr>
      </w:pPr>
    </w:p>
    <w:p>
      <w:pPr>
        <w:pStyle w:val="Heading8"/>
        <w:numPr>
          <w:ilvl w:val="1"/>
          <w:numId w:val="1"/>
        </w:numPr>
        <w:tabs>
          <w:tab w:pos="2116" w:val="left" w:leader="none"/>
        </w:tabs>
        <w:spacing w:line="240" w:lineRule="auto" w:before="1" w:after="0"/>
        <w:ind w:left="2115" w:right="0" w:hanging="433"/>
        <w:jc w:val="left"/>
        <w:rPr>
          <w:rFonts w:ascii="Segoe UI Symbol" w:hAnsi="Segoe UI Symbol"/>
          <w:color w:val="D14A27"/>
          <w:sz w:val="61"/>
        </w:rPr>
      </w:pPr>
      <w:r>
        <w:rPr>
          <w:color w:val="231F20"/>
        </w:rPr>
        <w:t>Duty of</w:t>
      </w:r>
      <w:r>
        <w:rPr>
          <w:color w:val="231F20"/>
          <w:spacing w:val="1"/>
        </w:rPr>
        <w:t> </w:t>
      </w:r>
      <w:r>
        <w:rPr>
          <w:color w:val="231F20"/>
        </w:rPr>
        <w:t>communication</w:t>
      </w:r>
    </w:p>
    <w:p>
      <w:pPr>
        <w:pStyle w:val="BodyText"/>
        <w:spacing w:before="1"/>
        <w:rPr>
          <w:b/>
          <w:sz w:val="99"/>
        </w:rPr>
      </w:pPr>
    </w:p>
    <w:p>
      <w:pPr>
        <w:pStyle w:val="ListParagraph"/>
        <w:numPr>
          <w:ilvl w:val="1"/>
          <w:numId w:val="1"/>
        </w:numPr>
        <w:tabs>
          <w:tab w:pos="2116" w:val="left" w:leader="none"/>
        </w:tabs>
        <w:spacing w:line="240" w:lineRule="auto" w:before="0" w:after="0"/>
        <w:ind w:left="2115" w:right="0" w:hanging="433"/>
        <w:jc w:val="left"/>
        <w:rPr>
          <w:rFonts w:ascii="Segoe UI Symbol" w:hAnsi="Segoe UI Symbol"/>
          <w:b/>
          <w:color w:val="D14A27"/>
          <w:sz w:val="61"/>
        </w:rPr>
      </w:pPr>
      <w:r>
        <w:rPr>
          <w:b/>
          <w:color w:val="231F20"/>
          <w:sz w:val="72"/>
        </w:rPr>
        <w:t>Duty</w:t>
      </w:r>
      <w:r>
        <w:rPr>
          <w:b/>
          <w:color w:val="231F20"/>
          <w:spacing w:val="11"/>
          <w:sz w:val="72"/>
        </w:rPr>
        <w:t> </w:t>
      </w:r>
      <w:r>
        <w:rPr>
          <w:b/>
          <w:color w:val="231F20"/>
          <w:sz w:val="72"/>
        </w:rPr>
        <w:t>of</w:t>
      </w:r>
      <w:r>
        <w:rPr>
          <w:b/>
          <w:color w:val="231F20"/>
          <w:spacing w:val="11"/>
          <w:sz w:val="72"/>
        </w:rPr>
        <w:t> </w:t>
      </w:r>
      <w:r>
        <w:rPr>
          <w:b/>
          <w:color w:val="231F20"/>
          <w:sz w:val="72"/>
        </w:rPr>
        <w:t>confidentiality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28"/>
        </w:rPr>
      </w:pPr>
    </w:p>
    <w:p>
      <w:pPr>
        <w:spacing w:before="101"/>
        <w:ind w:left="607" w:right="0" w:firstLine="0"/>
        <w:jc w:val="left"/>
        <w:rPr>
          <w:rFonts w:ascii="Franklin Gothic Medium"/>
          <w:sz w:val="28"/>
        </w:rPr>
      </w:pPr>
      <w:r>
        <w:rPr>
          <w:rFonts w:ascii="Franklin Gothic Medium"/>
          <w:color w:val="FFFFFF"/>
          <w:w w:val="100"/>
          <w:sz w:val="28"/>
        </w:rPr>
        <w:t>7</w:t>
      </w:r>
    </w:p>
    <w:p>
      <w:pPr>
        <w:spacing w:after="0"/>
        <w:jc w:val="left"/>
        <w:rPr>
          <w:rFonts w:ascii="Franklin Gothic Medium"/>
          <w:sz w:val="28"/>
        </w:rPr>
        <w:sectPr>
          <w:pgSz w:w="15840" w:h="12240" w:orient="landscape"/>
          <w:pgMar w:top="1140" w:bottom="280" w:left="620" w:right="880"/>
        </w:sectPr>
      </w:pPr>
    </w:p>
    <w:p>
      <w:pPr>
        <w:pStyle w:val="BodyText"/>
        <w:spacing w:before="3"/>
        <w:rPr>
          <w:rFonts w:ascii="Franklin Gothic Medium"/>
          <w:sz w:val="15"/>
        </w:rPr>
      </w:pPr>
      <w:r>
        <w:rPr/>
        <w:pict>
          <v:group style="position:absolute;margin-left:40.799pt;margin-top:41.279999pt;width:710.2pt;height:527.550pt;mso-position-horizontal-relative:page;mso-position-vertical-relative:page;z-index:-20016128" coordorigin="816,826" coordsize="14204,10551">
            <v:shape style="position:absolute;left:820;top:830;width:14194;height:10541" coordorigin="821,830" coordsize="14194,10541" path="m821,1350l826,1273,843,1200,869,1131,904,1067,948,1009,999,958,1057,914,1121,879,1190,852,1264,836,1340,830,14495,830,14572,836,14645,852,14714,879,14778,914,14836,958,14887,1009,14931,1067,14966,1131,14992,1200,15009,1273,15014,1350,15014,10852,15009,10928,14992,11002,14966,11071,14931,11135,14887,11193,14836,11244,14778,11288,14714,11323,14645,11349,14572,11366,14495,11371,1340,11371,1264,11366,1190,11349,1121,11323,1057,11288,999,11244,948,11193,904,11135,869,11071,843,11002,826,10928,821,10852,821,1350xe" filled="false" stroked="true" strokeweight=".48pt" strokecolor="#231f20">
              <v:path arrowok="t"/>
              <v:stroke dashstyle="solid"/>
            </v:shape>
            <v:shape style="position:absolute;left:950;top:10500;width:720;height:720" coordorigin="950,10500" coordsize="720,720" path="m1670,10860l1663,10787,1642,10720,1609,10659,1565,10605,1512,10562,1451,10528,1383,10507,1310,10500,1238,10507,1170,10528,1109,10562,1056,10605,1012,10659,979,10720,958,10787,950,10860,958,10933,979,11000,1012,11061,1056,11115,1109,11159,1170,11192,1238,11213,1310,11220,1383,11213,1451,11192,1512,11159,1565,11115,1609,11061,1642,11000,1663,10933,1670,10860xe" filled="true" fillcolor="#d14a27" stroked="false">
              <v:path arrowok="t"/>
              <v:fill type="solid"/>
            </v:shape>
            <w10:wrap type="none"/>
          </v:group>
        </w:pict>
      </w:r>
    </w:p>
    <w:p>
      <w:pPr>
        <w:pStyle w:val="Heading6"/>
        <w:rPr>
          <w:rFonts w:ascii="Tahoma" w:hAnsi="Tahoma"/>
        </w:rPr>
      </w:pPr>
      <w:r>
        <w:rPr>
          <w:rFonts w:ascii="Tahoma" w:hAnsi="Tahoma"/>
          <w:color w:val="231F20"/>
        </w:rPr>
        <w:t>HYPO</w:t>
      </w:r>
      <w:r>
        <w:rPr>
          <w:rFonts w:ascii="Tahoma" w:hAnsi="Tahoma"/>
          <w:color w:val="231F20"/>
          <w:spacing w:val="1"/>
        </w:rPr>
        <w:t> </w:t>
      </w:r>
      <w:r>
        <w:rPr>
          <w:rFonts w:ascii="Tahoma" w:hAnsi="Tahoma"/>
          <w:color w:val="231F20"/>
        </w:rPr>
        <w:t>–</w:t>
      </w:r>
      <w:r>
        <w:rPr>
          <w:rFonts w:ascii="Tahoma" w:hAnsi="Tahoma"/>
          <w:color w:val="231F20"/>
          <w:spacing w:val="-1"/>
        </w:rPr>
        <w:t> </w:t>
      </w:r>
      <w:r>
        <w:rPr>
          <w:rFonts w:ascii="Tahoma" w:hAnsi="Tahoma"/>
          <w:color w:val="231F20"/>
        </w:rPr>
        <w:t>Question</w:t>
      </w:r>
      <w:r>
        <w:rPr>
          <w:rFonts w:ascii="Tahoma" w:hAnsi="Tahoma"/>
          <w:color w:val="231F20"/>
          <w:spacing w:val="1"/>
        </w:rPr>
        <w:t> </w:t>
      </w:r>
      <w:r>
        <w:rPr>
          <w:rFonts w:ascii="Tahoma" w:hAnsi="Tahoma"/>
          <w:color w:val="231F20"/>
        </w:rPr>
        <w:t>1</w:t>
      </w:r>
    </w:p>
    <w:p>
      <w:pPr>
        <w:numPr>
          <w:ilvl w:val="1"/>
          <w:numId w:val="1"/>
        </w:numPr>
        <w:tabs>
          <w:tab w:pos="2116" w:val="left" w:leader="none"/>
        </w:tabs>
        <w:spacing w:line="249" w:lineRule="auto" w:before="406"/>
        <w:ind w:left="2115" w:right="722" w:hanging="432"/>
        <w:jc w:val="left"/>
        <w:rPr>
          <w:rFonts w:ascii="Segoe UI Symbol" w:hAnsi="Segoe UI Symbol"/>
          <w:b/>
          <w:color w:val="D14A27"/>
          <w:sz w:val="54"/>
        </w:rPr>
      </w:pPr>
      <w:r>
        <w:rPr>
          <w:b/>
          <w:color w:val="231F20"/>
          <w:w w:val="95"/>
          <w:sz w:val="64"/>
        </w:rPr>
        <w:t>You</w:t>
      </w:r>
      <w:r>
        <w:rPr>
          <w:b/>
          <w:color w:val="231F20"/>
          <w:spacing w:val="6"/>
          <w:w w:val="95"/>
          <w:sz w:val="64"/>
        </w:rPr>
        <w:t> </w:t>
      </w:r>
      <w:r>
        <w:rPr>
          <w:b/>
          <w:color w:val="231F20"/>
          <w:w w:val="95"/>
          <w:sz w:val="64"/>
        </w:rPr>
        <w:t>have</w:t>
      </w:r>
      <w:r>
        <w:rPr>
          <w:b/>
          <w:color w:val="231F20"/>
          <w:spacing w:val="2"/>
          <w:w w:val="95"/>
          <w:sz w:val="64"/>
        </w:rPr>
        <w:t> </w:t>
      </w:r>
      <w:r>
        <w:rPr>
          <w:b/>
          <w:color w:val="231F20"/>
          <w:w w:val="95"/>
          <w:sz w:val="64"/>
        </w:rPr>
        <w:t>a</w:t>
      </w:r>
      <w:r>
        <w:rPr>
          <w:b/>
          <w:color w:val="231F20"/>
          <w:spacing w:val="6"/>
          <w:w w:val="95"/>
          <w:sz w:val="64"/>
        </w:rPr>
        <w:t> </w:t>
      </w:r>
      <w:r>
        <w:rPr>
          <w:b/>
          <w:color w:val="231F20"/>
          <w:w w:val="95"/>
          <w:sz w:val="64"/>
        </w:rPr>
        <w:t>9</w:t>
      </w:r>
      <w:r>
        <w:rPr>
          <w:b/>
          <w:color w:val="231F20"/>
          <w:w w:val="95"/>
          <w:position w:val="19"/>
          <w:sz w:val="42"/>
        </w:rPr>
        <w:t>th</w:t>
      </w:r>
      <w:r>
        <w:rPr>
          <w:b/>
          <w:color w:val="231F20"/>
          <w:spacing w:val="59"/>
          <w:w w:val="95"/>
          <w:position w:val="19"/>
          <w:sz w:val="42"/>
        </w:rPr>
        <w:t> </w:t>
      </w:r>
      <w:r>
        <w:rPr>
          <w:b/>
          <w:color w:val="231F20"/>
          <w:w w:val="95"/>
          <w:sz w:val="64"/>
        </w:rPr>
        <w:t>Cir</w:t>
      </w:r>
      <w:r>
        <w:rPr>
          <w:b/>
          <w:color w:val="231F20"/>
          <w:spacing w:val="7"/>
          <w:w w:val="95"/>
          <w:sz w:val="64"/>
        </w:rPr>
        <w:t> </w:t>
      </w:r>
      <w:r>
        <w:rPr>
          <w:b/>
          <w:color w:val="231F20"/>
          <w:w w:val="95"/>
          <w:sz w:val="64"/>
        </w:rPr>
        <w:t>238(b)</w:t>
      </w:r>
      <w:r>
        <w:rPr>
          <w:b/>
          <w:color w:val="231F20"/>
          <w:spacing w:val="6"/>
          <w:w w:val="95"/>
          <w:sz w:val="64"/>
        </w:rPr>
        <w:t> </w:t>
      </w:r>
      <w:r>
        <w:rPr>
          <w:b/>
          <w:color w:val="231F20"/>
          <w:w w:val="95"/>
          <w:sz w:val="64"/>
        </w:rPr>
        <w:t>case</w:t>
      </w:r>
      <w:r>
        <w:rPr>
          <w:b/>
          <w:color w:val="231F20"/>
          <w:spacing w:val="6"/>
          <w:w w:val="95"/>
          <w:sz w:val="64"/>
        </w:rPr>
        <w:t> </w:t>
      </w:r>
      <w:r>
        <w:rPr>
          <w:b/>
          <w:color w:val="231F20"/>
          <w:w w:val="95"/>
          <w:sz w:val="64"/>
        </w:rPr>
        <w:t>where</w:t>
      </w:r>
      <w:r>
        <w:rPr>
          <w:b/>
          <w:color w:val="231F20"/>
          <w:spacing w:val="11"/>
          <w:w w:val="95"/>
          <w:sz w:val="64"/>
        </w:rPr>
        <w:t> </w:t>
      </w:r>
      <w:r>
        <w:rPr>
          <w:b/>
          <w:color w:val="231F20"/>
          <w:w w:val="95"/>
          <w:sz w:val="64"/>
        </w:rPr>
        <w:t>the</w:t>
      </w:r>
      <w:r>
        <w:rPr>
          <w:b/>
          <w:color w:val="231F20"/>
          <w:spacing w:val="1"/>
          <w:w w:val="95"/>
          <w:sz w:val="64"/>
        </w:rPr>
        <w:t> </w:t>
      </w:r>
      <w:r>
        <w:rPr>
          <w:b/>
          <w:color w:val="231F20"/>
          <w:w w:val="95"/>
          <w:sz w:val="64"/>
        </w:rPr>
        <w:t>FARO is based on P’s COV conviction.</w:t>
      </w:r>
      <w:r>
        <w:rPr>
          <w:b/>
          <w:color w:val="231F20"/>
          <w:spacing w:val="1"/>
          <w:w w:val="95"/>
          <w:sz w:val="64"/>
        </w:rPr>
        <w:t> </w:t>
      </w:r>
      <w:r>
        <w:rPr>
          <w:b/>
          <w:color w:val="231F20"/>
          <w:w w:val="95"/>
          <w:sz w:val="64"/>
        </w:rPr>
        <w:t>After</w:t>
      </w:r>
      <w:r>
        <w:rPr>
          <w:b/>
          <w:color w:val="231F20"/>
          <w:spacing w:val="11"/>
          <w:w w:val="95"/>
          <w:sz w:val="64"/>
        </w:rPr>
        <w:t> </w:t>
      </w:r>
      <w:r>
        <w:rPr>
          <w:b/>
          <w:color w:val="231F20"/>
          <w:w w:val="95"/>
          <w:sz w:val="64"/>
        </w:rPr>
        <w:t>the</w:t>
      </w:r>
      <w:r>
        <w:rPr>
          <w:b/>
          <w:color w:val="231F20"/>
          <w:spacing w:val="12"/>
          <w:w w:val="95"/>
          <w:sz w:val="64"/>
        </w:rPr>
        <w:t> </w:t>
      </w:r>
      <w:r>
        <w:rPr>
          <w:b/>
          <w:color w:val="231F20"/>
          <w:w w:val="95"/>
          <w:sz w:val="64"/>
        </w:rPr>
        <w:t>FARO</w:t>
      </w:r>
      <w:r>
        <w:rPr>
          <w:b/>
          <w:color w:val="231F20"/>
          <w:spacing w:val="11"/>
          <w:w w:val="95"/>
          <w:sz w:val="64"/>
        </w:rPr>
        <w:t> </w:t>
      </w:r>
      <w:r>
        <w:rPr>
          <w:b/>
          <w:color w:val="231F20"/>
          <w:w w:val="95"/>
          <w:sz w:val="64"/>
        </w:rPr>
        <w:t>is</w:t>
      </w:r>
      <w:r>
        <w:rPr>
          <w:b/>
          <w:color w:val="231F20"/>
          <w:spacing w:val="12"/>
          <w:w w:val="95"/>
          <w:sz w:val="64"/>
        </w:rPr>
        <w:t> </w:t>
      </w:r>
      <w:r>
        <w:rPr>
          <w:b/>
          <w:color w:val="231F20"/>
          <w:w w:val="95"/>
          <w:sz w:val="64"/>
        </w:rPr>
        <w:t>issued,</w:t>
      </w:r>
      <w:r>
        <w:rPr>
          <w:b/>
          <w:color w:val="231F20"/>
          <w:spacing w:val="-15"/>
          <w:w w:val="95"/>
          <w:sz w:val="64"/>
        </w:rPr>
        <w:t> </w:t>
      </w:r>
      <w:r>
        <w:rPr>
          <w:b/>
          <w:color w:val="231F20"/>
          <w:w w:val="95"/>
          <w:sz w:val="64"/>
        </w:rPr>
        <w:t>but</w:t>
      </w:r>
      <w:r>
        <w:rPr>
          <w:b/>
          <w:color w:val="231F20"/>
          <w:spacing w:val="12"/>
          <w:w w:val="95"/>
          <w:sz w:val="64"/>
        </w:rPr>
        <w:t> </w:t>
      </w:r>
      <w:r>
        <w:rPr>
          <w:b/>
          <w:color w:val="231F20"/>
          <w:w w:val="95"/>
          <w:sz w:val="64"/>
        </w:rPr>
        <w:t>before</w:t>
      </w:r>
      <w:r>
        <w:rPr>
          <w:b/>
          <w:color w:val="231F20"/>
          <w:spacing w:val="11"/>
          <w:w w:val="95"/>
          <w:sz w:val="64"/>
        </w:rPr>
        <w:t> </w:t>
      </w:r>
      <w:r>
        <w:rPr>
          <w:b/>
          <w:color w:val="231F20"/>
          <w:w w:val="95"/>
          <w:sz w:val="64"/>
        </w:rPr>
        <w:t>the</w:t>
      </w:r>
      <w:r>
        <w:rPr>
          <w:b/>
          <w:color w:val="231F20"/>
          <w:spacing w:val="1"/>
          <w:w w:val="95"/>
          <w:sz w:val="64"/>
        </w:rPr>
        <w:t> </w:t>
      </w:r>
      <w:r>
        <w:rPr>
          <w:b/>
          <w:color w:val="231F20"/>
          <w:sz w:val="64"/>
        </w:rPr>
        <w:t>reasonable</w:t>
      </w:r>
      <w:r>
        <w:rPr>
          <w:b/>
          <w:color w:val="231F20"/>
          <w:spacing w:val="24"/>
          <w:sz w:val="64"/>
        </w:rPr>
        <w:t> </w:t>
      </w:r>
      <w:r>
        <w:rPr>
          <w:b/>
          <w:color w:val="231F20"/>
          <w:sz w:val="64"/>
        </w:rPr>
        <w:t>fear</w:t>
      </w:r>
      <w:r>
        <w:rPr>
          <w:b/>
          <w:color w:val="231F20"/>
          <w:spacing w:val="24"/>
          <w:sz w:val="64"/>
        </w:rPr>
        <w:t> </w:t>
      </w:r>
      <w:r>
        <w:rPr>
          <w:b/>
          <w:color w:val="231F20"/>
          <w:sz w:val="64"/>
        </w:rPr>
        <w:t>proceeding</w:t>
      </w:r>
      <w:r>
        <w:rPr>
          <w:b/>
          <w:color w:val="231F20"/>
          <w:spacing w:val="24"/>
          <w:sz w:val="64"/>
        </w:rPr>
        <w:t> </w:t>
      </w:r>
      <w:r>
        <w:rPr>
          <w:b/>
          <w:color w:val="231F20"/>
          <w:sz w:val="64"/>
        </w:rPr>
        <w:t>ends,</w:t>
      </w:r>
      <w:r>
        <w:rPr>
          <w:b/>
          <w:color w:val="231F20"/>
          <w:spacing w:val="1"/>
          <w:sz w:val="64"/>
        </w:rPr>
        <w:t> </w:t>
      </w:r>
      <w:r>
        <w:rPr>
          <w:b/>
          <w:color w:val="231F20"/>
          <w:sz w:val="64"/>
        </w:rPr>
        <w:t>the</w:t>
      </w:r>
      <w:r>
        <w:rPr>
          <w:b/>
          <w:color w:val="231F20"/>
          <w:spacing w:val="1"/>
          <w:sz w:val="64"/>
        </w:rPr>
        <w:t> </w:t>
      </w:r>
      <w:r>
        <w:rPr>
          <w:b/>
          <w:color w:val="231F20"/>
          <w:sz w:val="64"/>
        </w:rPr>
        <w:t>court</w:t>
      </w:r>
      <w:r>
        <w:rPr>
          <w:b/>
          <w:color w:val="231F20"/>
          <w:spacing w:val="-6"/>
          <w:sz w:val="64"/>
        </w:rPr>
        <w:t> </w:t>
      </w:r>
      <w:r>
        <w:rPr>
          <w:b/>
          <w:color w:val="231F20"/>
          <w:sz w:val="64"/>
        </w:rPr>
        <w:t>decides</w:t>
      </w:r>
      <w:r>
        <w:rPr>
          <w:b/>
          <w:color w:val="231F20"/>
          <w:spacing w:val="-7"/>
          <w:sz w:val="64"/>
        </w:rPr>
        <w:t> </w:t>
      </w:r>
      <w:r>
        <w:rPr>
          <w:b/>
          <w:i/>
          <w:color w:val="231F20"/>
          <w:sz w:val="64"/>
        </w:rPr>
        <w:t>Dimaya</w:t>
      </w:r>
      <w:r>
        <w:rPr>
          <w:b/>
          <w:color w:val="231F20"/>
          <w:sz w:val="64"/>
        </w:rPr>
        <w:t>,</w:t>
      </w:r>
      <w:r>
        <w:rPr>
          <w:b/>
          <w:color w:val="231F20"/>
          <w:spacing w:val="-35"/>
          <w:sz w:val="64"/>
        </w:rPr>
        <w:t> </w:t>
      </w:r>
      <w:r>
        <w:rPr>
          <w:b/>
          <w:color w:val="231F20"/>
          <w:sz w:val="64"/>
        </w:rPr>
        <w:t>under</w:t>
      </w:r>
      <w:r>
        <w:rPr>
          <w:b/>
          <w:color w:val="231F20"/>
          <w:spacing w:val="-6"/>
          <w:sz w:val="64"/>
        </w:rPr>
        <w:t> </w:t>
      </w:r>
      <w:r>
        <w:rPr>
          <w:b/>
          <w:color w:val="231F20"/>
          <w:sz w:val="64"/>
        </w:rPr>
        <w:t>which</w:t>
      </w:r>
      <w:r>
        <w:rPr>
          <w:b/>
          <w:color w:val="231F20"/>
          <w:spacing w:val="-6"/>
          <w:sz w:val="64"/>
        </w:rPr>
        <w:t> </w:t>
      </w:r>
      <w:r>
        <w:rPr>
          <w:b/>
          <w:color w:val="231F20"/>
          <w:sz w:val="64"/>
        </w:rPr>
        <w:t>P</w:t>
      </w:r>
      <w:r>
        <w:rPr>
          <w:b/>
          <w:color w:val="231F20"/>
          <w:spacing w:val="-7"/>
          <w:sz w:val="64"/>
        </w:rPr>
        <w:t> </w:t>
      </w:r>
      <w:r>
        <w:rPr>
          <w:b/>
          <w:color w:val="231F20"/>
          <w:sz w:val="64"/>
        </w:rPr>
        <w:t>is</w:t>
      </w:r>
      <w:r>
        <w:rPr>
          <w:b/>
          <w:color w:val="231F20"/>
          <w:spacing w:val="-6"/>
          <w:sz w:val="64"/>
        </w:rPr>
        <w:t> </w:t>
      </w:r>
      <w:r>
        <w:rPr>
          <w:b/>
          <w:color w:val="231F20"/>
          <w:sz w:val="64"/>
        </w:rPr>
        <w:t>no</w:t>
      </w:r>
      <w:r>
        <w:rPr>
          <w:b/>
          <w:color w:val="231F20"/>
          <w:spacing w:val="-157"/>
          <w:sz w:val="64"/>
        </w:rPr>
        <w:t> </w:t>
      </w:r>
      <w:r>
        <w:rPr>
          <w:b/>
          <w:color w:val="231F20"/>
          <w:sz w:val="64"/>
        </w:rPr>
        <w:t>longer removable (P is still removable on</w:t>
      </w:r>
      <w:r>
        <w:rPr>
          <w:b/>
          <w:color w:val="231F20"/>
          <w:spacing w:val="1"/>
          <w:sz w:val="64"/>
        </w:rPr>
        <w:t> </w:t>
      </w:r>
      <w:r>
        <w:rPr>
          <w:b/>
          <w:color w:val="231F20"/>
          <w:sz w:val="64"/>
        </w:rPr>
        <w:t>non-criminal</w:t>
      </w:r>
      <w:r>
        <w:rPr>
          <w:b/>
          <w:color w:val="231F20"/>
          <w:spacing w:val="-34"/>
          <w:sz w:val="64"/>
        </w:rPr>
        <w:t> </w:t>
      </w:r>
      <w:r>
        <w:rPr>
          <w:b/>
          <w:color w:val="231F20"/>
          <w:sz w:val="64"/>
        </w:rPr>
        <w:t>charge).</w:t>
      </w:r>
      <w:r>
        <w:rPr>
          <w:b/>
          <w:color w:val="231F20"/>
          <w:spacing w:val="72"/>
          <w:sz w:val="64"/>
        </w:rPr>
        <w:t> </w:t>
      </w:r>
      <w:r>
        <w:rPr>
          <w:b/>
          <w:color w:val="231F20"/>
          <w:sz w:val="64"/>
        </w:rPr>
        <w:t>P</w:t>
      </w:r>
      <w:r>
        <w:rPr>
          <w:b/>
          <w:color w:val="231F20"/>
          <w:spacing w:val="-34"/>
          <w:sz w:val="64"/>
        </w:rPr>
        <w:t> </w:t>
      </w:r>
      <w:r>
        <w:rPr>
          <w:b/>
          <w:color w:val="231F20"/>
          <w:sz w:val="64"/>
        </w:rPr>
        <w:t>files</w:t>
      </w:r>
      <w:r>
        <w:rPr>
          <w:b/>
          <w:color w:val="231F20"/>
          <w:spacing w:val="-34"/>
          <w:sz w:val="64"/>
        </w:rPr>
        <w:t> </w:t>
      </w:r>
      <w:r>
        <w:rPr>
          <w:b/>
          <w:color w:val="231F20"/>
          <w:sz w:val="64"/>
        </w:rPr>
        <w:t>a</w:t>
      </w:r>
      <w:r>
        <w:rPr>
          <w:b/>
          <w:color w:val="231F20"/>
          <w:spacing w:val="-33"/>
          <w:sz w:val="64"/>
        </w:rPr>
        <w:t> </w:t>
      </w:r>
      <w:r>
        <w:rPr>
          <w:b/>
          <w:color w:val="231F20"/>
          <w:sz w:val="64"/>
        </w:rPr>
        <w:t>PFR</w:t>
      </w:r>
      <w:r>
        <w:rPr>
          <w:b/>
          <w:color w:val="231F20"/>
          <w:spacing w:val="-34"/>
          <w:sz w:val="64"/>
        </w:rPr>
        <w:t> </w:t>
      </w:r>
      <w:r>
        <w:rPr>
          <w:b/>
          <w:color w:val="231F20"/>
          <w:sz w:val="64"/>
        </w:rPr>
        <w:t>pro</w:t>
      </w:r>
      <w:r>
        <w:rPr>
          <w:b/>
          <w:color w:val="231F20"/>
          <w:spacing w:val="-33"/>
          <w:sz w:val="64"/>
        </w:rPr>
        <w:t> </w:t>
      </w:r>
      <w:r>
        <w:rPr>
          <w:b/>
          <w:color w:val="231F20"/>
          <w:sz w:val="64"/>
        </w:rPr>
        <w:t>se.</w:t>
      </w:r>
      <w:r>
        <w:rPr>
          <w:b/>
          <w:color w:val="231F20"/>
          <w:spacing w:val="-157"/>
          <w:sz w:val="64"/>
        </w:rPr>
        <w:t> </w:t>
      </w:r>
      <w:r>
        <w:rPr>
          <w:b/>
          <w:color w:val="231F20"/>
          <w:sz w:val="64"/>
        </w:rPr>
        <w:t>In</w:t>
      </w:r>
      <w:r>
        <w:rPr>
          <w:b/>
          <w:color w:val="231F20"/>
          <w:spacing w:val="25"/>
          <w:sz w:val="64"/>
        </w:rPr>
        <w:t> </w:t>
      </w:r>
      <w:r>
        <w:rPr>
          <w:b/>
          <w:color w:val="231F20"/>
          <w:sz w:val="64"/>
        </w:rPr>
        <w:t>his</w:t>
      </w:r>
      <w:r>
        <w:rPr>
          <w:b/>
          <w:color w:val="231F20"/>
          <w:spacing w:val="27"/>
          <w:sz w:val="64"/>
        </w:rPr>
        <w:t> </w:t>
      </w:r>
      <w:r>
        <w:rPr>
          <w:b/>
          <w:color w:val="231F20"/>
          <w:sz w:val="64"/>
        </w:rPr>
        <w:t>opening</w:t>
      </w:r>
      <w:r>
        <w:rPr>
          <w:b/>
          <w:color w:val="231F20"/>
          <w:spacing w:val="27"/>
          <w:sz w:val="64"/>
        </w:rPr>
        <w:t> </w:t>
      </w:r>
      <w:r>
        <w:rPr>
          <w:b/>
          <w:color w:val="231F20"/>
          <w:sz w:val="64"/>
        </w:rPr>
        <w:t>brief,</w:t>
      </w:r>
      <w:r>
        <w:rPr>
          <w:b/>
          <w:color w:val="231F20"/>
          <w:spacing w:val="152"/>
          <w:sz w:val="64"/>
        </w:rPr>
        <w:t> </w:t>
      </w:r>
      <w:r>
        <w:rPr>
          <w:b/>
          <w:color w:val="231F20"/>
          <w:sz w:val="64"/>
        </w:rPr>
        <w:t>P</w:t>
      </w:r>
      <w:r>
        <w:rPr>
          <w:b/>
          <w:color w:val="231F20"/>
          <w:spacing w:val="27"/>
          <w:sz w:val="64"/>
        </w:rPr>
        <w:t> </w:t>
      </w:r>
      <w:r>
        <w:rPr>
          <w:b/>
          <w:color w:val="231F20"/>
          <w:sz w:val="64"/>
        </w:rPr>
        <w:t>challenges</w:t>
      </w:r>
      <w:r>
        <w:rPr>
          <w:b/>
          <w:color w:val="231F20"/>
          <w:spacing w:val="25"/>
          <w:sz w:val="64"/>
        </w:rPr>
        <w:t> </w:t>
      </w:r>
      <w:r>
        <w:rPr>
          <w:b/>
          <w:color w:val="231F20"/>
          <w:sz w:val="64"/>
        </w:rPr>
        <w:t>only</w:t>
      </w:r>
      <w:r>
        <w:rPr>
          <w:b/>
          <w:color w:val="231F20"/>
          <w:spacing w:val="1"/>
          <w:sz w:val="64"/>
        </w:rPr>
        <w:t> </w:t>
      </w:r>
      <w:r>
        <w:rPr>
          <w:b/>
          <w:color w:val="231F20"/>
          <w:sz w:val="64"/>
        </w:rPr>
        <w:t>the</w:t>
      </w:r>
      <w:r>
        <w:rPr>
          <w:b/>
          <w:color w:val="231F20"/>
          <w:spacing w:val="-29"/>
          <w:sz w:val="64"/>
        </w:rPr>
        <w:t> </w:t>
      </w:r>
      <w:r>
        <w:rPr>
          <w:b/>
          <w:color w:val="231F20"/>
          <w:sz w:val="64"/>
        </w:rPr>
        <w:t>RF</w:t>
      </w:r>
      <w:r>
        <w:rPr>
          <w:b/>
          <w:color w:val="231F20"/>
          <w:spacing w:val="-29"/>
          <w:sz w:val="64"/>
        </w:rPr>
        <w:t> </w:t>
      </w:r>
      <w:r>
        <w:rPr>
          <w:b/>
          <w:color w:val="231F20"/>
          <w:sz w:val="64"/>
        </w:rPr>
        <w:t>finding</w:t>
      </w:r>
      <w:r>
        <w:rPr>
          <w:b/>
          <w:color w:val="231F20"/>
          <w:spacing w:val="-29"/>
          <w:sz w:val="64"/>
        </w:rPr>
        <w:t> </w:t>
      </w:r>
      <w:r>
        <w:rPr>
          <w:b/>
          <w:color w:val="231F20"/>
          <w:sz w:val="64"/>
        </w:rPr>
        <w:t>and</w:t>
      </w:r>
      <w:r>
        <w:rPr>
          <w:b/>
          <w:color w:val="231F20"/>
          <w:spacing w:val="-29"/>
          <w:sz w:val="64"/>
        </w:rPr>
        <w:t> </w:t>
      </w:r>
      <w:r>
        <w:rPr>
          <w:b/>
          <w:color w:val="231F20"/>
          <w:sz w:val="64"/>
        </w:rPr>
        <w:t>not</w:t>
      </w:r>
      <w:r>
        <w:rPr>
          <w:b/>
          <w:color w:val="231F20"/>
          <w:spacing w:val="-29"/>
          <w:sz w:val="64"/>
        </w:rPr>
        <w:t> </w:t>
      </w:r>
      <w:r>
        <w:rPr>
          <w:b/>
          <w:color w:val="231F20"/>
          <w:sz w:val="64"/>
        </w:rPr>
        <w:t>COV</w:t>
      </w:r>
      <w:r>
        <w:rPr>
          <w:b/>
          <w:color w:val="231F20"/>
          <w:spacing w:val="-29"/>
          <w:sz w:val="64"/>
        </w:rPr>
        <w:t> </w:t>
      </w:r>
      <w:r>
        <w:rPr>
          <w:b/>
          <w:color w:val="231F20"/>
          <w:sz w:val="64"/>
        </w:rPr>
        <w:t>charge.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1"/>
        </w:rPr>
      </w:pPr>
    </w:p>
    <w:p>
      <w:pPr>
        <w:spacing w:before="101"/>
        <w:ind w:left="607" w:right="0" w:firstLine="0"/>
        <w:jc w:val="left"/>
        <w:rPr>
          <w:rFonts w:ascii="Franklin Gothic Medium"/>
          <w:sz w:val="28"/>
        </w:rPr>
      </w:pPr>
      <w:r>
        <w:rPr>
          <w:rFonts w:ascii="Franklin Gothic Medium"/>
          <w:color w:val="FFFFFF"/>
          <w:w w:val="100"/>
          <w:sz w:val="28"/>
        </w:rPr>
        <w:t>8</w:t>
      </w:r>
    </w:p>
    <w:p>
      <w:pPr>
        <w:spacing w:after="0"/>
        <w:jc w:val="left"/>
        <w:rPr>
          <w:rFonts w:ascii="Franklin Gothic Medium"/>
          <w:sz w:val="28"/>
        </w:rPr>
        <w:sectPr>
          <w:pgSz w:w="15840" w:h="12240" w:orient="landscape"/>
          <w:pgMar w:top="1140" w:bottom="280" w:left="620" w:right="880"/>
        </w:sectPr>
      </w:pPr>
    </w:p>
    <w:p>
      <w:pPr>
        <w:pStyle w:val="BodyText"/>
        <w:rPr>
          <w:rFonts w:ascii="Franklin Gothic Medium"/>
          <w:sz w:val="22"/>
        </w:rPr>
      </w:pPr>
      <w:r>
        <w:rPr/>
        <w:pict>
          <v:group style="position:absolute;margin-left:40.799pt;margin-top:41.279999pt;width:710.2pt;height:527.550pt;mso-position-horizontal-relative:page;mso-position-vertical-relative:page;z-index:-20015616" coordorigin="816,826" coordsize="14204,10551">
            <v:shape style="position:absolute;left:815;top:825;width:14204;height:10551" coordorigin="816,826" coordsize="14204,10551" path="m15019,10852l15019,1350,15014,1272,14997,1199,14970,1129,14935,1064,14891,1006,14839,954,14780,910,14716,874,14646,848,14572,831,14495,826,1340,826,1263,831,1189,848,1119,874,1055,910,996,954,945,1006,900,1064,865,1129,838,1199,822,1272,816,1350,826,1350,832,1266,852,1187,883,1113,925,1046,976,986,1036,935,1104,893,1178,861,1257,842,1340,835,14495,835,14578,842,14658,861,14731,893,14799,935,14859,986,14910,1046,14952,1113,14983,1187,15003,1266,15010,1350,15010,10947,15014,10929,15014,10929,15019,10852xm15010,10947l15010,10852,15003,10935,14983,11014,14952,11088,14910,11156,14859,11216,14799,11267,14731,11309,14658,11340,14578,11360,14495,11366,1340,11366,1257,11360,1178,11340,1104,11309,1036,11267,976,11216,925,11156,883,11088,852,11014,832,10935,826,10852,826,1350,816,1350,816,10852,822,10929,838,11003,865,11073,900,11137,945,11196,996,11247,1055,11292,1119,11327,1189,11354,1263,11370,1340,11376,14495,11376,14572,11370,14646,11354,14716,11327,14780,11292,14839,11247,14891,11196,14935,11137,14970,11073,14997,11003,15010,10947xe" filled="true" fillcolor="#231f20" stroked="false">
              <v:path arrowok="t"/>
              <v:fill type="solid"/>
            </v:shape>
            <v:shape style="position:absolute;left:14686;top:10992;width:314;height:348" type="#_x0000_t75" stroked="false">
              <v:imagedata r:id="rId14" o:title=""/>
            </v:shape>
            <v:shape style="position:absolute;left:7799;top:3240;width:7201;height:8101" type="#_x0000_t75" stroked="false">
              <v:imagedata r:id="rId15" o:title=""/>
            </v:shape>
            <v:shape style="position:absolute;left:14658;top:10951;width:342;height:389" type="#_x0000_t75" stroked="false">
              <v:imagedata r:id="rId16" o:title=""/>
            </v:shape>
            <v:shape style="position:absolute;left:832;top:3746;width:47;height:131" coordorigin="833,3747" coordsize="47,131" path="m879,3877l879,3747,833,3841,879,3877xe" filled="true" fillcolor="#27b34b" stroked="false">
              <v:path arrowok="t"/>
              <v:fill type="solid"/>
            </v:shape>
            <v:rect style="position:absolute;left:889;top:2987;width:14050;height:7870" filled="true" fillcolor="#231f20" stroked="false">
              <v:fill type="solid"/>
            </v:rect>
            <w10:wrap type="none"/>
          </v:group>
        </w:pict>
      </w:r>
    </w:p>
    <w:p>
      <w:pPr>
        <w:pStyle w:val="BodyText"/>
        <w:rPr>
          <w:rFonts w:ascii="Franklin Gothic Medium"/>
          <w:sz w:val="22"/>
        </w:rPr>
      </w:pPr>
    </w:p>
    <w:p>
      <w:pPr>
        <w:pStyle w:val="BodyText"/>
        <w:rPr>
          <w:rFonts w:ascii="Franklin Gothic Medium"/>
          <w:sz w:val="22"/>
        </w:rPr>
      </w:pPr>
    </w:p>
    <w:p>
      <w:pPr>
        <w:pStyle w:val="BodyText"/>
        <w:rPr>
          <w:rFonts w:ascii="Franklin Gothic Medium"/>
          <w:sz w:val="22"/>
        </w:rPr>
      </w:pPr>
    </w:p>
    <w:p>
      <w:pPr>
        <w:pStyle w:val="BodyText"/>
        <w:rPr>
          <w:rFonts w:ascii="Franklin Gothic Medium"/>
          <w:sz w:val="22"/>
        </w:rPr>
      </w:pPr>
    </w:p>
    <w:p>
      <w:pPr>
        <w:pStyle w:val="BodyText"/>
        <w:rPr>
          <w:rFonts w:ascii="Franklin Gothic Medium"/>
          <w:sz w:val="22"/>
        </w:rPr>
      </w:pPr>
    </w:p>
    <w:p>
      <w:pPr>
        <w:pStyle w:val="BodyText"/>
        <w:spacing w:before="4"/>
        <w:rPr>
          <w:rFonts w:ascii="Franklin Gothic Medium"/>
          <w:sz w:val="28"/>
        </w:rPr>
      </w:pPr>
    </w:p>
    <w:p>
      <w:pPr>
        <w:spacing w:before="0"/>
        <w:ind w:left="269" w:right="0" w:firstLine="0"/>
        <w:jc w:val="left"/>
        <w:rPr>
          <w:rFonts w:ascii="Arial MT"/>
          <w:sz w:val="20"/>
        </w:rPr>
      </w:pPr>
      <w:r>
        <w:rPr>
          <w:rFonts w:ascii="Arial MT"/>
          <w:color w:val="ED1C24"/>
          <w:sz w:val="20"/>
        </w:rPr>
        <w:t>(b)</w:t>
      </w:r>
      <w:r>
        <w:rPr>
          <w:rFonts w:ascii="Arial MT"/>
          <w:color w:val="ED1C24"/>
          <w:spacing w:val="-3"/>
          <w:sz w:val="20"/>
        </w:rPr>
        <w:t> </w:t>
      </w:r>
      <w:r>
        <w:rPr>
          <w:rFonts w:ascii="Arial MT"/>
          <w:color w:val="ED1C24"/>
          <w:sz w:val="20"/>
        </w:rPr>
        <w:t>(5)</w:t>
      </w:r>
    </w:p>
    <w:p>
      <w:pPr>
        <w:spacing w:line="749" w:lineRule="exact" w:before="128"/>
        <w:ind w:left="246" w:right="1939" w:firstLine="0"/>
        <w:jc w:val="center"/>
        <w:rPr>
          <w:rFonts w:ascii="Tahoma"/>
          <w:b/>
          <w:sz w:val="64"/>
        </w:rPr>
      </w:pPr>
      <w:r>
        <w:rPr/>
        <w:br w:type="column"/>
      </w:r>
      <w:r>
        <w:rPr>
          <w:rFonts w:ascii="Tahoma"/>
          <w:b/>
          <w:color w:val="231F20"/>
          <w:sz w:val="64"/>
        </w:rPr>
        <w:t>Do</w:t>
      </w:r>
      <w:r>
        <w:rPr>
          <w:rFonts w:ascii="Tahoma"/>
          <w:b/>
          <w:color w:val="231F20"/>
          <w:spacing w:val="-2"/>
          <w:sz w:val="64"/>
        </w:rPr>
        <w:t> </w:t>
      </w:r>
      <w:r>
        <w:rPr>
          <w:rFonts w:ascii="Tahoma"/>
          <w:b/>
          <w:color w:val="231F20"/>
          <w:sz w:val="64"/>
        </w:rPr>
        <w:t>you</w:t>
      </w:r>
      <w:r>
        <w:rPr>
          <w:rFonts w:ascii="Tahoma"/>
          <w:b/>
          <w:color w:val="231F20"/>
          <w:spacing w:val="-2"/>
          <w:sz w:val="64"/>
        </w:rPr>
        <w:t> </w:t>
      </w:r>
      <w:r>
        <w:rPr>
          <w:rFonts w:ascii="Tahoma"/>
          <w:b/>
          <w:color w:val="231F20"/>
          <w:sz w:val="64"/>
        </w:rPr>
        <w:t>have</w:t>
      </w:r>
      <w:r>
        <w:rPr>
          <w:rFonts w:ascii="Tahoma"/>
          <w:b/>
          <w:color w:val="231F20"/>
          <w:spacing w:val="-1"/>
          <w:sz w:val="64"/>
        </w:rPr>
        <w:t> </w:t>
      </w:r>
      <w:r>
        <w:rPr>
          <w:rFonts w:ascii="Tahoma"/>
          <w:b/>
          <w:color w:val="231F20"/>
          <w:sz w:val="64"/>
        </w:rPr>
        <w:t>a</w:t>
      </w:r>
      <w:r>
        <w:rPr>
          <w:rFonts w:ascii="Tahoma"/>
          <w:b/>
          <w:color w:val="231F20"/>
          <w:spacing w:val="-2"/>
          <w:sz w:val="64"/>
        </w:rPr>
        <w:t> </w:t>
      </w:r>
      <w:r>
        <w:rPr>
          <w:rFonts w:ascii="Tahoma"/>
          <w:b/>
          <w:color w:val="231F20"/>
          <w:sz w:val="64"/>
        </w:rPr>
        <w:t>duty</w:t>
      </w:r>
      <w:r>
        <w:rPr>
          <w:rFonts w:ascii="Tahoma"/>
          <w:b/>
          <w:color w:val="231F20"/>
          <w:spacing w:val="-2"/>
          <w:sz w:val="64"/>
        </w:rPr>
        <w:t> </w:t>
      </w:r>
      <w:r>
        <w:rPr>
          <w:rFonts w:ascii="Tahoma"/>
          <w:b/>
          <w:color w:val="231F20"/>
          <w:sz w:val="64"/>
        </w:rPr>
        <w:t>to</w:t>
      </w:r>
      <w:r>
        <w:rPr>
          <w:rFonts w:ascii="Tahoma"/>
          <w:b/>
          <w:color w:val="231F20"/>
          <w:spacing w:val="-1"/>
          <w:sz w:val="64"/>
        </w:rPr>
        <w:t> </w:t>
      </w:r>
      <w:r>
        <w:rPr>
          <w:rFonts w:ascii="Tahoma"/>
          <w:b/>
          <w:color w:val="231F20"/>
          <w:sz w:val="64"/>
        </w:rPr>
        <w:t>bring</w:t>
      </w:r>
    </w:p>
    <w:p>
      <w:pPr>
        <w:spacing w:line="785" w:lineRule="exact" w:before="0"/>
        <w:ind w:left="246" w:right="2124" w:firstLine="0"/>
        <w:jc w:val="center"/>
        <w:rPr>
          <w:rFonts w:ascii="Tahoma" w:hAnsi="Tahoma"/>
          <w:b/>
          <w:sz w:val="64"/>
        </w:rPr>
      </w:pPr>
      <w:r>
        <w:rPr>
          <w:rFonts w:ascii="Tahoma" w:hAnsi="Tahoma"/>
          <w:color w:val="231F20"/>
          <w:spacing w:val="44"/>
          <w:sz w:val="67"/>
        </w:rPr>
        <w:t>Dimaya</w:t>
      </w:r>
      <w:r>
        <w:rPr>
          <w:rFonts w:ascii="Tahoma" w:hAnsi="Tahoma"/>
          <w:color w:val="231F20"/>
          <w:spacing w:val="-4"/>
          <w:sz w:val="67"/>
        </w:rPr>
        <w:t> </w:t>
      </w:r>
      <w:r>
        <w:rPr>
          <w:rFonts w:ascii="Tahoma" w:hAnsi="Tahoma"/>
          <w:b/>
          <w:color w:val="231F20"/>
          <w:sz w:val="64"/>
        </w:rPr>
        <w:t>to</w:t>
      </w:r>
      <w:r>
        <w:rPr>
          <w:rFonts w:ascii="Tahoma" w:hAnsi="Tahoma"/>
          <w:b/>
          <w:color w:val="231F20"/>
          <w:spacing w:val="-18"/>
          <w:sz w:val="64"/>
        </w:rPr>
        <w:t> </w:t>
      </w:r>
      <w:r>
        <w:rPr>
          <w:rFonts w:ascii="Tahoma" w:hAnsi="Tahoma"/>
          <w:b/>
          <w:color w:val="231F20"/>
          <w:sz w:val="64"/>
        </w:rPr>
        <w:t>the</w:t>
      </w:r>
      <w:r>
        <w:rPr>
          <w:rFonts w:ascii="Tahoma" w:hAnsi="Tahoma"/>
          <w:b/>
          <w:color w:val="231F20"/>
          <w:spacing w:val="-21"/>
          <w:sz w:val="64"/>
        </w:rPr>
        <w:t> </w:t>
      </w:r>
      <w:r>
        <w:rPr>
          <w:rFonts w:ascii="Tahoma" w:hAnsi="Tahoma"/>
          <w:b/>
          <w:color w:val="231F20"/>
          <w:sz w:val="64"/>
        </w:rPr>
        <w:t>Court’s</w:t>
      </w:r>
      <w:r>
        <w:rPr>
          <w:rFonts w:ascii="Tahoma" w:hAnsi="Tahoma"/>
          <w:b/>
          <w:color w:val="231F20"/>
          <w:spacing w:val="-18"/>
          <w:sz w:val="64"/>
        </w:rPr>
        <w:t> </w:t>
      </w:r>
      <w:r>
        <w:rPr>
          <w:rFonts w:ascii="Tahoma" w:hAnsi="Tahoma"/>
          <w:b/>
          <w:color w:val="231F20"/>
          <w:sz w:val="64"/>
        </w:rPr>
        <w:t>attention?</w:t>
      </w:r>
    </w:p>
    <w:p>
      <w:pPr>
        <w:spacing w:after="0" w:line="785" w:lineRule="exact"/>
        <w:jc w:val="center"/>
        <w:rPr>
          <w:rFonts w:ascii="Tahoma" w:hAnsi="Tahoma"/>
          <w:sz w:val="64"/>
        </w:rPr>
        <w:sectPr>
          <w:pgSz w:w="15840" w:h="12240" w:orient="landscape"/>
          <w:pgMar w:top="1140" w:bottom="280" w:left="620" w:right="880"/>
          <w:cols w:num="2" w:equalWidth="0">
            <w:col w:w="854" w:space="564"/>
            <w:col w:w="12922"/>
          </w:cols>
        </w:sectPr>
      </w:pPr>
    </w:p>
    <w:p>
      <w:pPr>
        <w:pStyle w:val="BodyText"/>
        <w:spacing w:before="2"/>
        <w:rPr>
          <w:rFonts w:ascii="Tahoma"/>
          <w:b/>
          <w:sz w:val="12"/>
        </w:rPr>
      </w:pPr>
      <w:r>
        <w:rPr/>
        <w:pict>
          <v:group style="position:absolute;margin-left:40.799pt;margin-top:41.279999pt;width:710.2pt;height:527.550pt;mso-position-horizontal-relative:page;mso-position-vertical-relative:page;z-index:-20015104" coordorigin="816,826" coordsize="14204,10551">
            <v:shape style="position:absolute;left:820;top:830;width:14194;height:10541" coordorigin="821,830" coordsize="14194,10541" path="m821,1350l826,1273,843,1200,869,1131,904,1067,948,1009,999,958,1057,914,1121,879,1190,852,1264,836,1340,830,14495,830,14572,836,14645,852,14714,879,14778,914,14836,958,14887,1009,14931,1067,14966,1131,14992,1200,15009,1273,15014,1350,15014,10852,15009,10928,14992,11002,14966,11071,14931,11135,14887,11193,14836,11244,14778,11288,14714,11323,14645,11349,14572,11366,14495,11371,1340,11371,1264,11366,1190,11349,1121,11323,1057,11288,999,11244,948,11193,904,11135,869,11071,843,11002,826,10928,821,10852,821,1350xe" filled="false" stroked="true" strokeweight=".48pt" strokecolor="#231f20">
              <v:path arrowok="t"/>
              <v:stroke dashstyle="solid"/>
            </v:shape>
            <v:shape style="position:absolute;left:950;top:10500;width:720;height:720" coordorigin="950,10500" coordsize="720,720" path="m1670,10860l1663,10787,1642,10720,1609,10659,1565,10605,1512,10562,1451,10528,1383,10507,1310,10500,1238,10507,1170,10528,1109,10562,1056,10605,1012,10659,979,10720,958,10787,950,10860,958,10933,979,11000,1012,11061,1056,11115,1109,11159,1170,11192,1238,11213,1310,11220,1383,11213,1451,11192,1512,11159,1565,11115,1609,11061,1642,11000,1663,10933,1670,10860xe" filled="true" fillcolor="#d14a27" stroked="false">
              <v:path arrowok="t"/>
              <v:fill type="solid"/>
            </v:shape>
            <w10:wrap type="none"/>
          </v:group>
        </w:pict>
      </w:r>
    </w:p>
    <w:p>
      <w:pPr>
        <w:tabs>
          <w:tab w:pos="1627" w:val="left" w:leader="none"/>
          <w:tab w:pos="13779" w:val="left" w:leader="none"/>
        </w:tabs>
        <w:spacing w:before="100"/>
        <w:ind w:left="819" w:right="0" w:firstLine="0"/>
        <w:jc w:val="left"/>
        <w:rPr>
          <w:rFonts w:ascii="Tahoma"/>
          <w:b/>
          <w:sz w:val="72"/>
        </w:rPr>
      </w:pPr>
      <w:r>
        <w:rPr>
          <w:rFonts w:ascii="Tahoma"/>
          <w:b/>
          <w:color w:val="FFFFFF"/>
          <w:sz w:val="72"/>
          <w:shd w:fill="00B04F" w:color="auto" w:val="clear"/>
        </w:rPr>
        <w:t> </w:t>
        <w:tab/>
      </w:r>
      <w:r>
        <w:rPr>
          <w:rFonts w:ascii="Tahoma"/>
          <w:b/>
          <w:color w:val="FFFFFF"/>
          <w:sz w:val="72"/>
          <w:shd w:fill="00B04F" w:color="auto" w:val="clear"/>
        </w:rPr>
        <w:t>Duty</w:t>
      </w:r>
      <w:r>
        <w:rPr>
          <w:rFonts w:ascii="Tahoma"/>
          <w:b/>
          <w:color w:val="FFFFFF"/>
          <w:spacing w:val="-4"/>
          <w:sz w:val="72"/>
          <w:shd w:fill="00B04F" w:color="auto" w:val="clear"/>
        </w:rPr>
        <w:t> </w:t>
      </w:r>
      <w:r>
        <w:rPr>
          <w:rFonts w:ascii="Tahoma"/>
          <w:b/>
          <w:color w:val="FFFFFF"/>
          <w:sz w:val="72"/>
          <w:shd w:fill="00B04F" w:color="auto" w:val="clear"/>
        </w:rPr>
        <w:t>of</w:t>
      </w:r>
      <w:r>
        <w:rPr>
          <w:rFonts w:ascii="Tahoma"/>
          <w:b/>
          <w:color w:val="FFFFFF"/>
          <w:spacing w:val="-3"/>
          <w:sz w:val="72"/>
          <w:shd w:fill="00B04F" w:color="auto" w:val="clear"/>
        </w:rPr>
        <w:t> </w:t>
      </w:r>
      <w:r>
        <w:rPr>
          <w:rFonts w:ascii="Tahoma"/>
          <w:b/>
          <w:color w:val="FFFFFF"/>
          <w:sz w:val="72"/>
          <w:shd w:fill="00B04F" w:color="auto" w:val="clear"/>
        </w:rPr>
        <w:t>Candor</w:t>
      </w:r>
      <w:r>
        <w:rPr>
          <w:rFonts w:ascii="Tahoma"/>
          <w:b/>
          <w:color w:val="FFFFFF"/>
          <w:spacing w:val="-3"/>
          <w:sz w:val="72"/>
          <w:shd w:fill="00B04F" w:color="auto" w:val="clear"/>
        </w:rPr>
        <w:t> </w:t>
      </w:r>
      <w:r>
        <w:rPr>
          <w:rFonts w:ascii="Tahoma"/>
          <w:b/>
          <w:color w:val="FFFFFF"/>
          <w:sz w:val="72"/>
          <w:shd w:fill="00B04F" w:color="auto" w:val="clear"/>
        </w:rPr>
        <w:t>-</w:t>
      </w:r>
      <w:r>
        <w:rPr>
          <w:rFonts w:ascii="Tahoma"/>
          <w:b/>
          <w:color w:val="FFFFFF"/>
          <w:spacing w:val="-2"/>
          <w:sz w:val="72"/>
          <w:shd w:fill="00B04F" w:color="auto" w:val="clear"/>
        </w:rPr>
        <w:t> </w:t>
      </w:r>
      <w:r>
        <w:rPr>
          <w:rFonts w:ascii="Tahoma"/>
          <w:b/>
          <w:color w:val="FFFFFF"/>
          <w:sz w:val="72"/>
          <w:shd w:fill="00B04F" w:color="auto" w:val="clear"/>
        </w:rPr>
        <w:t>Rule</w:t>
      </w:r>
      <w:r>
        <w:rPr>
          <w:rFonts w:ascii="Tahoma"/>
          <w:b/>
          <w:color w:val="FFFFFF"/>
          <w:spacing w:val="-3"/>
          <w:sz w:val="72"/>
          <w:shd w:fill="00B04F" w:color="auto" w:val="clear"/>
        </w:rPr>
        <w:t> </w:t>
      </w:r>
      <w:r>
        <w:rPr>
          <w:rFonts w:ascii="Tahoma"/>
          <w:b/>
          <w:color w:val="FFFFFF"/>
          <w:sz w:val="72"/>
          <w:shd w:fill="00B04F" w:color="auto" w:val="clear"/>
        </w:rPr>
        <w:t>3.3(a)(2)</w:t>
        <w:tab/>
      </w:r>
    </w:p>
    <w:p>
      <w:pPr>
        <w:pStyle w:val="BodyText"/>
        <w:spacing w:before="1"/>
        <w:rPr>
          <w:rFonts w:ascii="Tahoma"/>
          <w:b/>
          <w:sz w:val="73"/>
        </w:rPr>
      </w:pPr>
    </w:p>
    <w:p>
      <w:pPr>
        <w:pStyle w:val="ListParagraph"/>
        <w:numPr>
          <w:ilvl w:val="0"/>
          <w:numId w:val="2"/>
        </w:numPr>
        <w:tabs>
          <w:tab w:pos="1876" w:val="left" w:leader="none"/>
        </w:tabs>
        <w:spacing w:line="249" w:lineRule="auto" w:before="1" w:after="0"/>
        <w:ind w:left="1875" w:right="1276" w:hanging="432"/>
        <w:jc w:val="left"/>
        <w:rPr>
          <w:b/>
          <w:sz w:val="72"/>
        </w:rPr>
      </w:pPr>
      <w:r>
        <w:rPr>
          <w:b/>
          <w:color w:val="231F20"/>
          <w:sz w:val="72"/>
        </w:rPr>
        <w:t>Requires disclosure of</w:t>
      </w:r>
      <w:r>
        <w:rPr>
          <w:b/>
          <w:color w:val="231F20"/>
          <w:spacing w:val="1"/>
          <w:sz w:val="72"/>
        </w:rPr>
        <w:t> </w:t>
      </w:r>
      <w:r>
        <w:rPr>
          <w:b/>
          <w:color w:val="231F20"/>
          <w:sz w:val="72"/>
        </w:rPr>
        <w:t>“legal</w:t>
      </w:r>
      <w:r>
        <w:rPr>
          <w:b/>
          <w:color w:val="231F20"/>
          <w:spacing w:val="1"/>
          <w:sz w:val="72"/>
        </w:rPr>
        <w:t> </w:t>
      </w:r>
      <w:r>
        <w:rPr>
          <w:b/>
          <w:color w:val="231F20"/>
          <w:sz w:val="72"/>
        </w:rPr>
        <w:t>authority in the controlling</w:t>
      </w:r>
      <w:r>
        <w:rPr>
          <w:b/>
          <w:color w:val="231F20"/>
          <w:spacing w:val="1"/>
          <w:sz w:val="72"/>
        </w:rPr>
        <w:t> </w:t>
      </w:r>
      <w:r>
        <w:rPr>
          <w:b/>
          <w:color w:val="231F20"/>
          <w:sz w:val="72"/>
        </w:rPr>
        <w:t>jurisdiction</w:t>
      </w:r>
      <w:r>
        <w:rPr>
          <w:b/>
          <w:color w:val="231F20"/>
          <w:spacing w:val="-3"/>
          <w:sz w:val="72"/>
        </w:rPr>
        <w:t> </w:t>
      </w:r>
      <w:r>
        <w:rPr>
          <w:b/>
          <w:color w:val="231F20"/>
          <w:sz w:val="72"/>
        </w:rPr>
        <w:t>known to</w:t>
      </w:r>
      <w:r>
        <w:rPr>
          <w:b/>
          <w:color w:val="231F20"/>
          <w:spacing w:val="4"/>
          <w:sz w:val="72"/>
        </w:rPr>
        <w:t> </w:t>
      </w:r>
      <w:r>
        <w:rPr>
          <w:b/>
          <w:color w:val="231F20"/>
          <w:sz w:val="72"/>
        </w:rPr>
        <w:t>the</w:t>
      </w:r>
      <w:r>
        <w:rPr>
          <w:b/>
          <w:color w:val="231F20"/>
          <w:spacing w:val="4"/>
          <w:sz w:val="72"/>
        </w:rPr>
        <w:t> </w:t>
      </w:r>
      <w:r>
        <w:rPr>
          <w:b/>
          <w:color w:val="231F20"/>
          <w:sz w:val="72"/>
        </w:rPr>
        <w:t>lawyer</w:t>
      </w:r>
      <w:r>
        <w:rPr>
          <w:b/>
          <w:color w:val="231F20"/>
          <w:spacing w:val="4"/>
          <w:sz w:val="72"/>
        </w:rPr>
        <w:t> </w:t>
      </w:r>
      <w:r>
        <w:rPr>
          <w:b/>
          <w:color w:val="231F20"/>
          <w:sz w:val="72"/>
        </w:rPr>
        <w:t>to</w:t>
      </w:r>
      <w:r>
        <w:rPr>
          <w:b/>
          <w:color w:val="231F20"/>
          <w:spacing w:val="1"/>
          <w:sz w:val="72"/>
        </w:rPr>
        <w:t> </w:t>
      </w:r>
      <w:r>
        <w:rPr>
          <w:b/>
          <w:color w:val="231F20"/>
          <w:sz w:val="72"/>
        </w:rPr>
        <w:t>be</w:t>
      </w:r>
      <w:r>
        <w:rPr>
          <w:b/>
          <w:color w:val="231F20"/>
          <w:spacing w:val="10"/>
          <w:sz w:val="72"/>
        </w:rPr>
        <w:t> </w:t>
      </w:r>
      <w:r>
        <w:rPr>
          <w:b/>
          <w:color w:val="231F20"/>
          <w:sz w:val="72"/>
          <w:u w:val="thick" w:color="231F20"/>
        </w:rPr>
        <w:t>directly</w:t>
      </w:r>
      <w:r>
        <w:rPr>
          <w:b/>
          <w:color w:val="231F20"/>
          <w:spacing w:val="9"/>
          <w:sz w:val="72"/>
          <w:u w:val="thick" w:color="231F20"/>
        </w:rPr>
        <w:t> </w:t>
      </w:r>
      <w:r>
        <w:rPr>
          <w:b/>
          <w:color w:val="231F20"/>
          <w:sz w:val="72"/>
          <w:u w:val="thick" w:color="231F20"/>
        </w:rPr>
        <w:t>adverse</w:t>
      </w:r>
      <w:r>
        <w:rPr>
          <w:b/>
          <w:color w:val="231F20"/>
          <w:spacing w:val="7"/>
          <w:sz w:val="72"/>
          <w:u w:val="thick" w:color="231F20"/>
        </w:rPr>
        <w:t> </w:t>
      </w:r>
      <w:r>
        <w:rPr>
          <w:b/>
          <w:color w:val="231F20"/>
          <w:sz w:val="72"/>
          <w:u w:val="thick" w:color="231F20"/>
        </w:rPr>
        <w:t>to</w:t>
      </w:r>
      <w:r>
        <w:rPr>
          <w:b/>
          <w:color w:val="231F20"/>
          <w:spacing w:val="8"/>
          <w:sz w:val="72"/>
          <w:u w:val="thick" w:color="231F20"/>
        </w:rPr>
        <w:t> </w:t>
      </w:r>
      <w:r>
        <w:rPr>
          <w:b/>
          <w:color w:val="231F20"/>
          <w:sz w:val="72"/>
          <w:u w:val="thick" w:color="231F20"/>
        </w:rPr>
        <w:t>the</w:t>
      </w:r>
      <w:r>
        <w:rPr>
          <w:b/>
          <w:color w:val="231F20"/>
          <w:spacing w:val="8"/>
          <w:sz w:val="72"/>
          <w:u w:val="thick" w:color="231F20"/>
        </w:rPr>
        <w:t> </w:t>
      </w:r>
      <w:r>
        <w:rPr>
          <w:b/>
          <w:color w:val="231F20"/>
          <w:sz w:val="72"/>
          <w:u w:val="thick" w:color="231F20"/>
        </w:rPr>
        <w:t>position</w:t>
      </w:r>
      <w:r>
        <w:rPr>
          <w:b/>
          <w:color w:val="231F20"/>
          <w:spacing w:val="4"/>
          <w:sz w:val="72"/>
          <w:u w:val="thick" w:color="231F20"/>
        </w:rPr>
        <w:t> </w:t>
      </w:r>
      <w:r>
        <w:rPr>
          <w:b/>
          <w:color w:val="231F20"/>
          <w:sz w:val="72"/>
          <w:u w:val="thick" w:color="231F20"/>
        </w:rPr>
        <w:t>of</w:t>
      </w:r>
      <w:r>
        <w:rPr>
          <w:b/>
          <w:color w:val="231F20"/>
          <w:spacing w:val="-177"/>
          <w:sz w:val="72"/>
        </w:rPr>
        <w:t> </w:t>
      </w:r>
      <w:r>
        <w:rPr>
          <w:b/>
          <w:color w:val="231F20"/>
          <w:sz w:val="72"/>
          <w:u w:val="thick" w:color="231F20"/>
        </w:rPr>
        <w:t>the client</w:t>
      </w:r>
      <w:r>
        <w:rPr>
          <w:b/>
          <w:color w:val="231F20"/>
          <w:sz w:val="72"/>
        </w:rPr>
        <w:t> and not disclosed by</w:t>
      </w:r>
      <w:r>
        <w:rPr>
          <w:b/>
          <w:color w:val="231F20"/>
          <w:spacing w:val="1"/>
          <w:sz w:val="72"/>
        </w:rPr>
        <w:t> </w:t>
      </w:r>
      <w:r>
        <w:rPr>
          <w:b/>
          <w:color w:val="231F20"/>
          <w:sz w:val="72"/>
        </w:rPr>
        <w:t>opposing</w:t>
      </w:r>
      <w:r>
        <w:rPr>
          <w:b/>
          <w:color w:val="231F20"/>
          <w:spacing w:val="-21"/>
          <w:sz w:val="72"/>
        </w:rPr>
        <w:t> </w:t>
      </w:r>
      <w:r>
        <w:rPr>
          <w:b/>
          <w:color w:val="231F20"/>
          <w:sz w:val="72"/>
        </w:rPr>
        <w:t>counsel”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101"/>
        <w:ind w:left="527" w:right="0" w:firstLine="0"/>
        <w:jc w:val="left"/>
        <w:rPr>
          <w:rFonts w:ascii="Franklin Gothic Medium"/>
          <w:sz w:val="28"/>
        </w:rPr>
      </w:pPr>
      <w:r>
        <w:rPr>
          <w:rFonts w:ascii="Franklin Gothic Medium"/>
          <w:color w:val="FFFFFF"/>
          <w:sz w:val="28"/>
        </w:rPr>
        <w:t>10</w:t>
      </w:r>
    </w:p>
    <w:p>
      <w:pPr>
        <w:spacing w:after="0"/>
        <w:jc w:val="left"/>
        <w:rPr>
          <w:rFonts w:ascii="Franklin Gothic Medium"/>
          <w:sz w:val="28"/>
        </w:rPr>
        <w:sectPr>
          <w:pgSz w:w="15840" w:h="12240" w:orient="landscape"/>
          <w:pgMar w:top="1140" w:bottom="280" w:left="620" w:right="880"/>
        </w:sectPr>
      </w:pPr>
    </w:p>
    <w:p>
      <w:pPr>
        <w:pStyle w:val="BodyText"/>
        <w:spacing w:before="1"/>
        <w:rPr>
          <w:rFonts w:ascii="Franklin Gothic Medium"/>
          <w:sz w:val="20"/>
        </w:rPr>
      </w:pPr>
      <w:r>
        <w:rPr/>
        <w:pict>
          <v:group style="position:absolute;margin-left:40.799pt;margin-top:41.279999pt;width:710.2pt;height:527.550pt;mso-position-horizontal-relative:page;mso-position-vertical-relative:page;z-index:-20014592" coordorigin="816,826" coordsize="14204,10551">
            <v:shape style="position:absolute;left:820;top:830;width:14194;height:10541" coordorigin="821,830" coordsize="14194,10541" path="m821,1350l826,1273,843,1200,869,1131,904,1067,948,1009,999,958,1057,914,1121,879,1190,852,1264,836,1340,830,14495,830,14572,836,14645,852,14714,879,14778,914,14836,958,14887,1009,14931,1067,14966,1131,14992,1200,15009,1273,15014,1350,15014,10852,15009,10928,14992,11002,14966,11071,14931,11135,14887,11193,14836,11244,14778,11288,14714,11323,14645,11349,14572,11366,14495,11371,1340,11371,1264,11366,1190,11349,1121,11323,1057,11288,999,11244,948,11193,904,11135,869,11071,843,11002,826,10928,821,10852,821,1350xe" filled="false" stroked="true" strokeweight=".48pt" strokecolor="#231f20">
              <v:path arrowok="t"/>
              <v:stroke dashstyle="solid"/>
            </v:shape>
            <v:shape style="position:absolute;left:950;top:10500;width:720;height:720" coordorigin="950,10500" coordsize="720,720" path="m1670,10860l1663,10787,1642,10720,1609,10659,1565,10605,1512,10562,1451,10528,1383,10507,1310,10500,1238,10507,1170,10528,1109,10562,1056,10605,1012,10659,979,10720,958,10787,950,10860,958,10933,979,11000,1012,11061,1056,11115,1109,11159,1170,11192,1238,11213,1310,11220,1383,11213,1451,11192,1512,11159,1565,11115,1609,11061,1642,11000,1663,10933,1670,10860xe" filled="true" fillcolor="#d14a27" stroked="false">
              <v:path arrowok="t"/>
              <v:fill type="solid"/>
            </v:shape>
            <w10:wrap type="none"/>
          </v:group>
        </w:pict>
      </w:r>
    </w:p>
    <w:p>
      <w:pPr>
        <w:pStyle w:val="Heading8"/>
        <w:spacing w:before="100"/>
        <w:ind w:left="1091" w:right="1397" w:firstLine="0"/>
        <w:jc w:val="center"/>
        <w:rPr>
          <w:rFonts w:ascii="Tahoma"/>
        </w:rPr>
      </w:pPr>
      <w:r>
        <w:rPr>
          <w:rFonts w:ascii="Tahoma"/>
          <w:color w:val="231F20"/>
        </w:rPr>
        <w:t>Questions</w:t>
      </w:r>
      <w:r>
        <w:rPr>
          <w:rFonts w:ascii="Tahoma"/>
          <w:color w:val="231F20"/>
          <w:spacing w:val="-7"/>
        </w:rPr>
        <w:t> </w:t>
      </w:r>
      <w:r>
        <w:rPr>
          <w:rFonts w:ascii="Tahoma"/>
          <w:color w:val="231F20"/>
        </w:rPr>
        <w:t>to</w:t>
      </w:r>
      <w:r>
        <w:rPr>
          <w:rFonts w:ascii="Tahoma"/>
          <w:color w:val="231F20"/>
          <w:spacing w:val="-6"/>
        </w:rPr>
        <w:t> </w:t>
      </w:r>
      <w:r>
        <w:rPr>
          <w:rFonts w:ascii="Tahoma"/>
          <w:color w:val="231F20"/>
        </w:rPr>
        <w:t>Consider</w:t>
      </w:r>
    </w:p>
    <w:p>
      <w:pPr>
        <w:pStyle w:val="ListParagraph"/>
        <w:numPr>
          <w:ilvl w:val="1"/>
          <w:numId w:val="2"/>
        </w:numPr>
        <w:tabs>
          <w:tab w:pos="2548" w:val="left" w:leader="none"/>
        </w:tabs>
        <w:spacing w:line="225" w:lineRule="auto" w:before="421" w:after="0"/>
        <w:ind w:left="2547" w:right="1445" w:hanging="360"/>
        <w:jc w:val="left"/>
        <w:rPr>
          <w:rFonts w:ascii="Segoe UI Symbol" w:hAnsi="Segoe UI Symbol"/>
          <w:b/>
          <w:color w:val="9B2E20"/>
          <w:sz w:val="58"/>
        </w:rPr>
      </w:pPr>
      <w:r>
        <w:rPr>
          <w:b/>
          <w:color w:val="231F20"/>
          <w:sz w:val="68"/>
        </w:rPr>
        <w:t>Is</w:t>
      </w:r>
      <w:r>
        <w:rPr>
          <w:b/>
          <w:color w:val="231F20"/>
          <w:spacing w:val="21"/>
          <w:sz w:val="68"/>
        </w:rPr>
        <w:t> </w:t>
      </w:r>
      <w:r>
        <w:rPr>
          <w:b/>
          <w:color w:val="231F20"/>
          <w:sz w:val="68"/>
        </w:rPr>
        <w:t>the</w:t>
      </w:r>
      <w:r>
        <w:rPr>
          <w:b/>
          <w:color w:val="231F20"/>
          <w:spacing w:val="22"/>
          <w:sz w:val="68"/>
        </w:rPr>
        <w:t> </w:t>
      </w:r>
      <w:r>
        <w:rPr>
          <w:b/>
          <w:color w:val="231F20"/>
          <w:sz w:val="68"/>
        </w:rPr>
        <w:t>decision</w:t>
      </w:r>
      <w:r>
        <w:rPr>
          <w:b/>
          <w:color w:val="231F20"/>
          <w:spacing w:val="22"/>
          <w:sz w:val="68"/>
        </w:rPr>
        <w:t> </w:t>
      </w:r>
      <w:r>
        <w:rPr>
          <w:b/>
          <w:color w:val="231F20"/>
          <w:sz w:val="68"/>
        </w:rPr>
        <w:t>one</w:t>
      </w:r>
      <w:r>
        <w:rPr>
          <w:b/>
          <w:color w:val="231F20"/>
          <w:spacing w:val="22"/>
          <w:sz w:val="68"/>
        </w:rPr>
        <w:t> </w:t>
      </w:r>
      <w:r>
        <w:rPr>
          <w:b/>
          <w:color w:val="231F20"/>
          <w:sz w:val="68"/>
        </w:rPr>
        <w:t>the</w:t>
      </w:r>
      <w:r>
        <w:rPr>
          <w:b/>
          <w:color w:val="231F20"/>
          <w:spacing w:val="22"/>
          <w:sz w:val="68"/>
        </w:rPr>
        <w:t> </w:t>
      </w:r>
      <w:r>
        <w:rPr>
          <w:b/>
          <w:color w:val="231F20"/>
          <w:sz w:val="68"/>
        </w:rPr>
        <w:t>court</w:t>
      </w:r>
      <w:r>
        <w:rPr>
          <w:b/>
          <w:color w:val="231F20"/>
          <w:spacing w:val="22"/>
          <w:sz w:val="68"/>
        </w:rPr>
        <w:t> </w:t>
      </w:r>
      <w:r>
        <w:rPr>
          <w:b/>
          <w:color w:val="231F20"/>
          <w:sz w:val="68"/>
        </w:rPr>
        <w:t>should</w:t>
      </w:r>
      <w:r>
        <w:rPr>
          <w:b/>
          <w:color w:val="231F20"/>
          <w:spacing w:val="-167"/>
          <w:sz w:val="68"/>
        </w:rPr>
        <w:t> </w:t>
      </w:r>
      <w:r>
        <w:rPr>
          <w:b/>
          <w:color w:val="231F20"/>
          <w:sz w:val="68"/>
        </w:rPr>
        <w:t>“clearly consider” in deciding the</w:t>
      </w:r>
      <w:r>
        <w:rPr>
          <w:b/>
          <w:color w:val="231F20"/>
          <w:spacing w:val="1"/>
          <w:sz w:val="68"/>
        </w:rPr>
        <w:t> </w:t>
      </w:r>
      <w:r>
        <w:rPr>
          <w:b/>
          <w:color w:val="231F20"/>
          <w:sz w:val="68"/>
        </w:rPr>
        <w:t>case?</w:t>
      </w:r>
    </w:p>
    <w:p>
      <w:pPr>
        <w:pStyle w:val="BodyText"/>
        <w:spacing w:before="6"/>
        <w:rPr>
          <w:b/>
          <w:sz w:val="77"/>
        </w:rPr>
      </w:pPr>
    </w:p>
    <w:p>
      <w:pPr>
        <w:pStyle w:val="ListParagraph"/>
        <w:numPr>
          <w:ilvl w:val="1"/>
          <w:numId w:val="2"/>
        </w:numPr>
        <w:tabs>
          <w:tab w:pos="2548" w:val="left" w:leader="none"/>
        </w:tabs>
        <w:spacing w:line="225" w:lineRule="auto" w:before="0" w:after="0"/>
        <w:ind w:left="2547" w:right="1322" w:hanging="360"/>
        <w:jc w:val="left"/>
        <w:rPr>
          <w:rFonts w:ascii="Segoe UI Symbol" w:hAnsi="Segoe UI Symbol"/>
          <w:b/>
          <w:color w:val="9B2E20"/>
          <w:sz w:val="58"/>
        </w:rPr>
      </w:pPr>
      <w:r>
        <w:rPr>
          <w:b/>
          <w:color w:val="231F20"/>
          <w:sz w:val="68"/>
        </w:rPr>
        <w:t>Might the judge consider himself or</w:t>
      </w:r>
      <w:r>
        <w:rPr>
          <w:b/>
          <w:color w:val="231F20"/>
          <w:spacing w:val="-167"/>
          <w:sz w:val="68"/>
        </w:rPr>
        <w:t> </w:t>
      </w:r>
      <w:r>
        <w:rPr>
          <w:b/>
          <w:color w:val="231F20"/>
          <w:sz w:val="68"/>
        </w:rPr>
        <w:t>herself misled by an implied</w:t>
      </w:r>
      <w:r>
        <w:rPr>
          <w:b/>
          <w:color w:val="231F20"/>
          <w:spacing w:val="1"/>
          <w:sz w:val="68"/>
        </w:rPr>
        <w:t> </w:t>
      </w:r>
      <w:r>
        <w:rPr>
          <w:b/>
          <w:color w:val="231F20"/>
          <w:sz w:val="68"/>
        </w:rPr>
        <w:t>representation</w:t>
      </w:r>
      <w:r>
        <w:rPr>
          <w:b/>
          <w:color w:val="231F20"/>
          <w:spacing w:val="-11"/>
          <w:sz w:val="68"/>
        </w:rPr>
        <w:t> </w:t>
      </w:r>
      <w:r>
        <w:rPr>
          <w:b/>
          <w:color w:val="231F20"/>
          <w:sz w:val="68"/>
        </w:rPr>
        <w:t>that</w:t>
      </w:r>
      <w:r>
        <w:rPr>
          <w:b/>
          <w:color w:val="231F20"/>
          <w:spacing w:val="-11"/>
          <w:sz w:val="68"/>
        </w:rPr>
        <w:t> </w:t>
      </w:r>
      <w:r>
        <w:rPr>
          <w:b/>
          <w:color w:val="231F20"/>
          <w:sz w:val="68"/>
        </w:rPr>
        <w:t>the</w:t>
      </w:r>
      <w:r>
        <w:rPr>
          <w:b/>
          <w:color w:val="231F20"/>
          <w:spacing w:val="-14"/>
          <w:sz w:val="68"/>
        </w:rPr>
        <w:t> </w:t>
      </w:r>
      <w:r>
        <w:rPr>
          <w:b/>
          <w:color w:val="231F20"/>
          <w:sz w:val="68"/>
        </w:rPr>
        <w:t>lawyer</w:t>
      </w:r>
      <w:r>
        <w:rPr>
          <w:b/>
          <w:color w:val="231F20"/>
          <w:spacing w:val="-19"/>
          <w:sz w:val="68"/>
        </w:rPr>
        <w:t> </w:t>
      </w:r>
      <w:r>
        <w:rPr>
          <w:b/>
          <w:color w:val="231F20"/>
          <w:sz w:val="68"/>
        </w:rPr>
        <w:t>knew</w:t>
      </w:r>
      <w:r>
        <w:rPr>
          <w:b/>
          <w:color w:val="231F20"/>
          <w:spacing w:val="-167"/>
          <w:sz w:val="68"/>
        </w:rPr>
        <w:t> </w:t>
      </w:r>
      <w:r>
        <w:rPr>
          <w:b/>
          <w:color w:val="231F20"/>
          <w:sz w:val="68"/>
        </w:rPr>
        <w:t>of</w:t>
      </w:r>
      <w:r>
        <w:rPr>
          <w:b/>
          <w:color w:val="231F20"/>
          <w:spacing w:val="-23"/>
          <w:sz w:val="68"/>
        </w:rPr>
        <w:t> </w:t>
      </w:r>
      <w:r>
        <w:rPr>
          <w:b/>
          <w:color w:val="231F20"/>
          <w:sz w:val="68"/>
        </w:rPr>
        <w:t>no</w:t>
      </w:r>
      <w:r>
        <w:rPr>
          <w:b/>
          <w:color w:val="231F20"/>
          <w:spacing w:val="-23"/>
          <w:sz w:val="68"/>
        </w:rPr>
        <w:t> </w:t>
      </w:r>
      <w:r>
        <w:rPr>
          <w:b/>
          <w:color w:val="231F20"/>
          <w:sz w:val="68"/>
        </w:rPr>
        <w:t>adverse</w:t>
      </w:r>
      <w:r>
        <w:rPr>
          <w:b/>
          <w:color w:val="231F20"/>
          <w:spacing w:val="-23"/>
          <w:sz w:val="68"/>
        </w:rPr>
        <w:t> </w:t>
      </w:r>
      <w:r>
        <w:rPr>
          <w:b/>
          <w:color w:val="231F20"/>
          <w:sz w:val="68"/>
        </w:rPr>
        <w:t>authority?”</w:t>
      </w:r>
    </w:p>
    <w:p>
      <w:pPr>
        <w:pStyle w:val="ListParagraph"/>
        <w:numPr>
          <w:ilvl w:val="1"/>
          <w:numId w:val="2"/>
        </w:numPr>
        <w:tabs>
          <w:tab w:pos="2548" w:val="left" w:leader="none"/>
        </w:tabs>
        <w:spacing w:line="240" w:lineRule="auto" w:before="672" w:after="0"/>
        <w:ind w:left="2547" w:right="0" w:hanging="361"/>
        <w:jc w:val="left"/>
        <w:rPr>
          <w:rFonts w:ascii="Segoe UI Symbol" w:hAnsi="Segoe UI Symbol"/>
          <w:b/>
          <w:i/>
          <w:color w:val="9B2E20"/>
          <w:sz w:val="40"/>
        </w:rPr>
      </w:pPr>
      <w:r>
        <w:rPr>
          <w:b/>
          <w:i/>
          <w:color w:val="231F20"/>
          <w:w w:val="90"/>
          <w:sz w:val="48"/>
        </w:rPr>
        <w:t>ABA</w:t>
      </w:r>
      <w:r>
        <w:rPr>
          <w:b/>
          <w:i/>
          <w:color w:val="231F20"/>
          <w:spacing w:val="27"/>
          <w:w w:val="90"/>
          <w:sz w:val="48"/>
        </w:rPr>
        <w:t> </w:t>
      </w:r>
      <w:r>
        <w:rPr>
          <w:b/>
          <w:i/>
          <w:color w:val="231F20"/>
          <w:w w:val="90"/>
          <w:sz w:val="48"/>
        </w:rPr>
        <w:t>Formal</w:t>
      </w:r>
      <w:r>
        <w:rPr>
          <w:b/>
          <w:i/>
          <w:color w:val="231F20"/>
          <w:spacing w:val="27"/>
          <w:w w:val="90"/>
          <w:sz w:val="48"/>
        </w:rPr>
        <w:t> </w:t>
      </w:r>
      <w:r>
        <w:rPr>
          <w:b/>
          <w:i/>
          <w:color w:val="231F20"/>
          <w:w w:val="90"/>
          <w:sz w:val="48"/>
        </w:rPr>
        <w:t>Op.</w:t>
      </w:r>
      <w:r>
        <w:rPr>
          <w:b/>
          <w:i/>
          <w:color w:val="231F20"/>
          <w:spacing w:val="-34"/>
          <w:w w:val="90"/>
          <w:sz w:val="48"/>
        </w:rPr>
        <w:t> </w:t>
      </w:r>
      <w:r>
        <w:rPr>
          <w:b/>
          <w:i/>
          <w:color w:val="231F20"/>
          <w:w w:val="90"/>
          <w:sz w:val="48"/>
        </w:rPr>
        <w:t>280</w:t>
      </w:r>
      <w:r>
        <w:rPr>
          <w:b/>
          <w:i/>
          <w:color w:val="231F20"/>
          <w:spacing w:val="27"/>
          <w:w w:val="90"/>
          <w:sz w:val="48"/>
        </w:rPr>
        <w:t> </w:t>
      </w:r>
      <w:r>
        <w:rPr>
          <w:b/>
          <w:i/>
          <w:color w:val="231F20"/>
          <w:w w:val="90"/>
          <w:sz w:val="48"/>
        </w:rPr>
        <w:t>(1949).</w: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spacing w:before="228"/>
        <w:ind w:left="525" w:right="0" w:firstLine="0"/>
        <w:jc w:val="left"/>
        <w:rPr>
          <w:rFonts w:ascii="Franklin Gothic Medium"/>
          <w:sz w:val="28"/>
        </w:rPr>
      </w:pPr>
      <w:r>
        <w:rPr>
          <w:rFonts w:ascii="Franklin Gothic Medium"/>
          <w:color w:val="FFFFFF"/>
          <w:sz w:val="28"/>
        </w:rPr>
        <w:t>11</w:t>
      </w:r>
    </w:p>
    <w:p>
      <w:pPr>
        <w:spacing w:after="0"/>
        <w:jc w:val="left"/>
        <w:rPr>
          <w:rFonts w:ascii="Franklin Gothic Medium"/>
          <w:sz w:val="28"/>
        </w:rPr>
        <w:sectPr>
          <w:pgSz w:w="15840" w:h="12240" w:orient="landscape"/>
          <w:pgMar w:top="1140" w:bottom="280" w:left="620" w:right="880"/>
        </w:sectPr>
      </w:pPr>
    </w:p>
    <w:p>
      <w:pPr>
        <w:pStyle w:val="BodyText"/>
        <w:rPr>
          <w:rFonts w:ascii="Franklin Gothic Medium"/>
          <w:sz w:val="20"/>
        </w:rPr>
      </w:pPr>
      <w:r>
        <w:rPr/>
        <w:pict>
          <v:group style="position:absolute;margin-left:40.799pt;margin-top:41.279999pt;width:710.2pt;height:527.550pt;mso-position-horizontal-relative:page;mso-position-vertical-relative:page;z-index:-20014080" coordorigin="816,826" coordsize="14204,10551">
            <v:shape style="position:absolute;left:820;top:830;width:14194;height:10541" coordorigin="821,830" coordsize="14194,10541" path="m821,1350l826,1273,843,1200,869,1131,904,1067,948,1009,999,958,1057,914,1121,879,1190,852,1264,836,1340,830,14495,830,14572,836,14645,852,14714,879,14778,914,14836,958,14887,1009,14931,1067,14966,1131,14992,1200,15009,1273,15014,1350,15014,10852,15009,10928,14992,11002,14966,11071,14931,11135,14887,11193,14836,11244,14778,11288,14714,11323,14645,11349,14572,11366,14495,11371,1340,11371,1264,11366,1190,11349,1121,11323,1057,11288,999,11244,948,11193,904,11135,869,11071,843,11002,826,10928,821,10852,821,1350xe" filled="false" stroked="true" strokeweight=".48pt" strokecolor="#231f20">
              <v:path arrowok="t"/>
              <v:stroke dashstyle="solid"/>
            </v:shape>
            <v:shape style="position:absolute;left:6719;top:7560;width:3360;height:3360" type="#_x0000_t75" stroked="false">
              <v:imagedata r:id="rId17" o:title=""/>
            </v:shape>
            <v:shape style="position:absolute;left:6719;top:7560;width:394;height:234" type="#_x0000_t75" stroked="false">
              <v:imagedata r:id="rId18" o:title=""/>
            </v:shape>
            <w10:wrap type="none"/>
          </v:group>
        </w:pict>
      </w:r>
    </w:p>
    <w:p>
      <w:pPr>
        <w:pStyle w:val="Heading5"/>
        <w:spacing w:before="241"/>
        <w:ind w:left="2377" w:right="1397"/>
        <w:jc w:val="center"/>
        <w:rPr>
          <w:rFonts w:ascii="Franklin Gothic Medium"/>
        </w:rPr>
      </w:pPr>
      <w:r>
        <w:rPr>
          <w:rFonts w:ascii="Franklin Gothic Medium"/>
          <w:color w:val="231F20"/>
          <w:w w:val="95"/>
        </w:rPr>
        <w:t>Role</w:t>
      </w:r>
      <w:r>
        <w:rPr>
          <w:rFonts w:ascii="Franklin Gothic Medium"/>
          <w:color w:val="231F20"/>
          <w:spacing w:val="43"/>
          <w:w w:val="95"/>
        </w:rPr>
        <w:t> </w:t>
      </w:r>
      <w:r>
        <w:rPr>
          <w:rFonts w:ascii="Franklin Gothic Medium"/>
          <w:color w:val="231F20"/>
          <w:w w:val="95"/>
        </w:rPr>
        <w:t>of</w:t>
      </w:r>
      <w:r>
        <w:rPr>
          <w:rFonts w:ascii="Franklin Gothic Medium"/>
          <w:color w:val="231F20"/>
          <w:spacing w:val="53"/>
          <w:w w:val="95"/>
        </w:rPr>
        <w:t> </w:t>
      </w:r>
      <w:r>
        <w:rPr>
          <w:rFonts w:ascii="Franklin Gothic Medium"/>
          <w:color w:val="231F20"/>
          <w:w w:val="95"/>
        </w:rPr>
        <w:t>Government</w:t>
      </w:r>
      <w:r>
        <w:rPr>
          <w:rFonts w:ascii="Franklin Gothic Medium"/>
          <w:color w:val="231F20"/>
          <w:spacing w:val="45"/>
          <w:w w:val="95"/>
        </w:rPr>
        <w:t> </w:t>
      </w:r>
      <w:r>
        <w:rPr>
          <w:rFonts w:ascii="Franklin Gothic Medium"/>
          <w:color w:val="231F20"/>
          <w:w w:val="95"/>
        </w:rPr>
        <w:t>Attorney</w:t>
      </w:r>
    </w:p>
    <w:p>
      <w:pPr>
        <w:pStyle w:val="ListParagraph"/>
        <w:numPr>
          <w:ilvl w:val="1"/>
          <w:numId w:val="2"/>
        </w:numPr>
        <w:tabs>
          <w:tab w:pos="2548" w:val="left" w:leader="none"/>
        </w:tabs>
        <w:spacing w:line="249" w:lineRule="auto" w:before="416" w:after="0"/>
        <w:ind w:left="2547" w:right="911" w:hanging="360"/>
        <w:jc w:val="left"/>
        <w:rPr>
          <w:rFonts w:ascii="Segoe UI Symbol" w:hAnsi="Segoe UI Symbol"/>
          <w:b/>
          <w:color w:val="961A1D"/>
          <w:sz w:val="56"/>
        </w:rPr>
      </w:pPr>
      <w:r>
        <w:rPr>
          <w:b/>
          <w:color w:val="231F20"/>
          <w:spacing w:val="-3"/>
          <w:sz w:val="66"/>
        </w:rPr>
        <w:t>A government </w:t>
      </w:r>
      <w:r>
        <w:rPr>
          <w:b/>
          <w:color w:val="231F20"/>
          <w:spacing w:val="-2"/>
          <w:sz w:val="66"/>
        </w:rPr>
        <w:t>attorney must be “ever</w:t>
      </w:r>
      <w:r>
        <w:rPr>
          <w:b/>
          <w:color w:val="231F20"/>
          <w:spacing w:val="-1"/>
          <w:sz w:val="66"/>
        </w:rPr>
        <w:t> </w:t>
      </w:r>
      <w:r>
        <w:rPr>
          <w:b/>
          <w:color w:val="231F20"/>
          <w:sz w:val="66"/>
        </w:rPr>
        <w:t>cognizant</w:t>
      </w:r>
      <w:r>
        <w:rPr>
          <w:b/>
          <w:color w:val="231F20"/>
          <w:spacing w:val="-14"/>
          <w:sz w:val="66"/>
        </w:rPr>
        <w:t> </w:t>
      </w:r>
      <w:r>
        <w:rPr>
          <w:b/>
          <w:color w:val="231F20"/>
          <w:sz w:val="66"/>
        </w:rPr>
        <w:t>that</w:t>
      </w:r>
      <w:r>
        <w:rPr>
          <w:b/>
          <w:color w:val="231F20"/>
          <w:spacing w:val="-43"/>
          <w:sz w:val="66"/>
        </w:rPr>
        <w:t> </w:t>
      </w:r>
      <w:r>
        <w:rPr>
          <w:b/>
          <w:color w:val="231F20"/>
          <w:sz w:val="66"/>
        </w:rPr>
        <w:t>‘he</w:t>
      </w:r>
      <w:r>
        <w:rPr>
          <w:b/>
          <w:color w:val="231F20"/>
          <w:spacing w:val="-14"/>
          <w:sz w:val="66"/>
        </w:rPr>
        <w:t> </w:t>
      </w:r>
      <w:r>
        <w:rPr>
          <w:b/>
          <w:color w:val="231F20"/>
          <w:sz w:val="66"/>
        </w:rPr>
        <w:t>is</w:t>
      </w:r>
      <w:r>
        <w:rPr>
          <w:b/>
          <w:color w:val="231F20"/>
          <w:spacing w:val="-13"/>
          <w:sz w:val="66"/>
        </w:rPr>
        <w:t> </w:t>
      </w:r>
      <w:r>
        <w:rPr>
          <w:b/>
          <w:color w:val="231F20"/>
          <w:sz w:val="66"/>
        </w:rPr>
        <w:t>the</w:t>
      </w:r>
      <w:r>
        <w:rPr>
          <w:b/>
          <w:color w:val="231F20"/>
          <w:spacing w:val="-17"/>
          <w:sz w:val="66"/>
        </w:rPr>
        <w:t> </w:t>
      </w:r>
      <w:r>
        <w:rPr>
          <w:b/>
          <w:color w:val="231F20"/>
          <w:sz w:val="66"/>
        </w:rPr>
        <w:t>representative</w:t>
      </w:r>
      <w:r>
        <w:rPr>
          <w:b/>
          <w:color w:val="231F20"/>
          <w:spacing w:val="-162"/>
          <w:sz w:val="66"/>
        </w:rPr>
        <w:t> </w:t>
      </w:r>
      <w:r>
        <w:rPr>
          <w:b/>
          <w:color w:val="231F20"/>
          <w:sz w:val="66"/>
        </w:rPr>
        <w:t>of a government dedicated to fairness</w:t>
      </w:r>
      <w:r>
        <w:rPr>
          <w:b/>
          <w:color w:val="231F20"/>
          <w:spacing w:val="1"/>
          <w:sz w:val="66"/>
        </w:rPr>
        <w:t> </w:t>
      </w:r>
      <w:r>
        <w:rPr>
          <w:b/>
          <w:color w:val="231F20"/>
          <w:sz w:val="66"/>
        </w:rPr>
        <w:t>and equal justice to all and, in this</w:t>
      </w:r>
      <w:r>
        <w:rPr>
          <w:b/>
          <w:color w:val="231F20"/>
          <w:spacing w:val="1"/>
          <w:sz w:val="66"/>
        </w:rPr>
        <w:t> </w:t>
      </w:r>
      <w:r>
        <w:rPr>
          <w:b/>
          <w:color w:val="231F20"/>
          <w:sz w:val="66"/>
        </w:rPr>
        <w:t>respect,</w:t>
      </w:r>
      <w:r>
        <w:rPr>
          <w:b/>
          <w:color w:val="231F20"/>
          <w:spacing w:val="-33"/>
          <w:sz w:val="66"/>
        </w:rPr>
        <w:t> </w:t>
      </w:r>
      <w:r>
        <w:rPr>
          <w:b/>
          <w:color w:val="231F20"/>
          <w:sz w:val="66"/>
        </w:rPr>
        <w:t>owes</w:t>
      </w:r>
      <w:r>
        <w:rPr>
          <w:b/>
          <w:color w:val="231F20"/>
          <w:spacing w:val="-2"/>
          <w:sz w:val="66"/>
        </w:rPr>
        <w:t> </w:t>
      </w:r>
      <w:r>
        <w:rPr>
          <w:b/>
          <w:color w:val="231F20"/>
          <w:sz w:val="66"/>
        </w:rPr>
        <w:t>a</w:t>
      </w:r>
      <w:r>
        <w:rPr>
          <w:b/>
          <w:color w:val="231F20"/>
          <w:spacing w:val="-2"/>
          <w:sz w:val="66"/>
        </w:rPr>
        <w:t> </w:t>
      </w:r>
      <w:r>
        <w:rPr>
          <w:b/>
          <w:color w:val="231F20"/>
          <w:sz w:val="66"/>
        </w:rPr>
        <w:t>heavy</w:t>
      </w:r>
      <w:r>
        <w:rPr>
          <w:b/>
          <w:color w:val="231F20"/>
          <w:spacing w:val="-2"/>
          <w:sz w:val="66"/>
        </w:rPr>
        <w:t> </w:t>
      </w:r>
      <w:r>
        <w:rPr>
          <w:b/>
          <w:color w:val="231F20"/>
          <w:sz w:val="66"/>
        </w:rPr>
        <w:t>obligation</w:t>
      </w:r>
      <w:r>
        <w:rPr>
          <w:b/>
          <w:color w:val="231F20"/>
          <w:spacing w:val="2"/>
          <w:sz w:val="66"/>
        </w:rPr>
        <w:t> </w:t>
      </w:r>
      <w:r>
        <w:rPr>
          <w:b/>
          <w:color w:val="231F20"/>
          <w:sz w:val="66"/>
        </w:rPr>
        <w:t>to</w:t>
      </w:r>
      <w:r>
        <w:rPr>
          <w:b/>
          <w:color w:val="231F20"/>
          <w:spacing w:val="-3"/>
          <w:sz w:val="66"/>
        </w:rPr>
        <w:t> </w:t>
      </w:r>
      <w:r>
        <w:rPr>
          <w:b/>
          <w:color w:val="231F20"/>
          <w:sz w:val="66"/>
        </w:rPr>
        <w:t>[his</w:t>
      </w:r>
      <w:r>
        <w:rPr>
          <w:b/>
          <w:color w:val="231F20"/>
          <w:spacing w:val="-162"/>
          <w:sz w:val="66"/>
        </w:rPr>
        <w:t> </w:t>
      </w:r>
      <w:r>
        <w:rPr>
          <w:b/>
          <w:color w:val="231F20"/>
          <w:sz w:val="66"/>
        </w:rPr>
        <w:t>adversary].’”</w:t>
      </w:r>
    </w:p>
    <w:p>
      <w:pPr>
        <w:spacing w:after="0" w:line="249" w:lineRule="auto"/>
        <w:jc w:val="left"/>
        <w:rPr>
          <w:rFonts w:ascii="Segoe UI Symbol" w:hAnsi="Segoe UI Symbol"/>
          <w:sz w:val="56"/>
        </w:rPr>
        <w:sectPr>
          <w:pgSz w:w="15840" w:h="12240" w:orient="landscape"/>
          <w:pgMar w:top="1140" w:bottom="280" w:left="620" w:right="88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40.799pt;margin-top:41.279999pt;width:710.2pt;height:527.550pt;mso-position-horizontal-relative:page;mso-position-vertical-relative:page;z-index:-20013568" coordorigin="816,826" coordsize="14204,10551">
            <v:shape style="position:absolute;left:820;top:830;width:14194;height:10541" coordorigin="821,830" coordsize="14194,10541" path="m821,1350l826,1273,843,1200,869,1131,904,1067,948,1009,999,958,1057,914,1121,879,1190,852,1264,836,1340,830,14495,830,14572,836,14645,852,14714,879,14778,914,14836,958,14887,1009,14931,1067,14966,1131,14992,1200,15009,1273,15014,1350,15014,10852,15009,10928,14992,11002,14966,11071,14931,11135,14887,11193,14836,11244,14778,11288,14714,11323,14645,11349,14572,11366,14495,11371,1340,11371,1264,11366,1190,11349,1121,11323,1057,11288,999,11244,948,11193,904,11135,869,11071,843,11002,826,10928,821,10852,821,1350xe" filled="false" stroked="true" strokeweight=".48pt" strokecolor="#231f20">
              <v:path arrowok="t"/>
              <v:stroke dashstyle="solid"/>
            </v:shape>
            <v:shape style="position:absolute;left:950;top:10500;width:720;height:720" coordorigin="950,10500" coordsize="720,720" path="m1670,10860l1663,10787,1642,10720,1609,10659,1565,10605,1512,10562,1451,10528,1383,10507,1310,10500,1238,10507,1170,10528,1109,10562,1056,10605,1012,10659,979,10720,958,10787,950,10860,958,10933,979,11000,1012,11061,1056,11115,1109,11159,1170,11192,1238,11213,1310,11220,1383,11213,1451,11192,1512,11159,1565,11115,1609,11061,1642,11000,1663,10933,1670,10860xe" filled="true" fillcolor="#d14a27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spacing w:before="245"/>
        <w:ind w:left="2376" w:right="1397" w:firstLine="0"/>
        <w:jc w:val="center"/>
        <w:rPr>
          <w:rFonts w:ascii="Tahoma"/>
          <w:b/>
          <w:sz w:val="80"/>
        </w:rPr>
      </w:pPr>
      <w:r>
        <w:rPr>
          <w:rFonts w:ascii="Tahoma"/>
          <w:b/>
          <w:color w:val="231F20"/>
          <w:sz w:val="80"/>
        </w:rPr>
        <w:t>7</w:t>
      </w:r>
      <w:r>
        <w:rPr>
          <w:rFonts w:ascii="Tahoma"/>
          <w:b/>
          <w:color w:val="231F20"/>
          <w:position w:val="24"/>
          <w:sz w:val="53"/>
        </w:rPr>
        <w:t>th</w:t>
      </w:r>
      <w:r>
        <w:rPr>
          <w:rFonts w:ascii="Tahoma"/>
          <w:b/>
          <w:color w:val="231F20"/>
          <w:spacing w:val="79"/>
          <w:position w:val="24"/>
          <w:sz w:val="53"/>
        </w:rPr>
        <w:t> </w:t>
      </w:r>
      <w:r>
        <w:rPr>
          <w:rFonts w:ascii="Tahoma"/>
          <w:b/>
          <w:color w:val="231F20"/>
          <w:sz w:val="80"/>
        </w:rPr>
        <w:t>Circuit</w:t>
      </w:r>
    </w:p>
    <w:p>
      <w:pPr>
        <w:pStyle w:val="Heading9"/>
        <w:numPr>
          <w:ilvl w:val="0"/>
          <w:numId w:val="3"/>
        </w:numPr>
        <w:tabs>
          <w:tab w:pos="2116" w:val="left" w:leader="none"/>
        </w:tabs>
        <w:spacing w:line="249" w:lineRule="auto" w:before="208" w:after="0"/>
        <w:ind w:left="2115" w:right="1471" w:hanging="432"/>
        <w:jc w:val="left"/>
        <w:rPr>
          <w:rFonts w:ascii="Segoe UI Symbol" w:hAnsi="Segoe UI Symbol"/>
          <w:color w:val="D14A27"/>
          <w:sz w:val="61"/>
        </w:rPr>
      </w:pPr>
      <w:r>
        <w:rPr>
          <w:rFonts w:ascii="Times New Roman" w:hAnsi="Times New Roman"/>
          <w:color w:val="231F20"/>
          <w:w w:val="90"/>
        </w:rPr>
        <w:t>“The ostrich-like tactic of pretending that</w:t>
      </w:r>
      <w:r>
        <w:rPr>
          <w:rFonts w:ascii="Times New Roman" w:hAnsi="Times New Roman"/>
          <w:color w:val="231F20"/>
          <w:spacing w:val="-159"/>
          <w:w w:val="90"/>
        </w:rPr>
        <w:t> </w:t>
      </w:r>
      <w:r>
        <w:rPr>
          <w:rFonts w:ascii="Times New Roman" w:hAnsi="Times New Roman"/>
          <w:color w:val="231F20"/>
          <w:w w:val="85"/>
        </w:rPr>
        <w:t>potentially</w:t>
      </w:r>
      <w:r>
        <w:rPr>
          <w:rFonts w:ascii="Times New Roman" w:hAnsi="Times New Roman"/>
          <w:color w:val="231F20"/>
          <w:spacing w:val="1"/>
          <w:w w:val="85"/>
        </w:rPr>
        <w:t> </w:t>
      </w:r>
      <w:r>
        <w:rPr>
          <w:rFonts w:ascii="Times New Roman" w:hAnsi="Times New Roman"/>
          <w:color w:val="231F20"/>
          <w:w w:val="85"/>
        </w:rPr>
        <w:t>dispositive</w:t>
      </w:r>
      <w:r>
        <w:rPr>
          <w:rFonts w:ascii="Times New Roman" w:hAnsi="Times New Roman"/>
          <w:color w:val="231F20"/>
          <w:spacing w:val="1"/>
          <w:w w:val="85"/>
        </w:rPr>
        <w:t> </w:t>
      </w:r>
      <w:r>
        <w:rPr>
          <w:rFonts w:ascii="Times New Roman" w:hAnsi="Times New Roman"/>
          <w:color w:val="231F20"/>
          <w:w w:val="85"/>
        </w:rPr>
        <w:t>authority</w:t>
      </w:r>
      <w:r>
        <w:rPr>
          <w:rFonts w:ascii="Times New Roman" w:hAnsi="Times New Roman"/>
          <w:color w:val="231F20"/>
          <w:spacing w:val="1"/>
          <w:w w:val="85"/>
        </w:rPr>
        <w:t> </w:t>
      </w:r>
      <w:r>
        <w:rPr>
          <w:rFonts w:ascii="Times New Roman" w:hAnsi="Times New Roman"/>
          <w:color w:val="231F20"/>
          <w:w w:val="85"/>
        </w:rPr>
        <w:t>against a</w:t>
      </w:r>
      <w:r>
        <w:rPr>
          <w:rFonts w:ascii="Times New Roman" w:hAnsi="Times New Roman"/>
          <w:color w:val="231F20"/>
          <w:spacing w:val="1"/>
          <w:w w:val="85"/>
        </w:rPr>
        <w:t> </w:t>
      </w:r>
      <w:r>
        <w:rPr>
          <w:rFonts w:ascii="Times New Roman" w:hAnsi="Times New Roman"/>
          <w:color w:val="231F20"/>
          <w:w w:val="90"/>
        </w:rPr>
        <w:t>litigant’s contention does not exist is as</w:t>
      </w:r>
      <w:r>
        <w:rPr>
          <w:rFonts w:ascii="Times New Roman" w:hAnsi="Times New Roman"/>
          <w:color w:val="231F20"/>
          <w:spacing w:val="1"/>
          <w:w w:val="90"/>
        </w:rPr>
        <w:t> </w:t>
      </w:r>
      <w:r>
        <w:rPr>
          <w:rFonts w:ascii="Times New Roman" w:hAnsi="Times New Roman"/>
          <w:color w:val="231F20"/>
          <w:w w:val="90"/>
        </w:rPr>
        <w:t>unprofessional</w:t>
      </w:r>
      <w:r>
        <w:rPr>
          <w:rFonts w:ascii="Times New Roman" w:hAnsi="Times New Roman"/>
          <w:color w:val="231F20"/>
          <w:spacing w:val="-11"/>
          <w:w w:val="90"/>
        </w:rPr>
        <w:t> </w:t>
      </w:r>
      <w:r>
        <w:rPr>
          <w:rFonts w:ascii="Times New Roman" w:hAnsi="Times New Roman"/>
          <w:color w:val="231F20"/>
          <w:w w:val="90"/>
        </w:rPr>
        <w:t>as</w:t>
      </w:r>
      <w:r>
        <w:rPr>
          <w:rFonts w:ascii="Times New Roman" w:hAnsi="Times New Roman"/>
          <w:color w:val="231F20"/>
          <w:spacing w:val="-16"/>
          <w:w w:val="90"/>
        </w:rPr>
        <w:t> </w:t>
      </w:r>
      <w:r>
        <w:rPr>
          <w:rFonts w:ascii="Times New Roman" w:hAnsi="Times New Roman"/>
          <w:color w:val="231F20"/>
          <w:w w:val="90"/>
        </w:rPr>
        <w:t>it</w:t>
      </w:r>
      <w:r>
        <w:rPr>
          <w:rFonts w:ascii="Times New Roman" w:hAnsi="Times New Roman"/>
          <w:color w:val="231F20"/>
          <w:spacing w:val="-15"/>
          <w:w w:val="90"/>
        </w:rPr>
        <w:t> </w:t>
      </w:r>
      <w:r>
        <w:rPr>
          <w:rFonts w:ascii="Times New Roman" w:hAnsi="Times New Roman"/>
          <w:color w:val="231F20"/>
          <w:w w:val="90"/>
        </w:rPr>
        <w:t>is</w:t>
      </w:r>
      <w:r>
        <w:rPr>
          <w:rFonts w:ascii="Times New Roman" w:hAnsi="Times New Roman"/>
          <w:color w:val="231F20"/>
          <w:spacing w:val="-16"/>
          <w:w w:val="90"/>
        </w:rPr>
        <w:t> </w:t>
      </w:r>
      <w:r>
        <w:rPr>
          <w:rFonts w:ascii="Times New Roman" w:hAnsi="Times New Roman"/>
          <w:color w:val="231F20"/>
          <w:w w:val="90"/>
        </w:rPr>
        <w:t>pointless.”</w:t>
      </w:r>
    </w:p>
    <w:p>
      <w:pPr>
        <w:pStyle w:val="BodyText"/>
        <w:rPr>
          <w:sz w:val="97"/>
        </w:rPr>
      </w:pPr>
    </w:p>
    <w:p>
      <w:pPr>
        <w:pStyle w:val="ListParagraph"/>
        <w:numPr>
          <w:ilvl w:val="0"/>
          <w:numId w:val="3"/>
        </w:numPr>
        <w:tabs>
          <w:tab w:pos="2116" w:val="left" w:leader="none"/>
        </w:tabs>
        <w:spacing w:line="249" w:lineRule="auto" w:before="1" w:after="0"/>
        <w:ind w:left="2115" w:right="1655" w:hanging="432"/>
        <w:jc w:val="left"/>
        <w:rPr>
          <w:rFonts w:ascii="Segoe UI Symbol" w:hAnsi="Segoe UI Symbol"/>
          <w:color w:val="D14A27"/>
          <w:sz w:val="61"/>
        </w:rPr>
      </w:pPr>
      <w:r>
        <w:rPr>
          <w:i/>
          <w:color w:val="231F20"/>
          <w:spacing w:val="-3"/>
          <w:w w:val="85"/>
          <w:sz w:val="72"/>
        </w:rPr>
        <w:t>Hill</w:t>
      </w:r>
      <w:r>
        <w:rPr>
          <w:i/>
          <w:color w:val="231F20"/>
          <w:spacing w:val="8"/>
          <w:w w:val="85"/>
          <w:sz w:val="72"/>
        </w:rPr>
        <w:t> </w:t>
      </w:r>
      <w:r>
        <w:rPr>
          <w:i/>
          <w:color w:val="231F20"/>
          <w:spacing w:val="-3"/>
          <w:w w:val="85"/>
          <w:sz w:val="72"/>
        </w:rPr>
        <w:t>v.</w:t>
      </w:r>
      <w:r>
        <w:rPr>
          <w:i/>
          <w:color w:val="231F20"/>
          <w:spacing w:val="-64"/>
          <w:w w:val="85"/>
          <w:sz w:val="72"/>
        </w:rPr>
        <w:t> </w:t>
      </w:r>
      <w:r>
        <w:rPr>
          <w:i/>
          <w:color w:val="231F20"/>
          <w:spacing w:val="-3"/>
          <w:w w:val="85"/>
          <w:sz w:val="72"/>
        </w:rPr>
        <w:t>Norfolk</w:t>
      </w:r>
      <w:r>
        <w:rPr>
          <w:i/>
          <w:color w:val="231F20"/>
          <w:spacing w:val="8"/>
          <w:w w:val="85"/>
          <w:sz w:val="72"/>
        </w:rPr>
        <w:t> </w:t>
      </w:r>
      <w:r>
        <w:rPr>
          <w:i/>
          <w:color w:val="231F20"/>
          <w:spacing w:val="-3"/>
          <w:w w:val="85"/>
          <w:sz w:val="72"/>
        </w:rPr>
        <w:t>&amp;W.</w:t>
      </w:r>
      <w:r>
        <w:rPr>
          <w:i/>
          <w:color w:val="231F20"/>
          <w:spacing w:val="-64"/>
          <w:w w:val="85"/>
          <w:sz w:val="72"/>
        </w:rPr>
        <w:t> </w:t>
      </w:r>
      <w:r>
        <w:rPr>
          <w:i/>
          <w:color w:val="231F20"/>
          <w:spacing w:val="-3"/>
          <w:w w:val="85"/>
          <w:sz w:val="72"/>
        </w:rPr>
        <w:t>Ry.</w:t>
      </w:r>
      <w:r>
        <w:rPr>
          <w:i/>
          <w:color w:val="231F20"/>
          <w:spacing w:val="-64"/>
          <w:w w:val="85"/>
          <w:sz w:val="72"/>
        </w:rPr>
        <w:t> </w:t>
      </w:r>
      <w:r>
        <w:rPr>
          <w:i/>
          <w:color w:val="231F20"/>
          <w:spacing w:val="-3"/>
          <w:w w:val="85"/>
          <w:sz w:val="72"/>
        </w:rPr>
        <w:t>Co</w:t>
      </w:r>
      <w:r>
        <w:rPr>
          <w:color w:val="231F20"/>
          <w:spacing w:val="-3"/>
          <w:w w:val="85"/>
          <w:sz w:val="72"/>
        </w:rPr>
        <w:t>.,</w:t>
      </w:r>
      <w:r>
        <w:rPr>
          <w:color w:val="231F20"/>
          <w:spacing w:val="-23"/>
          <w:w w:val="85"/>
          <w:sz w:val="72"/>
        </w:rPr>
        <w:t> </w:t>
      </w:r>
      <w:r>
        <w:rPr>
          <w:color w:val="231F20"/>
          <w:spacing w:val="-3"/>
          <w:w w:val="85"/>
          <w:sz w:val="72"/>
        </w:rPr>
        <w:t>814</w:t>
      </w:r>
      <w:r>
        <w:rPr>
          <w:color w:val="231F20"/>
          <w:spacing w:val="12"/>
          <w:w w:val="85"/>
          <w:sz w:val="72"/>
        </w:rPr>
        <w:t> </w:t>
      </w:r>
      <w:r>
        <w:rPr>
          <w:color w:val="231F20"/>
          <w:spacing w:val="-3"/>
          <w:w w:val="85"/>
          <w:sz w:val="72"/>
        </w:rPr>
        <w:t>F.2d</w:t>
      </w:r>
      <w:r>
        <w:rPr>
          <w:color w:val="231F20"/>
          <w:spacing w:val="11"/>
          <w:w w:val="85"/>
          <w:sz w:val="72"/>
        </w:rPr>
        <w:t> </w:t>
      </w:r>
      <w:r>
        <w:rPr>
          <w:color w:val="231F20"/>
          <w:spacing w:val="-3"/>
          <w:w w:val="85"/>
          <w:sz w:val="72"/>
        </w:rPr>
        <w:t>1192,</w:t>
      </w:r>
      <w:r>
        <w:rPr>
          <w:color w:val="231F20"/>
          <w:spacing w:val="-150"/>
          <w:w w:val="85"/>
          <w:sz w:val="72"/>
        </w:rPr>
        <w:t> </w:t>
      </w:r>
      <w:r>
        <w:rPr>
          <w:color w:val="231F20"/>
          <w:w w:val="90"/>
          <w:sz w:val="72"/>
        </w:rPr>
        <w:t>1198</w:t>
      </w:r>
      <w:r>
        <w:rPr>
          <w:color w:val="231F20"/>
          <w:spacing w:val="7"/>
          <w:w w:val="90"/>
          <w:sz w:val="72"/>
        </w:rPr>
        <w:t> </w:t>
      </w:r>
      <w:r>
        <w:rPr>
          <w:color w:val="231F20"/>
          <w:w w:val="90"/>
          <w:sz w:val="72"/>
        </w:rPr>
        <w:t>(7th</w:t>
      </w:r>
      <w:r>
        <w:rPr>
          <w:color w:val="231F20"/>
          <w:spacing w:val="1"/>
          <w:w w:val="90"/>
          <w:sz w:val="72"/>
        </w:rPr>
        <w:t> </w:t>
      </w:r>
      <w:r>
        <w:rPr>
          <w:color w:val="231F20"/>
          <w:w w:val="90"/>
          <w:sz w:val="72"/>
        </w:rPr>
        <w:t>Cir.</w:t>
      </w:r>
      <w:r>
        <w:rPr>
          <w:color w:val="231F20"/>
          <w:spacing w:val="-28"/>
          <w:w w:val="90"/>
          <w:sz w:val="72"/>
        </w:rPr>
        <w:t> </w:t>
      </w:r>
      <w:r>
        <w:rPr>
          <w:color w:val="231F20"/>
          <w:w w:val="90"/>
          <w:sz w:val="72"/>
        </w:rPr>
        <w:t>1987)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55"/>
        <w:ind w:left="525" w:right="0" w:firstLine="0"/>
        <w:jc w:val="left"/>
        <w:rPr>
          <w:rFonts w:ascii="Franklin Gothic Medium"/>
          <w:sz w:val="28"/>
        </w:rPr>
      </w:pPr>
      <w:r>
        <w:rPr>
          <w:rFonts w:ascii="Franklin Gothic Medium"/>
          <w:color w:val="FFFFFF"/>
          <w:sz w:val="28"/>
        </w:rPr>
        <w:t>13</w:t>
      </w:r>
    </w:p>
    <w:p>
      <w:pPr>
        <w:spacing w:after="0"/>
        <w:jc w:val="left"/>
        <w:rPr>
          <w:rFonts w:ascii="Franklin Gothic Medium"/>
          <w:sz w:val="28"/>
        </w:rPr>
        <w:sectPr>
          <w:pgSz w:w="15840" w:h="12240" w:orient="landscape"/>
          <w:pgMar w:top="1140" w:bottom="280" w:left="620" w:right="880"/>
        </w:sectPr>
      </w:pPr>
    </w:p>
    <w:p>
      <w:pPr>
        <w:pStyle w:val="BodyText"/>
        <w:rPr>
          <w:rFonts w:ascii="Franklin Gothic Medium"/>
          <w:sz w:val="20"/>
        </w:rPr>
      </w:pPr>
      <w:r>
        <w:rPr/>
        <w:pict>
          <v:group style="position:absolute;margin-left:40.799pt;margin-top:41.279999pt;width:710.2pt;height:527.550pt;mso-position-horizontal-relative:page;mso-position-vertical-relative:page;z-index:-20013056" coordorigin="816,826" coordsize="14204,10551">
            <v:shape style="position:absolute;left:820;top:830;width:14194;height:10541" coordorigin="821,830" coordsize="14194,10541" path="m821,1350l826,1273,843,1200,869,1131,904,1067,948,1009,999,958,1057,914,1121,879,1190,852,1264,836,1340,830,14495,830,14572,836,14645,852,14714,879,14778,914,14836,958,14887,1009,14931,1067,14966,1131,14992,1200,15009,1273,15014,1350,15014,10852,15009,10928,14992,11002,14966,11071,14931,11135,14887,11193,14836,11244,14778,11288,14714,11323,14645,11349,14572,11366,14495,11371,1340,11371,1264,11366,1190,11349,1121,11323,1057,11288,999,11244,948,11193,904,11135,869,11071,843,11002,826,10928,821,10852,821,1350xe" filled="false" stroked="true" strokeweight=".48pt" strokecolor="#231f20">
              <v:path arrowok="t"/>
              <v:stroke dashstyle="solid"/>
            </v:shape>
            <v:shape style="position:absolute;left:950;top:10500;width:720;height:720" coordorigin="950,10500" coordsize="720,720" path="m1670,10860l1663,10787,1642,10720,1609,10659,1565,10605,1512,10562,1451,10528,1383,10507,1310,10500,1238,10507,1170,10528,1109,10562,1056,10605,1012,10659,979,10720,958,10787,950,10860,958,10933,979,11000,1012,11061,1056,11115,1109,11159,1170,11192,1238,11213,1310,11220,1383,11213,1451,11192,1512,11159,1565,11115,1609,11061,1642,11000,1663,10933,1670,10860xe" filled="true" fillcolor="#d04026" stroked="false">
              <v:path arrowok="t"/>
              <v:fill type="solid"/>
            </v:shape>
            <v:shape style="position:absolute;left:4079;top:4404;width:8041;height:6812" type="#_x0000_t75" stroked="false">
              <v:imagedata r:id="rId19" o:title=""/>
            </v:shape>
            <w10:wrap type="none"/>
          </v:group>
        </w:pict>
      </w: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spacing w:before="3"/>
        <w:rPr>
          <w:rFonts w:ascii="Franklin Gothic Medium"/>
          <w:sz w:val="18"/>
        </w:rPr>
      </w:pPr>
    </w:p>
    <w:p>
      <w:pPr>
        <w:pStyle w:val="Heading9"/>
        <w:numPr>
          <w:ilvl w:val="0"/>
          <w:numId w:val="3"/>
        </w:numPr>
        <w:tabs>
          <w:tab w:pos="2251" w:val="left" w:leader="none"/>
        </w:tabs>
        <w:spacing w:line="249" w:lineRule="auto" w:before="18" w:after="0"/>
        <w:ind w:left="2115" w:right="1730" w:hanging="432"/>
        <w:jc w:val="left"/>
        <w:rPr>
          <w:rFonts w:ascii="Segoe UI Symbol" w:hAnsi="Segoe UI Symbol"/>
          <w:color w:val="D04026"/>
          <w:sz w:val="61"/>
        </w:rPr>
      </w:pPr>
      <w:r>
        <w:rPr/>
        <w:tab/>
      </w:r>
      <w:r>
        <w:rPr>
          <w:rFonts w:ascii="Times New Roman" w:hAnsi="Times New Roman"/>
          <w:color w:val="231F20"/>
          <w:w w:val="85"/>
        </w:rPr>
        <w:t>“The</w:t>
      </w:r>
      <w:r>
        <w:rPr>
          <w:rFonts w:ascii="Times New Roman" w:hAnsi="Times New Roman"/>
          <w:color w:val="231F20"/>
          <w:spacing w:val="64"/>
          <w:w w:val="85"/>
        </w:rPr>
        <w:t> </w:t>
      </w:r>
      <w:r>
        <w:rPr>
          <w:rFonts w:ascii="Times New Roman" w:hAnsi="Times New Roman"/>
          <w:color w:val="231F20"/>
          <w:w w:val="85"/>
        </w:rPr>
        <w:t>ostrich</w:t>
      </w:r>
      <w:r>
        <w:rPr>
          <w:rFonts w:ascii="Times New Roman" w:hAnsi="Times New Roman"/>
          <w:color w:val="231F20"/>
          <w:spacing w:val="65"/>
          <w:w w:val="85"/>
        </w:rPr>
        <w:t> </w:t>
      </w:r>
      <w:r>
        <w:rPr>
          <w:rFonts w:ascii="Times New Roman" w:hAnsi="Times New Roman"/>
          <w:color w:val="231F20"/>
          <w:w w:val="85"/>
        </w:rPr>
        <w:t>is</w:t>
      </w:r>
      <w:r>
        <w:rPr>
          <w:rFonts w:ascii="Times New Roman" w:hAnsi="Times New Roman"/>
          <w:color w:val="231F20"/>
          <w:spacing w:val="65"/>
          <w:w w:val="85"/>
        </w:rPr>
        <w:t> </w:t>
      </w:r>
      <w:r>
        <w:rPr>
          <w:rFonts w:ascii="Times New Roman" w:hAnsi="Times New Roman"/>
          <w:color w:val="231F20"/>
          <w:w w:val="85"/>
        </w:rPr>
        <w:t>a</w:t>
      </w:r>
      <w:r>
        <w:rPr>
          <w:rFonts w:ascii="Times New Roman" w:hAnsi="Times New Roman"/>
          <w:color w:val="231F20"/>
          <w:spacing w:val="63"/>
          <w:w w:val="85"/>
        </w:rPr>
        <w:t> </w:t>
      </w:r>
      <w:r>
        <w:rPr>
          <w:rFonts w:ascii="Times New Roman" w:hAnsi="Times New Roman"/>
          <w:color w:val="231F20"/>
          <w:w w:val="85"/>
        </w:rPr>
        <w:t>noble</w:t>
      </w:r>
      <w:r>
        <w:rPr>
          <w:rFonts w:ascii="Times New Roman" w:hAnsi="Times New Roman"/>
          <w:color w:val="231F20"/>
          <w:spacing w:val="65"/>
          <w:w w:val="85"/>
        </w:rPr>
        <w:t> </w:t>
      </w:r>
      <w:r>
        <w:rPr>
          <w:rFonts w:ascii="Times New Roman" w:hAnsi="Times New Roman"/>
          <w:color w:val="231F20"/>
          <w:w w:val="85"/>
        </w:rPr>
        <w:t>animal,</w:t>
      </w:r>
      <w:r>
        <w:rPr>
          <w:rFonts w:ascii="Times New Roman" w:hAnsi="Times New Roman"/>
          <w:color w:val="231F20"/>
          <w:spacing w:val="20"/>
          <w:w w:val="85"/>
        </w:rPr>
        <w:t> </w:t>
      </w:r>
      <w:r>
        <w:rPr>
          <w:rFonts w:ascii="Times New Roman" w:hAnsi="Times New Roman"/>
          <w:color w:val="231F20"/>
          <w:w w:val="85"/>
        </w:rPr>
        <w:t>but</w:t>
      </w:r>
      <w:r>
        <w:rPr>
          <w:rFonts w:ascii="Times New Roman" w:hAnsi="Times New Roman"/>
          <w:color w:val="231F20"/>
          <w:spacing w:val="65"/>
          <w:w w:val="85"/>
        </w:rPr>
        <w:t> </w:t>
      </w:r>
      <w:r>
        <w:rPr>
          <w:rFonts w:ascii="Times New Roman" w:hAnsi="Times New Roman"/>
          <w:color w:val="231F20"/>
          <w:w w:val="85"/>
        </w:rPr>
        <w:t>not</w:t>
      </w:r>
      <w:r>
        <w:rPr>
          <w:rFonts w:ascii="Times New Roman" w:hAnsi="Times New Roman"/>
          <w:color w:val="231F20"/>
          <w:spacing w:val="65"/>
          <w:w w:val="85"/>
        </w:rPr>
        <w:t> </w:t>
      </w:r>
      <w:r>
        <w:rPr>
          <w:rFonts w:ascii="Times New Roman" w:hAnsi="Times New Roman"/>
          <w:color w:val="231F20"/>
          <w:w w:val="85"/>
        </w:rPr>
        <w:t>a</w:t>
      </w:r>
      <w:r>
        <w:rPr>
          <w:rFonts w:ascii="Times New Roman" w:hAnsi="Times New Roman"/>
          <w:color w:val="231F20"/>
          <w:spacing w:val="-150"/>
          <w:w w:val="85"/>
        </w:rPr>
        <w:t> </w:t>
      </w:r>
      <w:r>
        <w:rPr>
          <w:rFonts w:ascii="Times New Roman" w:hAnsi="Times New Roman"/>
          <w:color w:val="231F20"/>
          <w:w w:val="90"/>
        </w:rPr>
        <w:t>proper</w:t>
      </w:r>
      <w:r>
        <w:rPr>
          <w:rFonts w:ascii="Times New Roman" w:hAnsi="Times New Roman"/>
          <w:color w:val="231F20"/>
          <w:spacing w:val="-20"/>
          <w:w w:val="90"/>
        </w:rPr>
        <w:t> </w:t>
      </w:r>
      <w:r>
        <w:rPr>
          <w:rFonts w:ascii="Times New Roman" w:hAnsi="Times New Roman"/>
          <w:color w:val="231F20"/>
          <w:w w:val="90"/>
        </w:rPr>
        <w:t>model</w:t>
      </w:r>
      <w:r>
        <w:rPr>
          <w:rFonts w:ascii="Times New Roman" w:hAnsi="Times New Roman"/>
          <w:color w:val="231F20"/>
          <w:spacing w:val="-20"/>
          <w:w w:val="90"/>
        </w:rPr>
        <w:t> </w:t>
      </w:r>
      <w:r>
        <w:rPr>
          <w:rFonts w:ascii="Times New Roman" w:hAnsi="Times New Roman"/>
          <w:color w:val="231F20"/>
          <w:w w:val="90"/>
        </w:rPr>
        <w:t>for</w:t>
      </w:r>
      <w:r>
        <w:rPr>
          <w:rFonts w:ascii="Times New Roman" w:hAnsi="Times New Roman"/>
          <w:color w:val="231F20"/>
          <w:spacing w:val="-19"/>
          <w:w w:val="90"/>
        </w:rPr>
        <w:t> </w:t>
      </w:r>
      <w:r>
        <w:rPr>
          <w:rFonts w:ascii="Times New Roman" w:hAnsi="Times New Roman"/>
          <w:color w:val="231F20"/>
          <w:w w:val="90"/>
        </w:rPr>
        <w:t>an</w:t>
      </w:r>
      <w:r>
        <w:rPr>
          <w:rFonts w:ascii="Times New Roman" w:hAnsi="Times New Roman"/>
          <w:color w:val="231F20"/>
          <w:spacing w:val="-20"/>
          <w:w w:val="90"/>
        </w:rPr>
        <w:t> </w:t>
      </w:r>
      <w:r>
        <w:rPr>
          <w:rFonts w:ascii="Times New Roman" w:hAnsi="Times New Roman"/>
          <w:color w:val="231F20"/>
          <w:w w:val="90"/>
        </w:rPr>
        <w:t>appellate</w:t>
      </w:r>
      <w:r>
        <w:rPr>
          <w:rFonts w:ascii="Times New Roman" w:hAnsi="Times New Roman"/>
          <w:color w:val="231F20"/>
          <w:spacing w:val="-25"/>
          <w:w w:val="90"/>
        </w:rPr>
        <w:t> </w:t>
      </w:r>
      <w:r>
        <w:rPr>
          <w:rFonts w:ascii="Times New Roman" w:hAnsi="Times New Roman"/>
          <w:color w:val="231F20"/>
          <w:w w:val="90"/>
        </w:rPr>
        <w:t>advocate.”</w:t>
      </w:r>
    </w:p>
    <w:p>
      <w:pPr>
        <w:pStyle w:val="ListParagraph"/>
        <w:numPr>
          <w:ilvl w:val="0"/>
          <w:numId w:val="3"/>
        </w:numPr>
        <w:tabs>
          <w:tab w:pos="2115" w:val="left" w:leader="none"/>
          <w:tab w:pos="2116" w:val="left" w:leader="none"/>
        </w:tabs>
        <w:spacing w:line="240" w:lineRule="auto" w:before="149" w:after="0"/>
        <w:ind w:left="2115" w:right="0" w:hanging="433"/>
        <w:jc w:val="left"/>
        <w:rPr>
          <w:rFonts w:ascii="Segoe UI Symbol" w:hAnsi="Segoe UI Symbol"/>
          <w:color w:val="D04026"/>
          <w:sz w:val="34"/>
        </w:rPr>
      </w:pPr>
      <w:r>
        <w:rPr>
          <w:color w:val="231F20"/>
          <w:w w:val="90"/>
          <w:sz w:val="40"/>
        </w:rPr>
        <w:t>Gonzalez-Servin</w:t>
      </w:r>
      <w:r>
        <w:rPr>
          <w:color w:val="231F20"/>
          <w:spacing w:val="-5"/>
          <w:w w:val="90"/>
          <w:sz w:val="40"/>
        </w:rPr>
        <w:t> </w:t>
      </w:r>
      <w:r>
        <w:rPr>
          <w:color w:val="231F20"/>
          <w:w w:val="90"/>
          <w:sz w:val="40"/>
        </w:rPr>
        <w:t>v.</w:t>
      </w:r>
      <w:r>
        <w:rPr>
          <w:color w:val="231F20"/>
          <w:spacing w:val="-13"/>
          <w:w w:val="90"/>
          <w:sz w:val="40"/>
        </w:rPr>
        <w:t> </w:t>
      </w:r>
      <w:r>
        <w:rPr>
          <w:color w:val="231F20"/>
          <w:w w:val="90"/>
          <w:sz w:val="40"/>
        </w:rPr>
        <w:t>Ford</w:t>
      </w:r>
      <w:r>
        <w:rPr>
          <w:color w:val="231F20"/>
          <w:spacing w:val="4"/>
          <w:w w:val="90"/>
          <w:sz w:val="40"/>
        </w:rPr>
        <w:t> </w:t>
      </w:r>
      <w:r>
        <w:rPr>
          <w:color w:val="231F20"/>
          <w:w w:val="90"/>
          <w:sz w:val="40"/>
        </w:rPr>
        <w:t>Motor</w:t>
      </w:r>
      <w:r>
        <w:rPr>
          <w:color w:val="231F20"/>
          <w:spacing w:val="2"/>
          <w:w w:val="90"/>
          <w:sz w:val="40"/>
        </w:rPr>
        <w:t> </w:t>
      </w:r>
      <w:r>
        <w:rPr>
          <w:color w:val="231F20"/>
          <w:w w:val="90"/>
          <w:sz w:val="40"/>
        </w:rPr>
        <w:t>Co.,</w:t>
      </w:r>
      <w:r>
        <w:rPr>
          <w:color w:val="231F20"/>
          <w:spacing w:val="-17"/>
          <w:w w:val="90"/>
          <w:sz w:val="40"/>
        </w:rPr>
        <w:t> </w:t>
      </w:r>
      <w:r>
        <w:rPr>
          <w:color w:val="231F20"/>
          <w:w w:val="90"/>
          <w:sz w:val="40"/>
        </w:rPr>
        <w:t>662</w:t>
      </w:r>
      <w:r>
        <w:rPr>
          <w:color w:val="231F20"/>
          <w:spacing w:val="4"/>
          <w:w w:val="90"/>
          <w:sz w:val="40"/>
        </w:rPr>
        <w:t> </w:t>
      </w:r>
      <w:r>
        <w:rPr>
          <w:color w:val="231F20"/>
          <w:w w:val="90"/>
          <w:sz w:val="40"/>
        </w:rPr>
        <w:t>F.3d</w:t>
      </w:r>
      <w:r>
        <w:rPr>
          <w:color w:val="231F20"/>
          <w:spacing w:val="3"/>
          <w:w w:val="90"/>
          <w:sz w:val="40"/>
        </w:rPr>
        <w:t> </w:t>
      </w:r>
      <w:r>
        <w:rPr>
          <w:color w:val="231F20"/>
          <w:w w:val="90"/>
          <w:sz w:val="40"/>
        </w:rPr>
        <w:t>931,</w:t>
      </w:r>
      <w:r>
        <w:rPr>
          <w:color w:val="231F20"/>
          <w:spacing w:val="-13"/>
          <w:w w:val="90"/>
          <w:sz w:val="40"/>
        </w:rPr>
        <w:t> </w:t>
      </w:r>
      <w:r>
        <w:rPr>
          <w:color w:val="231F20"/>
          <w:w w:val="90"/>
          <w:sz w:val="40"/>
        </w:rPr>
        <w:t>934</w:t>
      </w:r>
      <w:r>
        <w:rPr>
          <w:color w:val="231F20"/>
          <w:spacing w:val="2"/>
          <w:w w:val="90"/>
          <w:sz w:val="40"/>
        </w:rPr>
        <w:t> </w:t>
      </w:r>
      <w:r>
        <w:rPr>
          <w:color w:val="231F20"/>
          <w:w w:val="90"/>
          <w:sz w:val="40"/>
        </w:rPr>
        <w:t>(7th</w:t>
      </w:r>
      <w:r>
        <w:rPr>
          <w:color w:val="231F20"/>
          <w:spacing w:val="4"/>
          <w:w w:val="90"/>
          <w:sz w:val="40"/>
        </w:rPr>
        <w:t> </w:t>
      </w:r>
      <w:r>
        <w:rPr>
          <w:color w:val="231F20"/>
          <w:w w:val="90"/>
          <w:sz w:val="40"/>
        </w:rPr>
        <w:t>Cir.</w:t>
      </w:r>
      <w:r>
        <w:rPr>
          <w:color w:val="231F20"/>
          <w:spacing w:val="-13"/>
          <w:w w:val="90"/>
          <w:sz w:val="40"/>
        </w:rPr>
        <w:t> </w:t>
      </w:r>
      <w:r>
        <w:rPr>
          <w:color w:val="231F20"/>
          <w:w w:val="90"/>
          <w:sz w:val="40"/>
        </w:rPr>
        <w:t>2011)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1"/>
        </w:rPr>
      </w:pPr>
    </w:p>
    <w:p>
      <w:pPr>
        <w:spacing w:before="101"/>
        <w:ind w:left="527" w:right="0" w:firstLine="0"/>
        <w:jc w:val="left"/>
        <w:rPr>
          <w:rFonts w:ascii="Franklin Gothic Medium"/>
          <w:sz w:val="28"/>
        </w:rPr>
      </w:pPr>
      <w:r>
        <w:rPr>
          <w:rFonts w:ascii="Franklin Gothic Medium"/>
          <w:color w:val="FFFFFF"/>
          <w:sz w:val="28"/>
        </w:rPr>
        <w:t>14</w:t>
      </w:r>
    </w:p>
    <w:p>
      <w:pPr>
        <w:spacing w:after="0"/>
        <w:jc w:val="left"/>
        <w:rPr>
          <w:rFonts w:ascii="Franklin Gothic Medium"/>
          <w:sz w:val="28"/>
        </w:rPr>
        <w:sectPr>
          <w:pgSz w:w="15840" w:h="12240" w:orient="landscape"/>
          <w:pgMar w:top="1140" w:bottom="280" w:left="620" w:right="880"/>
        </w:sectPr>
      </w:pPr>
    </w:p>
    <w:p>
      <w:pPr>
        <w:pStyle w:val="BodyText"/>
        <w:rPr>
          <w:rFonts w:ascii="Franklin Gothic Medium"/>
          <w:sz w:val="20"/>
        </w:rPr>
      </w:pPr>
      <w:r>
        <w:rPr/>
        <w:pict>
          <v:group style="position:absolute;margin-left:40.799pt;margin-top:41.279999pt;width:710.2pt;height:527.550pt;mso-position-horizontal-relative:page;mso-position-vertical-relative:page;z-index:-20012544" coordorigin="816,826" coordsize="14204,10551">
            <v:shape style="position:absolute;left:820;top:830;width:14194;height:10541" coordorigin="821,830" coordsize="14194,10541" path="m821,1350l826,1273,843,1200,869,1131,904,1067,948,1009,999,958,1057,914,1121,879,1190,852,1264,836,1340,830,14495,830,14572,836,14645,852,14714,879,14778,914,14836,958,14887,1009,14931,1067,14966,1131,14992,1200,15009,1273,15014,1350,15014,10852,15009,10928,14992,11002,14966,11071,14931,11135,14887,11193,14836,11244,14778,11288,14714,11323,14645,11349,14572,11366,14495,11371,1340,11371,1264,11366,1190,11349,1121,11323,1057,11288,999,11244,948,11193,904,11135,869,11071,843,11002,826,10928,821,10852,821,1350xe" filled="false" stroked="true" strokeweight=".48pt" strokecolor="#231f20">
              <v:path arrowok="t"/>
              <v:stroke dashstyle="solid"/>
            </v:shape>
            <v:shape style="position:absolute;left:950;top:10500;width:720;height:720" coordorigin="950,10500" coordsize="720,720" path="m1670,10860l1663,10787,1642,10720,1609,10659,1565,10605,1512,10562,1451,10528,1383,10507,1310,10500,1238,10507,1170,10528,1109,10562,1056,10605,1012,10659,979,10720,958,10787,950,10860,958,10933,979,11000,1012,11061,1056,11115,1109,11159,1170,11192,1238,11213,1310,11220,1383,11213,1451,11192,1512,11159,1565,11115,1609,11061,1642,11000,1663,10933,1670,10860xe" filled="true" fillcolor="#d04026" stroked="false">
              <v:path arrowok="t"/>
              <v:fill type="solid"/>
            </v:shape>
            <v:shape style="position:absolute;left:3119;top:3480;width:10825;height:7201" type="#_x0000_t75" stroked="false">
              <v:imagedata r:id="rId20" o:title=""/>
            </v:shape>
            <w10:wrap type="none"/>
          </v:group>
        </w:pict>
      </w: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spacing w:before="269"/>
        <w:ind w:left="525" w:right="0" w:firstLine="0"/>
        <w:jc w:val="left"/>
        <w:rPr>
          <w:rFonts w:ascii="Franklin Gothic Medium"/>
          <w:sz w:val="28"/>
        </w:rPr>
      </w:pPr>
      <w:r>
        <w:rPr>
          <w:rFonts w:ascii="Franklin Gothic Medium"/>
          <w:color w:val="FFFFFF"/>
          <w:sz w:val="28"/>
        </w:rPr>
        <w:t>15</w:t>
      </w:r>
    </w:p>
    <w:p>
      <w:pPr>
        <w:spacing w:after="0"/>
        <w:jc w:val="left"/>
        <w:rPr>
          <w:rFonts w:ascii="Franklin Gothic Medium"/>
          <w:sz w:val="28"/>
        </w:rPr>
        <w:sectPr>
          <w:pgSz w:w="15840" w:h="12240" w:orient="landscape"/>
          <w:pgMar w:top="1140" w:bottom="280" w:left="620" w:right="880"/>
        </w:sectPr>
      </w:pPr>
    </w:p>
    <w:p>
      <w:pPr>
        <w:pStyle w:val="BodyText"/>
        <w:spacing w:before="3"/>
        <w:rPr>
          <w:rFonts w:ascii="Franklin Gothic Medium"/>
          <w:sz w:val="15"/>
        </w:rPr>
      </w:pPr>
      <w:r>
        <w:rPr/>
        <w:pict>
          <v:group style="position:absolute;margin-left:40.799pt;margin-top:41.279999pt;width:710.2pt;height:527.550pt;mso-position-horizontal-relative:page;mso-position-vertical-relative:page;z-index:-20012032" coordorigin="816,826" coordsize="14204,10551">
            <v:shape style="position:absolute;left:820;top:830;width:14194;height:10541" coordorigin="821,830" coordsize="14194,10541" path="m821,1350l826,1273,843,1200,869,1131,904,1067,948,1009,999,958,1057,914,1121,879,1190,852,1264,836,1340,830,14495,830,14572,836,14645,852,14714,879,14778,914,14836,958,14887,1009,14931,1067,14966,1131,14992,1200,15009,1273,15014,1350,15014,10852,15009,10928,14992,11002,14966,11071,14931,11135,14887,11193,14836,11244,14778,11288,14714,11323,14645,11349,14572,11366,14495,11371,1340,11371,1264,11366,1190,11349,1121,11323,1057,11288,999,11244,948,11193,904,11135,869,11071,843,11002,826,10928,821,10852,821,1350xe" filled="false" stroked="true" strokeweight=".48pt" strokecolor="#231f20">
              <v:path arrowok="t"/>
              <v:stroke dashstyle="solid"/>
            </v:shape>
            <v:shape style="position:absolute;left:950;top:10500;width:720;height:720" coordorigin="950,10500" coordsize="720,720" path="m1670,10860l1663,10787,1642,10720,1609,10659,1565,10605,1512,10562,1451,10528,1383,10507,1310,10500,1238,10507,1170,10528,1109,10562,1056,10605,1012,10659,979,10720,958,10787,950,10860,958,10933,979,11000,1012,11061,1056,11115,1109,11159,1170,11192,1238,11213,1310,11220,1383,11213,1451,11192,1512,11159,1565,11115,1609,11061,1642,11000,1663,10933,1670,10860xe" filled="true" fillcolor="#d14a27" stroked="false">
              <v:path arrowok="t"/>
              <v:fill type="solid"/>
            </v:shape>
            <w10:wrap type="none"/>
          </v:group>
        </w:pict>
      </w:r>
    </w:p>
    <w:p>
      <w:pPr>
        <w:spacing w:before="99"/>
        <w:ind w:left="2376" w:right="1397" w:firstLine="0"/>
        <w:jc w:val="center"/>
        <w:rPr>
          <w:rFonts w:ascii="Tahoma" w:hAnsi="Tahoma"/>
          <w:b/>
          <w:sz w:val="80"/>
        </w:rPr>
      </w:pPr>
      <w:r>
        <w:rPr>
          <w:rFonts w:ascii="Tahoma" w:hAnsi="Tahoma"/>
          <w:b/>
          <w:color w:val="231F20"/>
          <w:sz w:val="80"/>
        </w:rPr>
        <w:t>HYPO</w:t>
      </w:r>
      <w:r>
        <w:rPr>
          <w:rFonts w:ascii="Tahoma" w:hAnsi="Tahoma"/>
          <w:b/>
          <w:color w:val="231F20"/>
          <w:spacing w:val="1"/>
          <w:sz w:val="80"/>
        </w:rPr>
        <w:t> </w:t>
      </w:r>
      <w:r>
        <w:rPr>
          <w:rFonts w:ascii="Tahoma" w:hAnsi="Tahoma"/>
          <w:b/>
          <w:color w:val="231F20"/>
          <w:sz w:val="80"/>
        </w:rPr>
        <w:t>–</w:t>
      </w:r>
      <w:r>
        <w:rPr>
          <w:rFonts w:ascii="Tahoma" w:hAnsi="Tahoma"/>
          <w:b/>
          <w:color w:val="231F20"/>
          <w:spacing w:val="-1"/>
          <w:sz w:val="80"/>
        </w:rPr>
        <w:t> </w:t>
      </w:r>
      <w:r>
        <w:rPr>
          <w:rFonts w:ascii="Tahoma" w:hAnsi="Tahoma"/>
          <w:b/>
          <w:color w:val="231F20"/>
          <w:sz w:val="80"/>
        </w:rPr>
        <w:t>Question</w:t>
      </w:r>
      <w:r>
        <w:rPr>
          <w:rFonts w:ascii="Tahoma" w:hAnsi="Tahoma"/>
          <w:b/>
          <w:color w:val="231F20"/>
          <w:spacing w:val="1"/>
          <w:sz w:val="80"/>
        </w:rPr>
        <w:t> </w:t>
      </w:r>
      <w:r>
        <w:rPr>
          <w:rFonts w:ascii="Tahoma" w:hAnsi="Tahoma"/>
          <w:b/>
          <w:color w:val="231F20"/>
          <w:sz w:val="80"/>
        </w:rPr>
        <w:t>2</w:t>
      </w:r>
    </w:p>
    <w:p>
      <w:pPr>
        <w:pStyle w:val="Heading8"/>
        <w:numPr>
          <w:ilvl w:val="0"/>
          <w:numId w:val="3"/>
        </w:numPr>
        <w:tabs>
          <w:tab w:pos="2116" w:val="left" w:leader="none"/>
        </w:tabs>
        <w:spacing w:line="249" w:lineRule="auto" w:before="401" w:after="0"/>
        <w:ind w:left="2115" w:right="866" w:hanging="432"/>
        <w:jc w:val="left"/>
        <w:rPr>
          <w:rFonts w:ascii="Segoe UI Symbol" w:hAnsi="Segoe UI Symbol"/>
          <w:color w:val="D14A27"/>
          <w:sz w:val="61"/>
        </w:rPr>
      </w:pPr>
      <w:r>
        <w:rPr>
          <w:color w:val="231F20"/>
        </w:rPr>
        <w:t>P retains counsel.</w:t>
      </w:r>
      <w:r>
        <w:rPr>
          <w:color w:val="231F20"/>
          <w:spacing w:val="1"/>
        </w:rPr>
        <w:t> </w:t>
      </w:r>
      <w:r>
        <w:rPr>
          <w:color w:val="231F20"/>
        </w:rPr>
        <w:t>It turns out that</w:t>
      </w:r>
      <w:r>
        <w:rPr>
          <w:color w:val="231F20"/>
          <w:spacing w:val="1"/>
        </w:rPr>
        <w:t> </w:t>
      </w:r>
      <w:r>
        <w:rPr>
          <w:color w:val="231F20"/>
        </w:rPr>
        <w:t>opposing counsel is a former OIL</w:t>
      </w:r>
      <w:r>
        <w:rPr>
          <w:color w:val="231F20"/>
          <w:spacing w:val="1"/>
        </w:rPr>
        <w:t> </w:t>
      </w:r>
      <w:r>
        <w:rPr>
          <w:color w:val="231F20"/>
        </w:rPr>
        <w:t>attorney</w:t>
      </w:r>
      <w:r>
        <w:rPr>
          <w:color w:val="231F20"/>
          <w:spacing w:val="10"/>
        </w:rPr>
        <w:t> </w:t>
      </w:r>
      <w:r>
        <w:rPr>
          <w:color w:val="231F20"/>
        </w:rPr>
        <w:t>whom</w:t>
      </w:r>
      <w:r>
        <w:rPr>
          <w:color w:val="231F20"/>
          <w:spacing w:val="10"/>
        </w:rPr>
        <w:t> </w:t>
      </w:r>
      <w:r>
        <w:rPr>
          <w:color w:val="231F20"/>
        </w:rPr>
        <w:t>you</w:t>
      </w:r>
      <w:r>
        <w:rPr>
          <w:color w:val="231F20"/>
          <w:spacing w:val="11"/>
        </w:rPr>
        <w:t> </w:t>
      </w:r>
      <w:r>
        <w:rPr>
          <w:color w:val="231F20"/>
        </w:rPr>
        <w:t>did</w:t>
      </w:r>
      <w:r>
        <w:rPr>
          <w:color w:val="231F20"/>
          <w:spacing w:val="10"/>
        </w:rPr>
        <w:t> </w:t>
      </w:r>
      <w:r>
        <w:rPr>
          <w:color w:val="231F20"/>
        </w:rPr>
        <w:t>not</w:t>
      </w:r>
      <w:r>
        <w:rPr>
          <w:color w:val="231F20"/>
          <w:spacing w:val="10"/>
        </w:rPr>
        <w:t> </w:t>
      </w:r>
      <w:r>
        <w:rPr>
          <w:color w:val="231F20"/>
        </w:rPr>
        <w:t>get</w:t>
      </w:r>
      <w:r>
        <w:rPr>
          <w:color w:val="231F20"/>
          <w:spacing w:val="11"/>
        </w:rPr>
        <w:t> </w:t>
      </w:r>
      <w:r>
        <w:rPr>
          <w:color w:val="231F20"/>
        </w:rPr>
        <w:t>along</w:t>
      </w:r>
      <w:r>
        <w:rPr>
          <w:color w:val="231F20"/>
          <w:spacing w:val="-177"/>
        </w:rPr>
        <w:t> </w:t>
      </w:r>
      <w:r>
        <w:rPr>
          <w:color w:val="231F20"/>
        </w:rPr>
        <w:t>with because he is a total jerk. You</w:t>
      </w:r>
      <w:r>
        <w:rPr>
          <w:color w:val="231F20"/>
          <w:spacing w:val="1"/>
        </w:rPr>
        <w:t> </w:t>
      </w:r>
      <w:r>
        <w:rPr>
          <w:color w:val="231F20"/>
        </w:rPr>
        <w:t>relish the</w:t>
      </w:r>
      <w:r>
        <w:rPr>
          <w:color w:val="231F20"/>
          <w:spacing w:val="9"/>
        </w:rPr>
        <w:t> </w:t>
      </w:r>
      <w:r>
        <w:rPr>
          <w:color w:val="231F20"/>
        </w:rPr>
        <w:t>opportunity</w:t>
      </w:r>
      <w:r>
        <w:rPr>
          <w:color w:val="231F20"/>
          <w:spacing w:val="1"/>
        </w:rPr>
        <w:t> </w:t>
      </w:r>
      <w:r>
        <w:rPr>
          <w:color w:val="231F20"/>
        </w:rPr>
        <w:t>to</w:t>
      </w:r>
      <w:r>
        <w:rPr>
          <w:color w:val="231F20"/>
          <w:spacing w:val="6"/>
        </w:rPr>
        <w:t> </w:t>
      </w:r>
      <w:r>
        <w:rPr>
          <w:color w:val="231F20"/>
        </w:rPr>
        <w:t>defeat</w:t>
      </w:r>
      <w:r>
        <w:rPr>
          <w:color w:val="231F20"/>
          <w:spacing w:val="4"/>
        </w:rPr>
        <w:t> </w:t>
      </w:r>
      <w:r>
        <w:rPr>
          <w:color w:val="231F20"/>
        </w:rPr>
        <w:t>him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-19"/>
        </w:rPr>
        <w:t> </w:t>
      </w:r>
      <w:r>
        <w:rPr>
          <w:color w:val="231F20"/>
        </w:rPr>
        <w:t>this</w:t>
      </w:r>
      <w:r>
        <w:rPr>
          <w:color w:val="231F20"/>
          <w:spacing w:val="-19"/>
        </w:rPr>
        <w:t> </w:t>
      </w:r>
      <w:r>
        <w:rPr>
          <w:color w:val="231F20"/>
        </w:rPr>
        <w:t>litigation.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32"/>
        <w:ind w:left="527" w:right="0" w:firstLine="0"/>
        <w:jc w:val="left"/>
        <w:rPr>
          <w:rFonts w:ascii="Franklin Gothic Medium"/>
          <w:sz w:val="28"/>
        </w:rPr>
      </w:pPr>
      <w:r>
        <w:rPr>
          <w:rFonts w:ascii="Franklin Gothic Medium"/>
          <w:color w:val="FFFFFF"/>
          <w:sz w:val="28"/>
        </w:rPr>
        <w:t>16</w:t>
      </w:r>
    </w:p>
    <w:p>
      <w:pPr>
        <w:spacing w:after="0"/>
        <w:jc w:val="left"/>
        <w:rPr>
          <w:rFonts w:ascii="Franklin Gothic Medium"/>
          <w:sz w:val="28"/>
        </w:rPr>
        <w:sectPr>
          <w:pgSz w:w="15840" w:h="12240" w:orient="landscape"/>
          <w:pgMar w:top="1140" w:bottom="280" w:left="620" w:right="880"/>
        </w:sectPr>
      </w:pPr>
    </w:p>
    <w:p>
      <w:pPr>
        <w:pStyle w:val="Heading8"/>
        <w:spacing w:line="235" w:lineRule="auto"/>
        <w:ind w:left="3808" w:right="3614" w:hanging="468"/>
        <w:rPr>
          <w:rFonts w:ascii="Tahoma"/>
        </w:rPr>
      </w:pPr>
      <w:r>
        <w:rPr/>
        <w:pict>
          <v:group style="position:absolute;margin-left:35.999001pt;margin-top:41.279999pt;width:715pt;height:525.75pt;mso-position-horizontal-relative:page;mso-position-vertical-relative:page;z-index:-20011520" coordorigin="720,826" coordsize="14300,10515">
            <v:shape style="position:absolute;left:815;top:825;width:14204;height:10217" coordorigin="816,826" coordsize="14204,10217" path="m15019,3253l15019,1350,15014,1272,14997,1199,14970,1129,14935,1064,14891,1006,14839,954,14780,910,14716,874,14646,848,14572,831,14495,826,1340,826,1263,831,1189,848,1119,874,1055,910,996,954,945,1006,900,1064,865,1129,838,1199,822,1272,816,1350,826,1350,832,1266,852,1187,883,1113,925,1046,976,986,1036,935,1104,893,1178,861,1257,842,1340,835,14495,835,14578,842,14658,861,14731,893,14799,935,14859,986,14910,1046,14952,1113,14983,1187,15003,1266,15010,1350,15010,3253,15019,3253xm15019,10852l15019,3253,15010,3253,15010,10852,15003,10935,14983,11014,14972,11042,14982,11042,14997,11003,15014,10929,15014,10929,15019,10852xe" filled="true" fillcolor="#231f20" stroked="false">
              <v:path arrowok="t"/>
              <v:fill type="solid"/>
            </v:shape>
            <v:shape style="position:absolute;left:14686;top:10992;width:314;height:348" type="#_x0000_t75" stroked="false">
              <v:imagedata r:id="rId21" o:title=""/>
            </v:shape>
            <v:shape style="position:absolute;left:7799;top:3240;width:7201;height:8101" type="#_x0000_t75" stroked="false">
              <v:imagedata r:id="rId22" o:title=""/>
            </v:shape>
            <v:shape style="position:absolute;left:14658;top:10951;width:342;height:389" type="#_x0000_t75" stroked="false">
              <v:imagedata r:id="rId23" o:title=""/>
            </v:shape>
            <v:shape style="position:absolute;left:719;top:6090;width:176;height:426" coordorigin="720,6091" coordsize="176,426" path="m895,6516l895,6173,841,6091,720,6337,720,6383,895,6516xe" filled="true" fillcolor="#27b34b" stroked="false">
              <v:path arrowok="t"/>
              <v:fill type="solid"/>
            </v:shape>
            <v:rect style="position:absolute;left:905;top:3242;width:13875;height:7790" filled="true" fillcolor="#231f20" stroked="false">
              <v:fill type="solid"/>
            </v:rect>
            <w10:wrap type="none"/>
          </v:group>
        </w:pict>
      </w:r>
      <w:r>
        <w:rPr>
          <w:rFonts w:ascii="Tahoma"/>
          <w:color w:val="231F20"/>
        </w:rPr>
        <w:t>Can</w:t>
      </w:r>
      <w:r>
        <w:rPr>
          <w:rFonts w:ascii="Tahoma"/>
          <w:color w:val="231F20"/>
          <w:spacing w:val="-9"/>
        </w:rPr>
        <w:t> </w:t>
      </w:r>
      <w:r>
        <w:rPr>
          <w:rFonts w:ascii="Tahoma"/>
          <w:color w:val="231F20"/>
        </w:rPr>
        <w:t>You</w:t>
      </w:r>
      <w:r>
        <w:rPr>
          <w:rFonts w:ascii="Tahoma"/>
          <w:color w:val="231F20"/>
          <w:spacing w:val="-5"/>
        </w:rPr>
        <w:t> </w:t>
      </w:r>
      <w:r>
        <w:rPr>
          <w:rFonts w:ascii="Tahoma"/>
          <w:color w:val="231F20"/>
        </w:rPr>
        <w:t>Continue</w:t>
      </w:r>
      <w:r>
        <w:rPr>
          <w:rFonts w:ascii="Tahoma"/>
          <w:color w:val="231F20"/>
          <w:spacing w:val="-9"/>
        </w:rPr>
        <w:t> </w:t>
      </w:r>
      <w:r>
        <w:rPr>
          <w:rFonts w:ascii="Tahoma"/>
          <w:color w:val="231F20"/>
        </w:rPr>
        <w:t>to</w:t>
      </w:r>
      <w:r>
        <w:rPr>
          <w:rFonts w:ascii="Tahoma"/>
          <w:color w:val="231F20"/>
          <w:spacing w:val="-208"/>
        </w:rPr>
        <w:t> </w:t>
      </w:r>
      <w:r>
        <w:rPr>
          <w:rFonts w:ascii="Tahoma"/>
          <w:color w:val="231F20"/>
        </w:rPr>
        <w:t>Handle</w:t>
      </w:r>
      <w:r>
        <w:rPr>
          <w:rFonts w:ascii="Tahoma"/>
          <w:color w:val="231F20"/>
          <w:spacing w:val="-5"/>
        </w:rPr>
        <w:t> </w:t>
      </w:r>
      <w:r>
        <w:rPr>
          <w:rFonts w:ascii="Tahoma"/>
          <w:color w:val="231F20"/>
        </w:rPr>
        <w:t>the</w:t>
      </w:r>
      <w:r>
        <w:rPr>
          <w:rFonts w:ascii="Tahoma"/>
          <w:color w:val="231F20"/>
          <w:spacing w:val="-3"/>
        </w:rPr>
        <w:t> </w:t>
      </w:r>
      <w:r>
        <w:rPr>
          <w:rFonts w:ascii="Tahoma"/>
          <w:color w:val="231F20"/>
        </w:rPr>
        <w:t>Case?</w:t>
      </w:r>
    </w:p>
    <w:p>
      <w:pPr>
        <w:pStyle w:val="BodyText"/>
        <w:spacing w:before="1"/>
        <w:rPr>
          <w:rFonts w:ascii="Tahoma"/>
          <w:b/>
          <w:sz w:val="27"/>
        </w:rPr>
      </w:pPr>
    </w:p>
    <w:p>
      <w:pPr>
        <w:spacing w:before="94"/>
        <w:ind w:left="285" w:right="0" w:firstLine="0"/>
        <w:jc w:val="left"/>
        <w:rPr>
          <w:rFonts w:ascii="Arial MT"/>
          <w:sz w:val="20"/>
        </w:rPr>
      </w:pPr>
      <w:r>
        <w:rPr>
          <w:rFonts w:ascii="Arial MT"/>
          <w:color w:val="ED1C24"/>
          <w:sz w:val="20"/>
        </w:rPr>
        <w:t>(b)</w:t>
      </w:r>
      <w:r>
        <w:rPr>
          <w:rFonts w:ascii="Arial MT"/>
          <w:color w:val="ED1C24"/>
          <w:spacing w:val="-3"/>
          <w:sz w:val="20"/>
        </w:rPr>
        <w:t> </w:t>
      </w:r>
      <w:r>
        <w:rPr>
          <w:rFonts w:ascii="Arial MT"/>
          <w:color w:val="ED1C24"/>
          <w:sz w:val="20"/>
        </w:rPr>
        <w:t>(5)</w:t>
      </w:r>
    </w:p>
    <w:p>
      <w:pPr>
        <w:spacing w:after="0"/>
        <w:jc w:val="left"/>
        <w:rPr>
          <w:rFonts w:ascii="Arial MT"/>
          <w:sz w:val="20"/>
        </w:rPr>
        <w:sectPr>
          <w:pgSz w:w="15840" w:h="12240" w:orient="landscape"/>
          <w:pgMar w:top="1000" w:bottom="280" w:left="620" w:right="880"/>
        </w:sectPr>
      </w:pPr>
    </w:p>
    <w:p>
      <w:pPr>
        <w:pStyle w:val="BodyText"/>
        <w:rPr>
          <w:rFonts w:ascii="Arial MT"/>
          <w:sz w:val="20"/>
        </w:rPr>
      </w:pPr>
      <w:r>
        <w:rPr/>
        <w:pict>
          <v:group style="position:absolute;margin-left:40.799pt;margin-top:41.279999pt;width:710.2pt;height:527.550pt;mso-position-horizontal-relative:page;mso-position-vertical-relative:page;z-index:-20011008" coordorigin="816,826" coordsize="14204,10551">
            <v:shape style="position:absolute;left:820;top:830;width:14194;height:10541" coordorigin="821,830" coordsize="14194,10541" path="m821,1350l826,1273,843,1200,869,1131,904,1067,948,1009,999,958,1057,914,1121,879,1190,852,1264,836,1340,830,14495,830,14572,836,14645,852,14714,879,14778,914,14836,958,14887,1009,14931,1067,14966,1131,14992,1200,15009,1273,15014,1350,15014,10852,15009,10928,14992,11002,14966,11071,14931,11135,14887,11193,14836,11244,14778,11288,14714,11323,14645,11349,14572,11366,14495,11371,1340,11371,1264,11366,1190,11349,1121,11323,1057,11288,999,11244,948,11193,904,11135,869,11071,843,11002,826,10928,821,10852,821,1350xe" filled="false" stroked="true" strokeweight=".48pt" strokecolor="#231f20">
              <v:path arrowok="t"/>
              <v:stroke dashstyle="solid"/>
            </v:shape>
            <v:shape style="position:absolute;left:950;top:10500;width:720;height:720" coordorigin="950,10500" coordsize="720,720" path="m1670,10860l1663,10787,1642,10720,1609,10659,1565,10605,1512,10562,1451,10528,1383,10507,1310,10500,1238,10507,1170,10528,1109,10562,1056,10605,1012,10659,979,10720,958,10787,950,10860,958,10933,979,11000,1012,11061,1056,11115,1109,11159,1170,11192,1238,11213,1310,11220,1383,11213,1451,11192,1512,11159,1565,11115,1609,11061,1642,11000,1663,10933,1670,10860xe" filled="true" fillcolor="#d04026" stroked="false">
              <v:path arrowok="t"/>
              <v:fill type="solid"/>
            </v:shape>
            <v:shape style="position:absolute;left:2143;top:3120;width:11365;height:5636" type="#_x0000_t75" stroked="false">
              <v:imagedata r:id="rId24" o:title=""/>
            </v:shape>
            <w10:wrap type="none"/>
          </v:group>
        </w:pict>
      </w:r>
    </w:p>
    <w:p>
      <w:pPr>
        <w:pStyle w:val="BodyText"/>
        <w:spacing w:before="7"/>
        <w:rPr>
          <w:rFonts w:ascii="Arial MT"/>
          <w:sz w:val="28"/>
        </w:rPr>
      </w:pPr>
    </w:p>
    <w:p>
      <w:pPr>
        <w:pStyle w:val="Heading5"/>
        <w:spacing w:before="101"/>
        <w:ind w:left="2373" w:right="1397"/>
        <w:jc w:val="center"/>
        <w:rPr>
          <w:rFonts w:ascii="Franklin Gothic Medium"/>
        </w:rPr>
      </w:pPr>
      <w:r>
        <w:rPr>
          <w:rFonts w:ascii="Franklin Gothic Medium"/>
          <w:color w:val="231F20"/>
        </w:rPr>
        <w:t>Personal</w:t>
      </w:r>
      <w:r>
        <w:rPr>
          <w:rFonts w:ascii="Franklin Gothic Medium"/>
          <w:color w:val="231F20"/>
          <w:spacing w:val="-52"/>
        </w:rPr>
        <w:t> </w:t>
      </w:r>
      <w:r>
        <w:rPr>
          <w:rFonts w:ascii="Franklin Gothic Medium"/>
          <w:color w:val="231F20"/>
        </w:rPr>
        <w:t>Conflict</w:t>
      </w:r>
      <w:r>
        <w:rPr>
          <w:rFonts w:ascii="Franklin Gothic Medium"/>
          <w:color w:val="231F20"/>
          <w:spacing w:val="-52"/>
        </w:rPr>
        <w:t> </w:t>
      </w:r>
      <w:r>
        <w:rPr>
          <w:rFonts w:ascii="Franklin Gothic Medium"/>
          <w:color w:val="231F20"/>
        </w:rPr>
        <w:t>of</w:t>
      </w:r>
      <w:r>
        <w:rPr>
          <w:rFonts w:ascii="Franklin Gothic Medium"/>
          <w:color w:val="231F20"/>
          <w:spacing w:val="-49"/>
        </w:rPr>
        <w:t> </w:t>
      </w:r>
      <w:r>
        <w:rPr>
          <w:rFonts w:ascii="Franklin Gothic Medium"/>
          <w:color w:val="231F20"/>
        </w:rPr>
        <w:t>Interest</w:t>
      </w: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spacing w:before="7"/>
        <w:rPr>
          <w:rFonts w:ascii="Franklin Gothic Medium"/>
          <w:sz w:val="28"/>
        </w:rPr>
      </w:pPr>
    </w:p>
    <w:p>
      <w:pPr>
        <w:spacing w:before="101"/>
        <w:ind w:left="525" w:right="0" w:firstLine="0"/>
        <w:jc w:val="left"/>
        <w:rPr>
          <w:rFonts w:ascii="Franklin Gothic Medium"/>
          <w:sz w:val="28"/>
        </w:rPr>
      </w:pPr>
      <w:r>
        <w:rPr>
          <w:rFonts w:ascii="Franklin Gothic Medium"/>
          <w:color w:val="FFFFFF"/>
          <w:sz w:val="28"/>
        </w:rPr>
        <w:t>18</w:t>
      </w:r>
    </w:p>
    <w:p>
      <w:pPr>
        <w:spacing w:after="0"/>
        <w:jc w:val="left"/>
        <w:rPr>
          <w:rFonts w:ascii="Franklin Gothic Medium"/>
          <w:sz w:val="28"/>
        </w:rPr>
        <w:sectPr>
          <w:pgSz w:w="15840" w:h="12240" w:orient="landscape"/>
          <w:pgMar w:top="1140" w:bottom="280" w:left="620" w:right="880"/>
        </w:sectPr>
      </w:pPr>
    </w:p>
    <w:p>
      <w:pPr>
        <w:spacing w:line="235" w:lineRule="auto" w:before="89"/>
        <w:ind w:left="3021" w:right="1121" w:firstLine="2049"/>
        <w:jc w:val="left"/>
        <w:rPr>
          <w:rFonts w:ascii="Tahoma"/>
          <w:b/>
          <w:sz w:val="72"/>
        </w:rPr>
      </w:pPr>
      <w:r>
        <w:rPr/>
        <w:pict>
          <v:group style="position:absolute;margin-left:40.799pt;margin-top:41.279999pt;width:710.2pt;height:527.550pt;mso-position-horizontal-relative:page;mso-position-vertical-relative:page;z-index:-20010496" coordorigin="816,826" coordsize="14204,10551">
            <v:shape style="position:absolute;left:820;top:830;width:14194;height:10541" coordorigin="821,830" coordsize="14194,10541" path="m821,1350l826,1273,843,1200,869,1131,904,1067,948,1009,999,958,1057,914,1121,879,1190,852,1264,836,1340,830,14495,830,14572,836,14645,852,14714,879,14778,914,14836,958,14887,1009,14931,1067,14966,1131,14992,1200,15009,1273,15014,1350,15014,10852,15009,10928,14992,11002,14966,11071,14931,11135,14887,11193,14836,11244,14778,11288,14714,11323,14645,11349,14572,11366,14495,11371,1340,11371,1264,11366,1190,11349,1121,11323,1057,11288,999,11244,948,11193,904,11135,869,11071,843,11002,826,10928,821,10852,821,1350xe" filled="false" stroked="true" strokeweight=".48pt" strokecolor="#231f20">
              <v:path arrowok="t"/>
              <v:stroke dashstyle="solid"/>
            </v:shape>
            <v:rect style="position:absolute;left:2159;top:1152;width:12241;height:1800" filled="true" fillcolor="#00b04f" stroked="false">
              <v:fill type="solid"/>
            </v:rect>
            <v:shape style="position:absolute;left:950;top:10500;width:720;height:720" coordorigin="950,10500" coordsize="720,720" path="m1670,10860l1663,10787,1642,10720,1609,10659,1565,10605,1512,10562,1451,10528,1383,10507,1310,10500,1238,10507,1170,10528,1109,10562,1056,10605,1012,10659,979,10720,958,10787,950,10860,958,10933,979,11000,1012,11061,1056,11115,1109,11159,1170,11192,1238,11213,1310,11220,1383,11213,1451,11192,1512,11159,1565,11115,1609,11061,1642,11000,1663,10933,1670,10860xe" filled="true" fillcolor="#d14a27" stroked="false">
              <v:path arrowok="t"/>
              <v:fill type="solid"/>
            </v:shape>
            <w10:wrap type="none"/>
          </v:group>
        </w:pict>
      </w:r>
      <w:r>
        <w:rPr>
          <w:rFonts w:ascii="Tahoma"/>
          <w:b/>
          <w:color w:val="FFFFFF"/>
          <w:sz w:val="72"/>
        </w:rPr>
        <w:t>Rule 1.7(a)(2)</w:t>
      </w:r>
      <w:r>
        <w:rPr>
          <w:rFonts w:ascii="Tahoma"/>
          <w:b/>
          <w:color w:val="FFFFFF"/>
          <w:spacing w:val="1"/>
          <w:sz w:val="72"/>
        </w:rPr>
        <w:t> </w:t>
      </w:r>
      <w:r>
        <w:rPr>
          <w:rFonts w:ascii="Tahoma"/>
          <w:b/>
          <w:color w:val="FFFFFF"/>
          <w:sz w:val="72"/>
        </w:rPr>
        <w:t>Personal</w:t>
      </w:r>
      <w:r>
        <w:rPr>
          <w:rFonts w:ascii="Tahoma"/>
          <w:b/>
          <w:color w:val="FFFFFF"/>
          <w:spacing w:val="-15"/>
          <w:sz w:val="72"/>
        </w:rPr>
        <w:t> </w:t>
      </w:r>
      <w:r>
        <w:rPr>
          <w:rFonts w:ascii="Tahoma"/>
          <w:b/>
          <w:color w:val="FFFFFF"/>
          <w:sz w:val="72"/>
        </w:rPr>
        <w:t>Interest</w:t>
      </w:r>
      <w:r>
        <w:rPr>
          <w:rFonts w:ascii="Tahoma"/>
          <w:b/>
          <w:color w:val="FFFFFF"/>
          <w:spacing w:val="-14"/>
          <w:sz w:val="72"/>
        </w:rPr>
        <w:t> </w:t>
      </w:r>
      <w:r>
        <w:rPr>
          <w:rFonts w:ascii="Tahoma"/>
          <w:b/>
          <w:color w:val="FFFFFF"/>
          <w:sz w:val="72"/>
        </w:rPr>
        <w:t>Conflict</w:t>
      </w:r>
    </w:p>
    <w:p>
      <w:pPr>
        <w:pStyle w:val="ListParagraph"/>
        <w:numPr>
          <w:ilvl w:val="0"/>
          <w:numId w:val="3"/>
        </w:numPr>
        <w:tabs>
          <w:tab w:pos="2116" w:val="left" w:leader="none"/>
        </w:tabs>
        <w:spacing w:line="240" w:lineRule="auto" w:before="162" w:after="0"/>
        <w:ind w:left="2115" w:right="0" w:hanging="433"/>
        <w:jc w:val="left"/>
        <w:rPr>
          <w:rFonts w:ascii="Segoe UI Symbol" w:hAnsi="Segoe UI Symbol"/>
          <w:b/>
          <w:color w:val="D14A27"/>
          <w:sz w:val="61"/>
        </w:rPr>
      </w:pPr>
      <w:r>
        <w:rPr>
          <w:b/>
          <w:color w:val="231F20"/>
          <w:sz w:val="72"/>
        </w:rPr>
        <w:t>Conflict</w:t>
      </w:r>
      <w:r>
        <w:rPr>
          <w:b/>
          <w:color w:val="231F20"/>
          <w:spacing w:val="-31"/>
          <w:sz w:val="72"/>
        </w:rPr>
        <w:t> </w:t>
      </w:r>
      <w:r>
        <w:rPr>
          <w:b/>
          <w:color w:val="231F20"/>
          <w:sz w:val="72"/>
        </w:rPr>
        <w:t>of</w:t>
      </w:r>
      <w:r>
        <w:rPr>
          <w:b/>
          <w:color w:val="231F20"/>
          <w:spacing w:val="-27"/>
          <w:sz w:val="72"/>
        </w:rPr>
        <w:t> </w:t>
      </w:r>
      <w:r>
        <w:rPr>
          <w:b/>
          <w:color w:val="231F20"/>
          <w:sz w:val="72"/>
        </w:rPr>
        <w:t>interest</w:t>
      </w:r>
      <w:r>
        <w:rPr>
          <w:b/>
          <w:color w:val="231F20"/>
          <w:spacing w:val="-30"/>
          <w:sz w:val="72"/>
        </w:rPr>
        <w:t> </w:t>
      </w:r>
      <w:r>
        <w:rPr>
          <w:b/>
          <w:color w:val="231F20"/>
          <w:sz w:val="72"/>
        </w:rPr>
        <w:t>if:</w:t>
      </w:r>
    </w:p>
    <w:p>
      <w:pPr>
        <w:pStyle w:val="Heading8"/>
        <w:numPr>
          <w:ilvl w:val="1"/>
          <w:numId w:val="3"/>
        </w:numPr>
        <w:tabs>
          <w:tab w:pos="3548" w:val="left" w:leader="none"/>
        </w:tabs>
        <w:spacing w:line="240" w:lineRule="auto" w:before="28" w:after="0"/>
        <w:ind w:left="3547" w:right="0" w:hanging="425"/>
        <w:jc w:val="left"/>
      </w:pPr>
      <w:r>
        <w:rPr>
          <w:color w:val="231F20"/>
          <w:w w:val="95"/>
        </w:rPr>
        <w:t>Significant</w:t>
      </w:r>
      <w:r>
        <w:rPr>
          <w:color w:val="231F20"/>
          <w:spacing w:val="37"/>
          <w:w w:val="95"/>
        </w:rPr>
        <w:t> </w:t>
      </w:r>
      <w:r>
        <w:rPr>
          <w:color w:val="231F20"/>
          <w:w w:val="95"/>
        </w:rPr>
        <w:t>risk;</w:t>
      </w:r>
    </w:p>
    <w:p>
      <w:pPr>
        <w:pStyle w:val="ListParagraph"/>
        <w:numPr>
          <w:ilvl w:val="1"/>
          <w:numId w:val="3"/>
        </w:numPr>
        <w:tabs>
          <w:tab w:pos="3548" w:val="left" w:leader="none"/>
        </w:tabs>
        <w:spacing w:line="240" w:lineRule="auto" w:before="29" w:after="0"/>
        <w:ind w:left="3547" w:right="0" w:hanging="425"/>
        <w:jc w:val="left"/>
        <w:rPr>
          <w:b/>
          <w:sz w:val="72"/>
        </w:rPr>
      </w:pPr>
      <w:r>
        <w:rPr>
          <w:b/>
          <w:color w:val="231F20"/>
          <w:sz w:val="72"/>
        </w:rPr>
        <w:t>that</w:t>
      </w:r>
      <w:r>
        <w:rPr>
          <w:b/>
          <w:color w:val="231F20"/>
          <w:spacing w:val="-13"/>
          <w:sz w:val="72"/>
        </w:rPr>
        <w:t> </w:t>
      </w:r>
      <w:r>
        <w:rPr>
          <w:b/>
          <w:color w:val="231F20"/>
          <w:sz w:val="72"/>
        </w:rPr>
        <w:t>client</w:t>
      </w:r>
      <w:r>
        <w:rPr>
          <w:b/>
          <w:color w:val="231F20"/>
          <w:spacing w:val="-17"/>
          <w:sz w:val="72"/>
        </w:rPr>
        <w:t> </w:t>
      </w:r>
      <w:r>
        <w:rPr>
          <w:b/>
          <w:color w:val="231F20"/>
          <w:sz w:val="72"/>
        </w:rPr>
        <w:t>representation;</w:t>
      </w:r>
    </w:p>
    <w:p>
      <w:pPr>
        <w:pStyle w:val="Heading8"/>
        <w:numPr>
          <w:ilvl w:val="1"/>
          <w:numId w:val="3"/>
        </w:numPr>
        <w:tabs>
          <w:tab w:pos="3548" w:val="left" w:leader="none"/>
        </w:tabs>
        <w:spacing w:line="240" w:lineRule="auto" w:before="31" w:after="0"/>
        <w:ind w:left="3547" w:right="0" w:hanging="425"/>
        <w:jc w:val="left"/>
      </w:pPr>
      <w:r>
        <w:rPr>
          <w:color w:val="231F20"/>
        </w:rPr>
        <w:t>will</w:t>
      </w:r>
      <w:r>
        <w:rPr>
          <w:color w:val="231F20"/>
          <w:spacing w:val="-8"/>
        </w:rPr>
        <w:t> </w:t>
      </w:r>
      <w:r>
        <w:rPr>
          <w:color w:val="231F20"/>
        </w:rPr>
        <w:t>be</w:t>
      </w:r>
      <w:r>
        <w:rPr>
          <w:color w:val="231F20"/>
          <w:spacing w:val="-7"/>
        </w:rPr>
        <w:t> </w:t>
      </w:r>
      <w:r>
        <w:rPr>
          <w:color w:val="231F20"/>
        </w:rPr>
        <w:t>materially</w:t>
      </w:r>
      <w:r>
        <w:rPr>
          <w:color w:val="231F20"/>
          <w:spacing w:val="-8"/>
        </w:rPr>
        <w:t> </w:t>
      </w:r>
      <w:r>
        <w:rPr>
          <w:color w:val="231F20"/>
        </w:rPr>
        <w:t>limited</w:t>
      </w:r>
    </w:p>
    <w:p>
      <w:pPr>
        <w:pStyle w:val="ListParagraph"/>
        <w:numPr>
          <w:ilvl w:val="1"/>
          <w:numId w:val="3"/>
        </w:numPr>
        <w:tabs>
          <w:tab w:pos="3548" w:val="left" w:leader="none"/>
        </w:tabs>
        <w:spacing w:line="240" w:lineRule="auto" w:before="29" w:after="0"/>
        <w:ind w:left="3547" w:right="0" w:hanging="425"/>
        <w:jc w:val="left"/>
        <w:rPr>
          <w:b/>
          <w:sz w:val="72"/>
        </w:rPr>
      </w:pPr>
      <w:r>
        <w:rPr>
          <w:b/>
          <w:color w:val="231F20"/>
          <w:sz w:val="72"/>
        </w:rPr>
        <w:t>by</w:t>
      </w:r>
      <w:r>
        <w:rPr>
          <w:b/>
          <w:color w:val="231F20"/>
          <w:spacing w:val="-23"/>
          <w:sz w:val="72"/>
        </w:rPr>
        <w:t> </w:t>
      </w:r>
      <w:r>
        <w:rPr>
          <w:b/>
          <w:color w:val="231F20"/>
          <w:sz w:val="72"/>
        </w:rPr>
        <w:t>a</w:t>
      </w:r>
      <w:r>
        <w:rPr>
          <w:b/>
          <w:color w:val="231F20"/>
          <w:spacing w:val="-18"/>
          <w:sz w:val="72"/>
        </w:rPr>
        <w:t> </w:t>
      </w:r>
      <w:r>
        <w:rPr>
          <w:b/>
          <w:color w:val="231F20"/>
          <w:sz w:val="72"/>
        </w:rPr>
        <w:t>personal</w:t>
      </w:r>
      <w:r>
        <w:rPr>
          <w:b/>
          <w:color w:val="231F20"/>
          <w:spacing w:val="-28"/>
          <w:sz w:val="72"/>
        </w:rPr>
        <w:t> </w:t>
      </w:r>
      <w:r>
        <w:rPr>
          <w:b/>
          <w:color w:val="231F20"/>
          <w:sz w:val="72"/>
        </w:rPr>
        <w:t>interest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76"/>
        <w:ind w:left="525" w:right="0" w:firstLine="0"/>
        <w:jc w:val="left"/>
        <w:rPr>
          <w:rFonts w:ascii="Franklin Gothic Medium"/>
          <w:sz w:val="28"/>
        </w:rPr>
      </w:pPr>
      <w:r>
        <w:rPr>
          <w:rFonts w:ascii="Franklin Gothic Medium"/>
          <w:color w:val="FFFFFF"/>
          <w:sz w:val="28"/>
        </w:rPr>
        <w:t>19</w:t>
      </w:r>
    </w:p>
    <w:p>
      <w:pPr>
        <w:spacing w:after="0"/>
        <w:jc w:val="left"/>
        <w:rPr>
          <w:rFonts w:ascii="Franklin Gothic Medium"/>
          <w:sz w:val="28"/>
        </w:rPr>
        <w:sectPr>
          <w:pgSz w:w="15840" w:h="12240" w:orient="landscape"/>
          <w:pgMar w:top="1000" w:bottom="280" w:left="620" w:right="880"/>
        </w:sect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spacing w:before="6"/>
        <w:rPr>
          <w:rFonts w:ascii="Franklin Gothic Medium"/>
          <w:sz w:val="17"/>
        </w:rPr>
      </w:pPr>
    </w:p>
    <w:p>
      <w:pPr>
        <w:spacing w:before="93"/>
        <w:ind w:left="1463" w:right="0" w:firstLine="0"/>
        <w:jc w:val="left"/>
        <w:rPr>
          <w:rFonts w:ascii="Arial MT"/>
          <w:sz w:val="20"/>
        </w:rPr>
      </w:pPr>
      <w:r>
        <w:rPr/>
        <w:pict>
          <v:group style="position:absolute;margin-left:40.799pt;margin-top:-100.387413pt;width:710.2pt;height:328.45pt;mso-position-horizontal-relative:page;mso-position-vertical-relative:paragraph;z-index:-20009472" coordorigin="816,-2008" coordsize="14204,6569">
            <v:shape style="position:absolute;left:820;top:-2003;width:14194;height:6564" coordorigin="821,-2003" coordsize="14194,6564" path="m821,-1483l826,-1560,843,-1633,869,-1702,904,-1766,948,-1824,999,-1876,1057,-1919,1121,-1955,1190,-1981,1264,-1997,1340,-2003,14495,-2003,14572,-1997,14645,-1981,14714,-1955,14778,-1919,14836,-1876,14887,-1824,14931,-1766,14966,-1702,14992,-1633,15009,-1560,15014,-1483,15014,133m15014,133l15014,4561e" filled="false" stroked="true" strokeweight=".48pt" strokecolor="#231f20">
              <v:path arrowok="t"/>
              <v:stroke dashstyle="solid"/>
            </v:shape>
            <v:rect style="position:absolute;left:2083;top:122;width:12473;height:4429" filled="true" fillcolor="#231f20" stroked="false">
              <v:fill type="solid"/>
            </v:rect>
            <w10:wrap type="none"/>
          </v:group>
        </w:pict>
      </w:r>
      <w:r>
        <w:rPr/>
        <w:pict>
          <v:group style="position:absolute;margin-left:106.098503pt;margin-top:-84.067413pt;width:613.950pt;height:100.25pt;mso-position-horizontal-relative:page;mso-position-vertical-relative:paragraph;z-index:15739904" coordorigin="2122,-1681" coordsize="12279,2005">
            <v:shape style="position:absolute;left:2150;top:99;width:498;height:224" type="#_x0000_t202" filled="false" stroked="false">
              <v:textbox inset="0,0,0,0">
                <w:txbxContent>
                  <w:p>
                    <w:pPr>
                      <w:spacing w:line="223" w:lineRule="exact" w:before="0"/>
                      <w:ind w:left="0" w:right="0" w:firstLine="0"/>
                      <w:jc w:val="left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color w:val="ED2024"/>
                        <w:sz w:val="20"/>
                      </w:rPr>
                      <w:t>b)</w:t>
                    </w:r>
                    <w:r>
                      <w:rPr>
                        <w:rFonts w:ascii="Arial MT"/>
                        <w:color w:val="ED2024"/>
                        <w:spacing w:val="-3"/>
                        <w:sz w:val="20"/>
                      </w:rPr>
                      <w:t> </w:t>
                    </w:r>
                    <w:r>
                      <w:rPr>
                        <w:rFonts w:ascii="Arial MT"/>
                        <w:color w:val="ED2024"/>
                        <w:sz w:val="20"/>
                      </w:rPr>
                      <w:t>(5)</w:t>
                    </w:r>
                  </w:p>
                </w:txbxContent>
              </v:textbox>
              <w10:wrap type="none"/>
            </v:shape>
            <v:shape style="position:absolute;left:2121;top:-1682;width:12279;height:1805" type="#_x0000_t202" filled="true" fillcolor="#00b04f" stroked="false">
              <v:textbox inset="0,0,0,0">
                <w:txbxContent>
                  <w:p>
                    <w:pPr>
                      <w:spacing w:line="783" w:lineRule="exact" w:before="0"/>
                      <w:ind w:left="1506" w:right="1471" w:firstLine="0"/>
                      <w:jc w:val="center"/>
                      <w:rPr>
                        <w:rFonts w:ascii="Tahoma"/>
                        <w:b/>
                        <w:sz w:val="72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sz w:val="72"/>
                      </w:rPr>
                      <w:t>Rule</w:t>
                    </w:r>
                    <w:r>
                      <w:rPr>
                        <w:rFonts w:ascii="Tahoma"/>
                        <w:b/>
                        <w:color w:val="FFFFFF"/>
                        <w:spacing w:val="-9"/>
                        <w:sz w:val="72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sz w:val="72"/>
                      </w:rPr>
                      <w:t>1.7(a)(2)</w:t>
                    </w:r>
                  </w:p>
                  <w:p>
                    <w:pPr>
                      <w:spacing w:line="859" w:lineRule="exact" w:before="0"/>
                      <w:ind w:left="1506" w:right="1475" w:firstLine="0"/>
                      <w:jc w:val="center"/>
                      <w:rPr>
                        <w:rFonts w:ascii="Tahoma"/>
                        <w:b/>
                        <w:sz w:val="72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sz w:val="72"/>
                      </w:rPr>
                      <w:t>Personal</w:t>
                    </w:r>
                    <w:r>
                      <w:rPr>
                        <w:rFonts w:ascii="Tahoma"/>
                        <w:b/>
                        <w:color w:val="FFFFFF"/>
                        <w:spacing w:val="-11"/>
                        <w:sz w:val="72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sz w:val="72"/>
                      </w:rPr>
                      <w:t>Interest</w:t>
                    </w:r>
                    <w:r>
                      <w:rPr>
                        <w:rFonts w:ascii="Tahoma"/>
                        <w:b/>
                        <w:color w:val="FFFFFF"/>
                        <w:spacing w:val="-11"/>
                        <w:sz w:val="72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sz w:val="72"/>
                      </w:rPr>
                      <w:t>Conflict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>
          <w:rFonts w:ascii="Arial MT"/>
          <w:color w:val="ED2024"/>
          <w:spacing w:val="-1"/>
          <w:w w:val="99"/>
          <w:sz w:val="20"/>
        </w:rPr>
        <w:t>(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3"/>
        <w:rPr>
          <w:rFonts w:ascii="Arial MT"/>
          <w:sz w:val="15"/>
        </w:rPr>
      </w:pPr>
      <w:r>
        <w:rPr/>
        <w:pict>
          <v:group style="position:absolute;margin-left:47.519001pt;margin-top:10.724268pt;width:36pt;height:36pt;mso-position-horizontal-relative:page;mso-position-vertical-relative:paragraph;z-index:-15718400;mso-wrap-distance-left:0;mso-wrap-distance-right:0" coordorigin="950,214" coordsize="720,720">
            <v:shape style="position:absolute;left:950;top:214;width:720;height:720" coordorigin="950,214" coordsize="720,720" path="m1670,574l1663,502,1642,434,1609,373,1565,320,1512,276,1451,243,1383,222,1310,214,1238,222,1170,243,1109,276,1056,320,1012,373,979,434,958,502,950,574,958,647,979,715,1012,776,1056,829,1109,873,1170,906,1238,927,1310,934,1383,927,1451,906,1512,873,1565,829,1609,776,1642,715,1663,647,1670,574xe" filled="true" fillcolor="#d14a27" stroked="false">
              <v:path arrowok="t"/>
              <v:fill type="solid"/>
            </v:shape>
            <v:shape style="position:absolute;left:950;top:214;width:720;height:720" type="#_x0000_t202" filled="false" stroked="false">
              <v:textbox inset="0,0,0,0">
                <w:txbxContent>
                  <w:p>
                    <w:pPr>
                      <w:spacing w:before="206"/>
                      <w:ind w:left="192" w:right="0" w:firstLine="0"/>
                      <w:jc w:val="left"/>
                      <w:rPr>
                        <w:rFonts w:ascii="Franklin Gothic Medium"/>
                        <w:sz w:val="28"/>
                      </w:rPr>
                    </w:pPr>
                    <w:r>
                      <w:rPr>
                        <w:rFonts w:ascii="Franklin Gothic Medium"/>
                        <w:color w:val="FFFFFF"/>
                        <w:sz w:val="28"/>
                      </w:rPr>
                      <w:t>20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rFonts w:ascii="Arial MT"/>
          <w:sz w:val="15"/>
        </w:rPr>
        <w:sectPr>
          <w:pgSz w:w="15840" w:h="12240" w:orient="landscape"/>
          <w:pgMar w:top="820" w:bottom="280" w:left="620" w:right="880"/>
        </w:sectPr>
      </w:pPr>
    </w:p>
    <w:p>
      <w:pPr>
        <w:pStyle w:val="BodyText"/>
        <w:rPr>
          <w:rFonts w:ascii="Arial MT"/>
          <w:sz w:val="20"/>
        </w:rPr>
      </w:pPr>
      <w:r>
        <w:rPr/>
        <w:pict>
          <v:group style="position:absolute;margin-left:40.799pt;margin-top:41.279999pt;width:710.2pt;height:527.550pt;mso-position-horizontal-relative:page;mso-position-vertical-relative:page;z-index:-20008448" coordorigin="816,826" coordsize="14204,10551">
            <v:shape style="position:absolute;left:820;top:830;width:14194;height:10541" coordorigin="821,830" coordsize="14194,10541" path="m821,1350l826,1273,843,1200,869,1131,904,1067,948,1009,999,958,1057,914,1121,879,1190,852,1264,836,1340,830,14495,830,14572,836,14645,852,14714,879,14778,914,14836,958,14887,1009,14931,1067,14966,1131,14992,1200,15009,1273,15014,1350,15014,10852,15009,10928,14992,11002,14966,11071,14931,11135,14887,11193,14836,11244,14778,11288,14714,11323,14645,11349,14572,11366,14495,11371,1340,11371,1264,11366,1190,11349,1121,11323,1057,11288,999,11244,948,11193,904,11135,869,11071,843,11002,826,10928,821,10852,821,1350xe" filled="false" stroked="true" strokeweight=".48pt" strokecolor="#231f20">
              <v:path arrowok="t"/>
              <v:stroke dashstyle="solid"/>
            </v:shape>
            <v:shape style="position:absolute;left:950;top:10500;width:720;height:720" coordorigin="950,10500" coordsize="720,720" path="m1670,10860l1663,10787,1642,10720,1609,10659,1565,10605,1512,10562,1451,10528,1383,10507,1310,10500,1238,10507,1170,10528,1109,10562,1056,10605,1012,10659,979,10720,958,10787,950,10860,958,10933,979,11000,1012,11061,1056,11115,1109,11159,1170,11192,1238,11213,1310,11220,1383,11213,1451,11192,1512,11159,1565,11115,1609,11061,1642,11000,1663,10933,1670,10860xe" filled="true" fillcolor="#d14a27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3"/>
        <w:rPr>
          <w:rFonts w:ascii="Arial MT"/>
          <w:sz w:val="23"/>
        </w:rPr>
      </w:pPr>
    </w:p>
    <w:p>
      <w:pPr>
        <w:pStyle w:val="ListParagraph"/>
        <w:numPr>
          <w:ilvl w:val="0"/>
          <w:numId w:val="3"/>
        </w:numPr>
        <w:tabs>
          <w:tab w:pos="2251" w:val="left" w:leader="none"/>
        </w:tabs>
        <w:spacing w:line="1344" w:lineRule="exact" w:before="0" w:after="0"/>
        <w:ind w:left="2250" w:right="0" w:hanging="568"/>
        <w:jc w:val="left"/>
        <w:rPr>
          <w:rFonts w:ascii="Segoe UI Symbol" w:hAnsi="Segoe UI Symbol"/>
          <w:b/>
          <w:color w:val="D14A27"/>
          <w:sz w:val="100"/>
        </w:rPr>
      </w:pPr>
      <w:r>
        <w:rPr>
          <w:b/>
          <w:color w:val="231F20"/>
          <w:w w:val="95"/>
          <w:sz w:val="120"/>
        </w:rPr>
        <w:t>But</w:t>
      </w:r>
      <w:r>
        <w:rPr>
          <w:b/>
          <w:color w:val="231F20"/>
          <w:spacing w:val="15"/>
          <w:w w:val="95"/>
          <w:sz w:val="120"/>
        </w:rPr>
        <w:t> </w:t>
      </w:r>
      <w:r>
        <w:rPr>
          <w:b/>
          <w:color w:val="231F20"/>
          <w:w w:val="95"/>
          <w:sz w:val="120"/>
        </w:rPr>
        <w:t>.</w:t>
      </w:r>
      <w:r>
        <w:rPr>
          <w:b/>
          <w:color w:val="231F20"/>
          <w:spacing w:val="-37"/>
          <w:w w:val="95"/>
          <w:sz w:val="120"/>
        </w:rPr>
        <w:t> </w:t>
      </w:r>
      <w:r>
        <w:rPr>
          <w:b/>
          <w:color w:val="231F20"/>
          <w:w w:val="95"/>
          <w:sz w:val="120"/>
        </w:rPr>
        <w:t>.</w:t>
      </w:r>
      <w:r>
        <w:rPr>
          <w:b/>
          <w:color w:val="231F20"/>
          <w:spacing w:val="-37"/>
          <w:w w:val="95"/>
          <w:sz w:val="120"/>
        </w:rPr>
        <w:t> </w:t>
      </w:r>
      <w:r>
        <w:rPr>
          <w:b/>
          <w:color w:val="231F20"/>
          <w:w w:val="95"/>
          <w:sz w:val="120"/>
        </w:rPr>
        <w:t>.</w:t>
      </w:r>
    </w:p>
    <w:p>
      <w:pPr>
        <w:pStyle w:val="ListParagraph"/>
        <w:numPr>
          <w:ilvl w:val="0"/>
          <w:numId w:val="3"/>
        </w:numPr>
        <w:tabs>
          <w:tab w:pos="2251" w:val="left" w:leader="none"/>
        </w:tabs>
        <w:spacing w:line="249" w:lineRule="auto" w:before="180" w:after="0"/>
        <w:ind w:left="2115" w:right="1071" w:hanging="432"/>
        <w:jc w:val="left"/>
        <w:rPr>
          <w:rFonts w:ascii="Segoe UI Symbol" w:hAnsi="Segoe UI Symbol"/>
          <w:b/>
          <w:color w:val="D14A27"/>
          <w:sz w:val="100"/>
        </w:rPr>
      </w:pPr>
      <w:r>
        <w:rPr>
          <w:b/>
          <w:color w:val="231F20"/>
          <w:sz w:val="120"/>
        </w:rPr>
        <w:t>even</w:t>
      </w:r>
      <w:r>
        <w:rPr>
          <w:b/>
          <w:color w:val="231F20"/>
          <w:spacing w:val="69"/>
          <w:sz w:val="120"/>
        </w:rPr>
        <w:t> </w:t>
      </w:r>
      <w:r>
        <w:rPr>
          <w:b/>
          <w:color w:val="231F20"/>
          <w:sz w:val="120"/>
        </w:rPr>
        <w:t>if</w:t>
      </w:r>
      <w:r>
        <w:rPr>
          <w:b/>
          <w:color w:val="231F20"/>
          <w:spacing w:val="70"/>
          <w:sz w:val="120"/>
        </w:rPr>
        <w:t> </w:t>
      </w:r>
      <w:r>
        <w:rPr>
          <w:b/>
          <w:color w:val="231F20"/>
          <w:sz w:val="120"/>
        </w:rPr>
        <w:t>conflict,</w:t>
      </w:r>
      <w:r>
        <w:rPr>
          <w:b/>
          <w:color w:val="231F20"/>
          <w:spacing w:val="5"/>
          <w:sz w:val="120"/>
        </w:rPr>
        <w:t> </w:t>
      </w:r>
      <w:r>
        <w:rPr>
          <w:b/>
          <w:color w:val="231F20"/>
          <w:sz w:val="120"/>
        </w:rPr>
        <w:t>could</w:t>
      </w:r>
      <w:r>
        <w:rPr>
          <w:b/>
          <w:color w:val="231F20"/>
          <w:spacing w:val="-297"/>
          <w:sz w:val="120"/>
        </w:rPr>
        <w:t> </w:t>
      </w:r>
      <w:r>
        <w:rPr>
          <w:b/>
          <w:color w:val="231F20"/>
          <w:sz w:val="120"/>
        </w:rPr>
        <w:t>you still handle the</w:t>
      </w:r>
      <w:r>
        <w:rPr>
          <w:b/>
          <w:color w:val="231F20"/>
          <w:spacing w:val="1"/>
          <w:sz w:val="120"/>
        </w:rPr>
        <w:t> </w:t>
      </w:r>
      <w:r>
        <w:rPr>
          <w:b/>
          <w:color w:val="231F20"/>
          <w:w w:val="105"/>
          <w:sz w:val="120"/>
        </w:rPr>
        <w:t>case?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50"/>
        <w:ind w:left="527" w:right="0" w:firstLine="0"/>
        <w:jc w:val="left"/>
        <w:rPr>
          <w:rFonts w:ascii="Franklin Gothic Medium"/>
          <w:sz w:val="28"/>
        </w:rPr>
      </w:pPr>
      <w:r>
        <w:rPr>
          <w:rFonts w:ascii="Franklin Gothic Medium"/>
          <w:color w:val="FFFFFF"/>
          <w:sz w:val="28"/>
        </w:rPr>
        <w:t>21</w:t>
      </w:r>
    </w:p>
    <w:p>
      <w:pPr>
        <w:spacing w:after="0"/>
        <w:jc w:val="left"/>
        <w:rPr>
          <w:rFonts w:ascii="Franklin Gothic Medium"/>
          <w:sz w:val="28"/>
        </w:rPr>
        <w:sectPr>
          <w:pgSz w:w="15840" w:h="12240" w:orient="landscape"/>
          <w:pgMar w:top="1140" w:bottom="280" w:left="620" w:right="880"/>
        </w:sectPr>
      </w:pPr>
    </w:p>
    <w:p>
      <w:pPr>
        <w:pStyle w:val="Heading8"/>
        <w:spacing w:line="235" w:lineRule="auto"/>
        <w:ind w:left="1858" w:right="883" w:firstLine="3213"/>
        <w:rPr>
          <w:rFonts w:ascii="Tahoma"/>
        </w:rPr>
      </w:pPr>
      <w:r>
        <w:rPr/>
        <w:pict>
          <v:group style="position:absolute;margin-left:40.799pt;margin-top:41.279999pt;width:710.2pt;height:527.550pt;mso-position-horizontal-relative:page;mso-position-vertical-relative:page;z-index:-20007936" coordorigin="816,826" coordsize="14204,10551">
            <v:shape style="position:absolute;left:820;top:830;width:14194;height:10541" coordorigin="821,830" coordsize="14194,10541" path="m821,1350l826,1273,843,1200,869,1131,904,1067,948,1009,999,958,1057,914,1121,879,1190,852,1264,836,1340,830,14495,830,14572,836,14645,852,14714,879,14778,914,14836,958,14887,1009,14931,1067,14966,1131,14992,1200,15009,1273,15014,1350,15014,10852,15009,10928,14992,11002,14966,11071,14931,11135,14887,11193,14836,11244,14778,11288,14714,11323,14645,11349,14572,11366,14495,11371,1340,11371,1264,11366,1190,11349,1121,11323,1057,11288,999,11244,948,11193,904,11135,869,11071,843,11002,826,10928,821,10852,821,1350xe" filled="false" stroked="true" strokeweight=".48pt" strokecolor="#231f20">
              <v:path arrowok="t"/>
              <v:stroke dashstyle="solid"/>
            </v:shape>
            <v:shape style="position:absolute;left:950;top:10500;width:720;height:720" coordorigin="950,10500" coordsize="720,720" path="m1670,10860l1663,10787,1642,10720,1609,10659,1565,10605,1512,10562,1451,10528,1383,10507,1310,10500,1238,10507,1170,10528,1109,10562,1056,10605,1012,10659,979,10720,958,10787,950,10860,958,10933,979,11000,1012,11061,1056,11115,1109,11159,1170,11192,1238,11213,1310,11220,1383,11213,1451,11192,1512,11159,1565,11115,1609,11061,1642,11000,1663,10933,1670,10860xe" filled="true" fillcolor="#d14a27" stroked="false">
              <v:path arrowok="t"/>
              <v:fill type="solid"/>
            </v:shape>
            <w10:wrap type="none"/>
          </v:group>
        </w:pict>
      </w:r>
      <w:r>
        <w:rPr>
          <w:rFonts w:ascii="Tahoma"/>
          <w:color w:val="231F20"/>
        </w:rPr>
        <w:t>Rule</w:t>
      </w:r>
      <w:r>
        <w:rPr>
          <w:rFonts w:ascii="Tahoma"/>
          <w:color w:val="231F20"/>
          <w:spacing w:val="210"/>
        </w:rPr>
        <w:t> </w:t>
      </w:r>
      <w:r>
        <w:rPr>
          <w:rFonts w:ascii="Tahoma"/>
          <w:color w:val="231F20"/>
        </w:rPr>
        <w:t>1.7(a)(2)</w:t>
      </w:r>
      <w:r>
        <w:rPr>
          <w:rFonts w:ascii="Tahoma"/>
          <w:color w:val="231F20"/>
          <w:spacing w:val="1"/>
        </w:rPr>
        <w:t> </w:t>
      </w:r>
      <w:r>
        <w:rPr>
          <w:rFonts w:ascii="Tahoma"/>
          <w:color w:val="231F20"/>
        </w:rPr>
        <w:t>Personal</w:t>
      </w:r>
      <w:r>
        <w:rPr>
          <w:rFonts w:ascii="Tahoma"/>
          <w:color w:val="231F20"/>
          <w:spacing w:val="-9"/>
        </w:rPr>
        <w:t> </w:t>
      </w:r>
      <w:r>
        <w:rPr>
          <w:rFonts w:ascii="Tahoma"/>
          <w:color w:val="231F20"/>
        </w:rPr>
        <w:t>Conflict</w:t>
      </w:r>
      <w:r>
        <w:rPr>
          <w:rFonts w:ascii="Tahoma"/>
          <w:color w:val="231F20"/>
          <w:spacing w:val="-8"/>
        </w:rPr>
        <w:t> </w:t>
      </w:r>
      <w:r>
        <w:rPr>
          <w:rFonts w:ascii="Tahoma"/>
          <w:color w:val="231F20"/>
        </w:rPr>
        <w:t>Permissible</w:t>
      </w:r>
      <w:r>
        <w:rPr>
          <w:rFonts w:ascii="Tahoma"/>
          <w:color w:val="231F20"/>
          <w:spacing w:val="-9"/>
        </w:rPr>
        <w:t> </w:t>
      </w:r>
      <w:r>
        <w:rPr>
          <w:rFonts w:ascii="Tahoma"/>
          <w:color w:val="231F20"/>
        </w:rPr>
        <w:t>If:</w:t>
      </w:r>
    </w:p>
    <w:p>
      <w:pPr>
        <w:pStyle w:val="Heading9"/>
        <w:numPr>
          <w:ilvl w:val="0"/>
          <w:numId w:val="3"/>
        </w:numPr>
        <w:tabs>
          <w:tab w:pos="2116" w:val="left" w:leader="none"/>
        </w:tabs>
        <w:spacing w:line="240" w:lineRule="auto" w:before="226" w:after="0"/>
        <w:ind w:left="2115" w:right="0" w:hanging="433"/>
        <w:jc w:val="left"/>
        <w:rPr>
          <w:rFonts w:ascii="Segoe UI Symbol" w:hAnsi="Segoe UI Symbol"/>
          <w:color w:val="D14A27"/>
          <w:sz w:val="54"/>
        </w:rPr>
      </w:pPr>
      <w:r>
        <w:rPr>
          <w:rFonts w:ascii="Times New Roman" w:hAnsi="Times New Roman"/>
          <w:color w:val="231F20"/>
          <w:spacing w:val="-1"/>
          <w:w w:val="95"/>
          <w:sz w:val="64"/>
        </w:rPr>
        <w:t>1.</w:t>
      </w:r>
      <w:r>
        <w:rPr>
          <w:rFonts w:ascii="Times New Roman" w:hAnsi="Times New Roman"/>
          <w:color w:val="231F20"/>
          <w:spacing w:val="72"/>
          <w:w w:val="95"/>
          <w:sz w:val="64"/>
        </w:rPr>
        <w:t> </w:t>
      </w:r>
      <w:r>
        <w:rPr>
          <w:rFonts w:ascii="Times New Roman" w:hAnsi="Times New Roman"/>
          <w:color w:val="231F20"/>
          <w:spacing w:val="-1"/>
          <w:w w:val="95"/>
        </w:rPr>
        <w:t>Competent/diligent</w:t>
      </w:r>
      <w:r>
        <w:rPr>
          <w:rFonts w:ascii="Times New Roman" w:hAnsi="Times New Roman"/>
          <w:color w:val="231F20"/>
          <w:spacing w:val="-34"/>
          <w:w w:val="95"/>
        </w:rPr>
        <w:t> </w:t>
      </w:r>
      <w:r>
        <w:rPr>
          <w:rFonts w:ascii="Times New Roman" w:hAnsi="Times New Roman"/>
          <w:color w:val="231F20"/>
          <w:spacing w:val="-1"/>
          <w:w w:val="95"/>
        </w:rPr>
        <w:t>representation</w:t>
      </w:r>
    </w:p>
    <w:p>
      <w:pPr>
        <w:pStyle w:val="ListParagraph"/>
        <w:numPr>
          <w:ilvl w:val="0"/>
          <w:numId w:val="3"/>
        </w:numPr>
        <w:tabs>
          <w:tab w:pos="2116" w:val="left" w:leader="none"/>
        </w:tabs>
        <w:spacing w:line="240" w:lineRule="auto" w:before="156" w:after="0"/>
        <w:ind w:left="2115" w:right="0" w:hanging="433"/>
        <w:jc w:val="left"/>
        <w:rPr>
          <w:rFonts w:ascii="Segoe UI Symbol" w:hAnsi="Segoe UI Symbol"/>
          <w:color w:val="D14A27"/>
          <w:sz w:val="61"/>
        </w:rPr>
      </w:pPr>
      <w:r>
        <w:rPr>
          <w:color w:val="231F20"/>
          <w:w w:val="90"/>
          <w:sz w:val="72"/>
        </w:rPr>
        <w:t>2.</w:t>
      </w:r>
      <w:r>
        <w:rPr>
          <w:color w:val="231F20"/>
          <w:spacing w:val="147"/>
          <w:w w:val="90"/>
          <w:sz w:val="72"/>
        </w:rPr>
        <w:t> </w:t>
      </w:r>
      <w:r>
        <w:rPr>
          <w:color w:val="231F20"/>
          <w:w w:val="90"/>
          <w:sz w:val="72"/>
        </w:rPr>
        <w:t>Not</w:t>
      </w:r>
      <w:r>
        <w:rPr>
          <w:color w:val="231F20"/>
          <w:spacing w:val="7"/>
          <w:w w:val="90"/>
          <w:sz w:val="72"/>
        </w:rPr>
        <w:t> </w:t>
      </w:r>
      <w:r>
        <w:rPr>
          <w:color w:val="231F20"/>
          <w:w w:val="90"/>
          <w:sz w:val="72"/>
        </w:rPr>
        <w:t>prohibited</w:t>
      </w:r>
      <w:r>
        <w:rPr>
          <w:color w:val="231F20"/>
          <w:spacing w:val="7"/>
          <w:w w:val="90"/>
          <w:sz w:val="72"/>
        </w:rPr>
        <w:t> </w:t>
      </w:r>
      <w:r>
        <w:rPr>
          <w:color w:val="231F20"/>
          <w:w w:val="90"/>
          <w:sz w:val="72"/>
        </w:rPr>
        <w:t>by</w:t>
      </w:r>
      <w:r>
        <w:rPr>
          <w:color w:val="231F20"/>
          <w:spacing w:val="7"/>
          <w:w w:val="90"/>
          <w:sz w:val="72"/>
        </w:rPr>
        <w:t> </w:t>
      </w:r>
      <w:r>
        <w:rPr>
          <w:color w:val="231F20"/>
          <w:w w:val="90"/>
          <w:sz w:val="72"/>
        </w:rPr>
        <w:t>law</w:t>
      </w:r>
    </w:p>
    <w:p>
      <w:pPr>
        <w:pStyle w:val="Heading9"/>
        <w:numPr>
          <w:ilvl w:val="0"/>
          <w:numId w:val="3"/>
        </w:numPr>
        <w:tabs>
          <w:tab w:pos="2116" w:val="left" w:leader="none"/>
        </w:tabs>
        <w:spacing w:line="240" w:lineRule="auto" w:before="157" w:after="0"/>
        <w:ind w:left="2115" w:right="0" w:hanging="433"/>
        <w:jc w:val="left"/>
        <w:rPr>
          <w:rFonts w:ascii="Segoe UI Symbol" w:hAnsi="Segoe UI Symbol"/>
          <w:color w:val="D14A27"/>
          <w:sz w:val="61"/>
        </w:rPr>
      </w:pPr>
      <w:r>
        <w:rPr>
          <w:rFonts w:ascii="Times New Roman" w:hAnsi="Times New Roman"/>
          <w:color w:val="231F20"/>
          <w:w w:val="90"/>
        </w:rPr>
        <w:t>3.</w:t>
      </w:r>
      <w:r>
        <w:rPr>
          <w:rFonts w:ascii="Times New Roman" w:hAnsi="Times New Roman"/>
          <w:color w:val="231F20"/>
          <w:spacing w:val="8"/>
          <w:w w:val="90"/>
        </w:rPr>
        <w:t> </w:t>
      </w:r>
      <w:r>
        <w:rPr>
          <w:rFonts w:ascii="Times New Roman" w:hAnsi="Times New Roman"/>
          <w:color w:val="231F20"/>
          <w:w w:val="90"/>
        </w:rPr>
        <w:t>Not</w:t>
      </w:r>
      <w:r>
        <w:rPr>
          <w:rFonts w:ascii="Times New Roman" w:hAnsi="Times New Roman"/>
          <w:color w:val="231F20"/>
          <w:spacing w:val="19"/>
          <w:w w:val="90"/>
        </w:rPr>
        <w:t> </w:t>
      </w:r>
      <w:r>
        <w:rPr>
          <w:rFonts w:ascii="Times New Roman" w:hAnsi="Times New Roman"/>
          <w:color w:val="231F20"/>
          <w:w w:val="90"/>
        </w:rPr>
        <w:t>representing</w:t>
      </w:r>
      <w:r>
        <w:rPr>
          <w:rFonts w:ascii="Times New Roman" w:hAnsi="Times New Roman"/>
          <w:color w:val="231F20"/>
          <w:spacing w:val="19"/>
          <w:w w:val="90"/>
        </w:rPr>
        <w:t> </w:t>
      </w:r>
      <w:r>
        <w:rPr>
          <w:rFonts w:ascii="Times New Roman" w:hAnsi="Times New Roman"/>
          <w:color w:val="231F20"/>
          <w:w w:val="90"/>
        </w:rPr>
        <w:t>one</w:t>
      </w:r>
      <w:r>
        <w:rPr>
          <w:rFonts w:ascii="Times New Roman" w:hAnsi="Times New Roman"/>
          <w:color w:val="231F20"/>
          <w:spacing w:val="19"/>
          <w:w w:val="90"/>
        </w:rPr>
        <w:t> </w:t>
      </w:r>
      <w:r>
        <w:rPr>
          <w:rFonts w:ascii="Times New Roman" w:hAnsi="Times New Roman"/>
          <w:color w:val="231F20"/>
          <w:w w:val="90"/>
        </w:rPr>
        <w:t>client</w:t>
      </w:r>
      <w:r>
        <w:rPr>
          <w:rFonts w:ascii="Times New Roman" w:hAnsi="Times New Roman"/>
          <w:color w:val="231F20"/>
          <w:spacing w:val="19"/>
          <w:w w:val="90"/>
        </w:rPr>
        <w:t> </w:t>
      </w:r>
      <w:r>
        <w:rPr>
          <w:rFonts w:ascii="Times New Roman" w:hAnsi="Times New Roman"/>
          <w:color w:val="231F20"/>
          <w:w w:val="90"/>
        </w:rPr>
        <w:t>against</w:t>
      </w:r>
      <w:r>
        <w:rPr>
          <w:rFonts w:ascii="Times New Roman" w:hAnsi="Times New Roman"/>
          <w:color w:val="231F20"/>
          <w:spacing w:val="13"/>
          <w:w w:val="90"/>
        </w:rPr>
        <w:t> </w:t>
      </w:r>
      <w:r>
        <w:rPr>
          <w:rFonts w:ascii="Times New Roman" w:hAnsi="Times New Roman"/>
          <w:color w:val="231F20"/>
          <w:w w:val="90"/>
        </w:rPr>
        <w:t>other</w:t>
      </w:r>
    </w:p>
    <w:p>
      <w:pPr>
        <w:pStyle w:val="ListParagraph"/>
        <w:numPr>
          <w:ilvl w:val="0"/>
          <w:numId w:val="3"/>
        </w:numPr>
        <w:tabs>
          <w:tab w:pos="2116" w:val="left" w:leader="none"/>
        </w:tabs>
        <w:spacing w:line="240" w:lineRule="auto" w:before="156" w:after="0"/>
        <w:ind w:left="2115" w:right="0" w:hanging="433"/>
        <w:jc w:val="left"/>
        <w:rPr>
          <w:rFonts w:ascii="Segoe UI Symbol" w:hAnsi="Segoe UI Symbol"/>
          <w:color w:val="D14A27"/>
          <w:sz w:val="61"/>
        </w:rPr>
      </w:pPr>
      <w:r>
        <w:rPr>
          <w:color w:val="231F20"/>
          <w:w w:val="90"/>
          <w:sz w:val="72"/>
        </w:rPr>
        <w:t>4.</w:t>
      </w:r>
      <w:r>
        <w:rPr>
          <w:color w:val="231F20"/>
          <w:spacing w:val="9"/>
          <w:w w:val="90"/>
          <w:sz w:val="72"/>
        </w:rPr>
        <w:t> </w:t>
      </w:r>
      <w:r>
        <w:rPr>
          <w:color w:val="231F20"/>
          <w:w w:val="90"/>
          <w:sz w:val="72"/>
        </w:rPr>
        <w:t>Client</w:t>
      </w:r>
      <w:r>
        <w:rPr>
          <w:color w:val="231F20"/>
          <w:spacing w:val="18"/>
          <w:w w:val="90"/>
          <w:sz w:val="72"/>
        </w:rPr>
        <w:t> </w:t>
      </w:r>
      <w:r>
        <w:rPr>
          <w:color w:val="231F20"/>
          <w:w w:val="90"/>
          <w:sz w:val="72"/>
        </w:rPr>
        <w:t>consent</w:t>
      </w:r>
      <w:r>
        <w:rPr>
          <w:color w:val="231F20"/>
          <w:spacing w:val="24"/>
          <w:w w:val="90"/>
          <w:sz w:val="72"/>
        </w:rPr>
        <w:t> </w:t>
      </w:r>
      <w:r>
        <w:rPr>
          <w:color w:val="231F20"/>
          <w:w w:val="90"/>
          <w:sz w:val="72"/>
        </w:rPr>
        <w:t>confirmed</w:t>
      </w:r>
      <w:r>
        <w:rPr>
          <w:color w:val="231F20"/>
          <w:spacing w:val="23"/>
          <w:w w:val="90"/>
          <w:sz w:val="72"/>
        </w:rPr>
        <w:t> </w:t>
      </w:r>
      <w:r>
        <w:rPr>
          <w:color w:val="231F20"/>
          <w:w w:val="90"/>
          <w:sz w:val="72"/>
        </w:rPr>
        <w:t>in</w:t>
      </w:r>
      <w:r>
        <w:rPr>
          <w:color w:val="231F20"/>
          <w:spacing w:val="19"/>
          <w:w w:val="90"/>
          <w:sz w:val="72"/>
        </w:rPr>
        <w:t> </w:t>
      </w:r>
      <w:r>
        <w:rPr>
          <w:color w:val="231F20"/>
          <w:w w:val="90"/>
          <w:sz w:val="72"/>
        </w:rPr>
        <w:t>writing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28"/>
        <w:ind w:left="523" w:right="0" w:firstLine="0"/>
        <w:jc w:val="left"/>
        <w:rPr>
          <w:rFonts w:ascii="Franklin Gothic Medium"/>
          <w:sz w:val="28"/>
        </w:rPr>
      </w:pPr>
      <w:r>
        <w:rPr>
          <w:rFonts w:ascii="Franklin Gothic Medium"/>
          <w:color w:val="FFFFFF"/>
          <w:sz w:val="28"/>
        </w:rPr>
        <w:t>22</w:t>
      </w:r>
    </w:p>
    <w:p>
      <w:pPr>
        <w:spacing w:after="0"/>
        <w:jc w:val="left"/>
        <w:rPr>
          <w:rFonts w:ascii="Franklin Gothic Medium"/>
          <w:sz w:val="28"/>
        </w:rPr>
        <w:sectPr>
          <w:pgSz w:w="15840" w:h="12240" w:orient="landscape"/>
          <w:pgMar w:top="1000" w:bottom="280" w:left="620" w:right="880"/>
        </w:sectPr>
      </w:pPr>
    </w:p>
    <w:p>
      <w:pPr>
        <w:pStyle w:val="BodyText"/>
        <w:spacing w:before="3"/>
        <w:rPr>
          <w:rFonts w:ascii="Franklin Gothic Medium"/>
          <w:sz w:val="15"/>
        </w:rPr>
      </w:pPr>
      <w:r>
        <w:rPr/>
        <w:pict>
          <v:group style="position:absolute;margin-left:40.799pt;margin-top:41.279999pt;width:710.2pt;height:527.550pt;mso-position-horizontal-relative:page;mso-position-vertical-relative:page;z-index:-20007424" coordorigin="816,826" coordsize="14204,10551">
            <v:shape style="position:absolute;left:820;top:830;width:14194;height:10541" coordorigin="821,830" coordsize="14194,10541" path="m821,1350l826,1273,843,1200,869,1131,904,1067,948,1009,999,958,1057,914,1121,879,1190,852,1264,836,1340,830,14495,830,14572,836,14645,852,14714,879,14778,914,14836,958,14887,1009,14931,1067,14966,1131,14992,1200,15009,1273,15014,1350,15014,10852,15009,10928,14992,11002,14966,11071,14931,11135,14887,11193,14836,11244,14778,11288,14714,11323,14645,11349,14572,11366,14495,11371,1340,11371,1264,11366,1190,11349,1121,11323,1057,11288,999,11244,948,11193,904,11135,869,11071,843,11002,826,10928,821,10852,821,1350xe" filled="false" stroked="true" strokeweight=".48pt" strokecolor="#231f20">
              <v:path arrowok="t"/>
              <v:stroke dashstyle="solid"/>
            </v:shape>
            <v:shape style="position:absolute;left:950;top:10500;width:720;height:720" coordorigin="950,10500" coordsize="720,720" path="m1670,10860l1663,10787,1642,10720,1609,10659,1565,10605,1512,10562,1451,10528,1383,10507,1310,10500,1238,10507,1170,10528,1109,10562,1056,10605,1012,10659,979,10720,958,10787,950,10860,958,10933,979,11000,1012,11061,1056,11115,1109,11159,1170,11192,1238,11213,1310,11220,1383,11213,1451,11192,1512,11159,1565,11115,1609,11061,1642,11000,1663,10933,1670,10860xe" filled="true" fillcolor="#d14a27" stroked="false">
              <v:path arrowok="t"/>
              <v:fill type="solid"/>
            </v:shape>
            <w10:wrap type="none"/>
          </v:group>
        </w:pict>
      </w:r>
    </w:p>
    <w:p>
      <w:pPr>
        <w:spacing w:before="99"/>
        <w:ind w:left="2376" w:right="1397" w:firstLine="0"/>
        <w:jc w:val="center"/>
        <w:rPr>
          <w:rFonts w:ascii="Tahoma" w:hAnsi="Tahoma"/>
          <w:b/>
          <w:sz w:val="80"/>
        </w:rPr>
      </w:pPr>
      <w:r>
        <w:rPr>
          <w:rFonts w:ascii="Tahoma" w:hAnsi="Tahoma"/>
          <w:b/>
          <w:color w:val="231F20"/>
          <w:sz w:val="80"/>
        </w:rPr>
        <w:t>HYPO</w:t>
      </w:r>
      <w:r>
        <w:rPr>
          <w:rFonts w:ascii="Tahoma" w:hAnsi="Tahoma"/>
          <w:b/>
          <w:color w:val="231F20"/>
          <w:spacing w:val="1"/>
          <w:sz w:val="80"/>
        </w:rPr>
        <w:t> </w:t>
      </w:r>
      <w:r>
        <w:rPr>
          <w:rFonts w:ascii="Tahoma" w:hAnsi="Tahoma"/>
          <w:b/>
          <w:color w:val="231F20"/>
          <w:sz w:val="80"/>
        </w:rPr>
        <w:t>–</w:t>
      </w:r>
      <w:r>
        <w:rPr>
          <w:rFonts w:ascii="Tahoma" w:hAnsi="Tahoma"/>
          <w:b/>
          <w:color w:val="231F20"/>
          <w:spacing w:val="-1"/>
          <w:sz w:val="80"/>
        </w:rPr>
        <w:t> </w:t>
      </w:r>
      <w:r>
        <w:rPr>
          <w:rFonts w:ascii="Tahoma" w:hAnsi="Tahoma"/>
          <w:b/>
          <w:color w:val="231F20"/>
          <w:sz w:val="80"/>
        </w:rPr>
        <w:t>Question</w:t>
      </w:r>
      <w:r>
        <w:rPr>
          <w:rFonts w:ascii="Tahoma" w:hAnsi="Tahoma"/>
          <w:b/>
          <w:color w:val="231F20"/>
          <w:spacing w:val="1"/>
          <w:sz w:val="80"/>
        </w:rPr>
        <w:t> </w:t>
      </w:r>
      <w:r>
        <w:rPr>
          <w:rFonts w:ascii="Tahoma" w:hAnsi="Tahoma"/>
          <w:b/>
          <w:color w:val="231F20"/>
          <w:sz w:val="80"/>
        </w:rPr>
        <w:t>3</w:t>
      </w:r>
    </w:p>
    <w:p>
      <w:pPr>
        <w:pStyle w:val="Heading8"/>
        <w:numPr>
          <w:ilvl w:val="0"/>
          <w:numId w:val="3"/>
        </w:numPr>
        <w:tabs>
          <w:tab w:pos="2116" w:val="left" w:leader="none"/>
        </w:tabs>
        <w:spacing w:line="249" w:lineRule="auto" w:before="161" w:after="0"/>
        <w:ind w:left="2115" w:right="1110" w:hanging="432"/>
        <w:jc w:val="left"/>
        <w:rPr>
          <w:rFonts w:ascii="Segoe UI Symbol" w:hAnsi="Segoe UI Symbol"/>
          <w:color w:val="D14A27"/>
          <w:sz w:val="61"/>
        </w:rPr>
      </w:pPr>
      <w:r>
        <w:rPr>
          <w:color w:val="231F20"/>
        </w:rPr>
        <w:t>The case is transferred to district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court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after</w:t>
      </w:r>
      <w:r>
        <w:rPr>
          <w:color w:val="231F20"/>
          <w:spacing w:val="39"/>
          <w:w w:val="95"/>
        </w:rPr>
        <w:t> </w:t>
      </w:r>
      <w:r>
        <w:rPr>
          <w:color w:val="231F20"/>
          <w:w w:val="95"/>
        </w:rPr>
        <w:t>P</w:t>
      </w:r>
      <w:r>
        <w:rPr>
          <w:color w:val="231F20"/>
          <w:spacing w:val="33"/>
          <w:w w:val="95"/>
        </w:rPr>
        <w:t> </w:t>
      </w:r>
      <w:r>
        <w:rPr>
          <w:color w:val="231F20"/>
          <w:w w:val="95"/>
        </w:rPr>
        <w:t>claims</w:t>
      </w:r>
      <w:r>
        <w:rPr>
          <w:color w:val="231F20"/>
          <w:spacing w:val="33"/>
          <w:w w:val="95"/>
        </w:rPr>
        <w:t> </w:t>
      </w:r>
      <w:r>
        <w:rPr>
          <w:color w:val="231F20"/>
          <w:w w:val="95"/>
        </w:rPr>
        <w:t>he’s</w:t>
      </w:r>
      <w:r>
        <w:rPr>
          <w:color w:val="231F20"/>
          <w:spacing w:val="3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42"/>
          <w:w w:val="95"/>
        </w:rPr>
        <w:t> </w:t>
      </w:r>
      <w:r>
        <w:rPr>
          <w:color w:val="231F20"/>
          <w:w w:val="95"/>
        </w:rPr>
        <w:t>citizen.</w:t>
      </w:r>
      <w:r>
        <w:rPr>
          <w:color w:val="231F20"/>
          <w:spacing w:val="36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68"/>
          <w:w w:val="95"/>
        </w:rPr>
        <w:t> </w:t>
      </w:r>
      <w:r>
        <w:rPr>
          <w:color w:val="231F20"/>
        </w:rPr>
        <w:t>discovery, you subpoena the</w:t>
      </w:r>
      <w:r>
        <w:rPr>
          <w:color w:val="231F20"/>
          <w:spacing w:val="1"/>
        </w:rPr>
        <w:t> </w:t>
      </w:r>
      <w:r>
        <w:rPr>
          <w:color w:val="231F20"/>
        </w:rPr>
        <w:t>detention</w:t>
      </w:r>
      <w:r>
        <w:rPr>
          <w:color w:val="231F20"/>
          <w:spacing w:val="1"/>
        </w:rPr>
        <w:t> </w:t>
      </w:r>
      <w:r>
        <w:rPr>
          <w:color w:val="231F20"/>
        </w:rPr>
        <w:t>facility’s</w:t>
      </w:r>
      <w:r>
        <w:rPr>
          <w:color w:val="231F20"/>
          <w:spacing w:val="1"/>
        </w:rPr>
        <w:t> </w:t>
      </w:r>
      <w:r>
        <w:rPr>
          <w:color w:val="231F20"/>
        </w:rPr>
        <w:t>phone</w:t>
      </w:r>
      <w:r>
        <w:rPr>
          <w:color w:val="231F20"/>
          <w:spacing w:val="2"/>
        </w:rPr>
        <w:t> </w:t>
      </w:r>
      <w:r>
        <w:rPr>
          <w:color w:val="231F20"/>
        </w:rPr>
        <w:t>records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-177"/>
        </w:rPr>
        <w:t> </w:t>
      </w:r>
      <w:r>
        <w:rPr>
          <w:color w:val="231F20"/>
          <w:w w:val="95"/>
        </w:rPr>
        <w:t>P’s calls because you believe P’s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citizenship claim is fraudulent.</w:t>
      </w:r>
      <w:r>
        <w:rPr>
          <w:color w:val="231F20"/>
          <w:spacing w:val="1"/>
        </w:rPr>
        <w:t> </w:t>
      </w:r>
      <w:r>
        <w:rPr>
          <w:color w:val="231F20"/>
        </w:rPr>
        <w:t>As</w:t>
      </w:r>
      <w:r>
        <w:rPr>
          <w:color w:val="231F20"/>
          <w:spacing w:val="1"/>
        </w:rPr>
        <w:t> </w:t>
      </w:r>
      <w:r>
        <w:rPr>
          <w:color w:val="231F20"/>
        </w:rPr>
        <w:t>you review the transcript of P’s</w:t>
      </w:r>
      <w:r>
        <w:rPr>
          <w:color w:val="231F20"/>
          <w:spacing w:val="1"/>
        </w:rPr>
        <w:t> </w:t>
      </w:r>
      <w:r>
        <w:rPr>
          <w:color w:val="231F20"/>
        </w:rPr>
        <w:t>phone calls you realize, to your</w:t>
      </w:r>
      <w:r>
        <w:rPr>
          <w:color w:val="231F20"/>
          <w:spacing w:val="1"/>
        </w:rPr>
        <w:t> </w:t>
      </w:r>
      <w:r>
        <w:rPr>
          <w:color w:val="231F20"/>
        </w:rPr>
        <w:t>complete</w:t>
      </w:r>
      <w:r>
        <w:rPr>
          <w:color w:val="231F20"/>
          <w:spacing w:val="-7"/>
        </w:rPr>
        <w:t> </w:t>
      </w:r>
      <w:r>
        <w:rPr>
          <w:color w:val="231F20"/>
        </w:rPr>
        <w:t>surprise,</w:t>
      </w:r>
      <w:r>
        <w:rPr>
          <w:color w:val="231F20"/>
          <w:spacing w:val="-39"/>
        </w:rPr>
        <w:t> </w:t>
      </w:r>
      <w:r>
        <w:rPr>
          <w:color w:val="231F20"/>
        </w:rPr>
        <w:t>that</w:t>
      </w:r>
      <w:r>
        <w:rPr>
          <w:color w:val="231F20"/>
          <w:spacing w:val="3"/>
        </w:rPr>
        <w:t> </w:t>
      </w:r>
      <w:r>
        <w:rPr>
          <w:color w:val="231F20"/>
        </w:rPr>
        <w:t>it</w:t>
      </w:r>
      <w:r>
        <w:rPr>
          <w:color w:val="231F20"/>
          <w:spacing w:val="-1"/>
        </w:rPr>
        <w:t> </w:t>
      </w:r>
      <w:r>
        <w:rPr>
          <w:color w:val="231F20"/>
        </w:rPr>
        <w:t>includes</w:t>
      </w:r>
    </w:p>
    <w:p>
      <w:pPr>
        <w:tabs>
          <w:tab w:pos="2115" w:val="left" w:leader="none"/>
        </w:tabs>
        <w:spacing w:before="27"/>
        <w:ind w:left="523" w:right="0" w:firstLine="0"/>
        <w:jc w:val="left"/>
        <w:rPr>
          <w:b/>
          <w:sz w:val="72"/>
        </w:rPr>
      </w:pPr>
      <w:r>
        <w:rPr>
          <w:rFonts w:ascii="Franklin Gothic Medium" w:hAnsi="Franklin Gothic Medium"/>
          <w:color w:val="FFFFFF"/>
          <w:position w:val="2"/>
          <w:sz w:val="28"/>
        </w:rPr>
        <w:t>23</w:t>
        <w:tab/>
      </w:r>
      <w:r>
        <w:rPr>
          <w:b/>
          <w:color w:val="231F20"/>
          <w:w w:val="95"/>
          <w:sz w:val="72"/>
        </w:rPr>
        <w:t>calls</w:t>
      </w:r>
      <w:r>
        <w:rPr>
          <w:b/>
          <w:color w:val="231F20"/>
          <w:spacing w:val="41"/>
          <w:w w:val="95"/>
          <w:sz w:val="72"/>
        </w:rPr>
        <w:t> </w:t>
      </w:r>
      <w:r>
        <w:rPr>
          <w:b/>
          <w:color w:val="231F20"/>
          <w:w w:val="95"/>
          <w:sz w:val="72"/>
        </w:rPr>
        <w:t>to</w:t>
      </w:r>
      <w:r>
        <w:rPr>
          <w:b/>
          <w:color w:val="231F20"/>
          <w:spacing w:val="48"/>
          <w:w w:val="95"/>
          <w:sz w:val="72"/>
        </w:rPr>
        <w:t> </w:t>
      </w:r>
      <w:r>
        <w:rPr>
          <w:b/>
          <w:color w:val="231F20"/>
          <w:w w:val="95"/>
          <w:sz w:val="72"/>
        </w:rPr>
        <w:t>P’s</w:t>
      </w:r>
      <w:r>
        <w:rPr>
          <w:b/>
          <w:color w:val="231F20"/>
          <w:spacing w:val="42"/>
          <w:w w:val="95"/>
          <w:sz w:val="72"/>
        </w:rPr>
        <w:t> </w:t>
      </w:r>
      <w:r>
        <w:rPr>
          <w:b/>
          <w:color w:val="231F20"/>
          <w:w w:val="95"/>
          <w:sz w:val="72"/>
        </w:rPr>
        <w:t>counsel.</w:t>
      </w:r>
    </w:p>
    <w:p>
      <w:pPr>
        <w:spacing w:after="0"/>
        <w:jc w:val="left"/>
        <w:rPr>
          <w:sz w:val="72"/>
        </w:rPr>
        <w:sectPr>
          <w:pgSz w:w="15840" w:h="12240" w:orient="landscape"/>
          <w:pgMar w:top="1140" w:bottom="280" w:left="620" w:right="880"/>
        </w:sectPr>
      </w:pPr>
    </w:p>
    <w:p>
      <w:pPr>
        <w:pStyle w:val="BodyText"/>
        <w:spacing w:before="10"/>
        <w:rPr>
          <w:b/>
          <w:sz w:val="21"/>
        </w:rPr>
      </w:pPr>
      <w:r>
        <w:rPr/>
        <w:pict>
          <v:group style="position:absolute;margin-left:35.999001pt;margin-top:41.279999pt;width:715pt;height:525.75pt;mso-position-horizontal-relative:page;mso-position-vertical-relative:page;z-index:-20006912" coordorigin="720,826" coordsize="14300,10515">
            <v:shape style="position:absolute;left:815;top:825;width:14204;height:9851" coordorigin="816,826" coordsize="14204,9851" path="m816,1345l816,1345,816,1350,816,1345xm826,1355l826,1345,816,1345,816,1350,816,1355,826,1355xm826,2727l826,1355,816,1355,816,2727,826,2727xm15019,2727l15019,1350,15014,1272,14997,1199,14970,1129,14935,1064,14891,1006,14839,954,14780,910,14716,874,14646,848,14572,831,14495,826,1340,826,1263,831,1189,848,1119,874,1055,910,996,954,945,1006,900,1064,865,1129,838,1199,822,1272,816,1345,826,1345,826,1350,832,1266,852,1187,883,1113,925,1046,976,986,1036,935,1104,893,1178,861,1257,842,1340,835,14495,835,14578,842,14658,861,14731,893,14799,935,14859,986,14910,1046,14952,1113,14983,1187,15003,1266,15010,1350,15010,2727,15019,2727xm15019,10676l15019,2727,15010,2727,15010,10676,15019,10676xe" filled="true" fillcolor="#231f20" stroked="false">
              <v:path arrowok="t"/>
              <v:fill type="solid"/>
            </v:shape>
            <v:shape style="position:absolute;left:14686;top:10851;width:334;height:489" type="#_x0000_t75" stroked="false">
              <v:imagedata r:id="rId25" o:title=""/>
            </v:shape>
            <v:shape style="position:absolute;left:7819;top:3240;width:7191;height:8101" type="#_x0000_t75" stroked="false">
              <v:imagedata r:id="rId26" o:title=""/>
            </v:shape>
            <v:shape style="position:absolute;left:14658;top:3240;width:362;height:8101" type="#_x0000_t75" stroked="false">
              <v:imagedata r:id="rId27" o:title=""/>
            </v:shape>
            <v:shape style="position:absolute;left:719;top:5183;width:48;height:180" coordorigin="720,5184" coordsize="48,180" path="m768,5364l768,5184,720,5281,720,5327,768,5364xe" filled="true" fillcolor="#27b34b" stroked="false">
              <v:path arrowok="t"/>
              <v:fill type="solid"/>
            </v:shape>
            <v:rect style="position:absolute;left:777;top:2717;width:14098;height:7949" filled="true" fillcolor="#231f20" stroked="false">
              <v:fill type="solid"/>
            </v:rect>
            <w10:wrap type="none"/>
          </v:group>
        </w:pict>
      </w:r>
    </w:p>
    <w:p>
      <w:pPr>
        <w:pStyle w:val="Heading8"/>
        <w:spacing w:before="101"/>
        <w:ind w:left="933" w:right="1397" w:firstLine="0"/>
        <w:jc w:val="center"/>
        <w:rPr>
          <w:rFonts w:ascii="Tahoma"/>
        </w:rPr>
      </w:pPr>
      <w:r>
        <w:rPr>
          <w:rFonts w:ascii="Tahoma"/>
          <w:color w:val="231F20"/>
        </w:rPr>
        <w:t>What</w:t>
      </w:r>
      <w:r>
        <w:rPr>
          <w:rFonts w:ascii="Tahoma"/>
          <w:color w:val="231F20"/>
          <w:spacing w:val="-6"/>
        </w:rPr>
        <w:t> </w:t>
      </w:r>
      <w:r>
        <w:rPr>
          <w:rFonts w:ascii="Tahoma"/>
          <w:color w:val="231F20"/>
        </w:rPr>
        <w:t>Should</w:t>
      </w:r>
      <w:r>
        <w:rPr>
          <w:rFonts w:ascii="Tahoma"/>
          <w:color w:val="231F20"/>
          <w:spacing w:val="-6"/>
        </w:rPr>
        <w:t> </w:t>
      </w:r>
      <w:r>
        <w:rPr>
          <w:rFonts w:ascii="Tahoma"/>
          <w:color w:val="231F20"/>
        </w:rPr>
        <w:t>You</w:t>
      </w:r>
      <w:r>
        <w:rPr>
          <w:rFonts w:ascii="Tahoma"/>
          <w:color w:val="231F20"/>
          <w:spacing w:val="-6"/>
        </w:rPr>
        <w:t> </w:t>
      </w:r>
      <w:r>
        <w:rPr>
          <w:rFonts w:ascii="Tahoma"/>
          <w:color w:val="231F20"/>
        </w:rPr>
        <w:t>Do?</w:t>
      </w:r>
    </w:p>
    <w:p>
      <w:pPr>
        <w:pStyle w:val="BodyText"/>
        <w:spacing w:before="3"/>
        <w:rPr>
          <w:rFonts w:ascii="Tahoma"/>
          <w:b/>
          <w:sz w:val="19"/>
        </w:rPr>
      </w:pPr>
    </w:p>
    <w:p>
      <w:pPr>
        <w:spacing w:before="93"/>
        <w:ind w:left="157" w:right="0" w:firstLine="0"/>
        <w:jc w:val="left"/>
        <w:rPr>
          <w:rFonts w:ascii="Arial MT"/>
          <w:sz w:val="20"/>
        </w:rPr>
      </w:pPr>
      <w:r>
        <w:rPr>
          <w:rFonts w:ascii="Arial MT"/>
          <w:color w:val="ED1C24"/>
          <w:sz w:val="20"/>
        </w:rPr>
        <w:t>(b)</w:t>
      </w:r>
      <w:r>
        <w:rPr>
          <w:rFonts w:ascii="Arial MT"/>
          <w:color w:val="ED1C24"/>
          <w:spacing w:val="-3"/>
          <w:sz w:val="20"/>
        </w:rPr>
        <w:t> </w:t>
      </w:r>
      <w:r>
        <w:rPr>
          <w:rFonts w:ascii="Arial MT"/>
          <w:color w:val="ED1C24"/>
          <w:sz w:val="20"/>
        </w:rPr>
        <w:t>(5)</w:t>
      </w:r>
    </w:p>
    <w:p>
      <w:pPr>
        <w:spacing w:after="0"/>
        <w:jc w:val="left"/>
        <w:rPr>
          <w:rFonts w:ascii="Arial MT"/>
          <w:sz w:val="20"/>
        </w:rPr>
        <w:sectPr>
          <w:pgSz w:w="15840" w:h="12240" w:orient="landscape"/>
          <w:pgMar w:top="1140" w:bottom="280" w:left="620" w:right="880"/>
        </w:sectPr>
      </w:pPr>
    </w:p>
    <w:p>
      <w:pPr>
        <w:pStyle w:val="Heading8"/>
        <w:spacing w:line="235" w:lineRule="auto"/>
        <w:ind w:left="2995" w:right="1753" w:firstLine="753"/>
        <w:rPr>
          <w:rFonts w:ascii="Tahoma" w:hAnsi="Tahoma"/>
        </w:rPr>
      </w:pPr>
      <w:r>
        <w:rPr/>
        <w:pict>
          <v:group style="position:absolute;margin-left:40.799pt;margin-top:41.279999pt;width:710.2pt;height:527.550pt;mso-position-horizontal-relative:page;mso-position-vertical-relative:page;z-index:-20006400" coordorigin="816,826" coordsize="14204,10551">
            <v:shape style="position:absolute;left:820;top:830;width:14194;height:10541" coordorigin="821,830" coordsize="14194,10541" path="m821,1350l826,1273,843,1200,869,1131,904,1067,948,1009,999,958,1057,914,1121,879,1190,852,1264,836,1340,830,14495,830,14572,836,14645,852,14714,879,14778,914,14836,958,14887,1009,14931,1067,14966,1131,14992,1200,15009,1273,15014,1350,15014,10852,15009,10928,14992,11002,14966,11071,14931,11135,14887,11193,14836,11244,14778,11288,14714,11323,14645,11349,14572,11366,14495,11371,1340,11371,1264,11366,1190,11349,1121,11323,1057,11288,999,11244,948,11193,904,11135,869,11071,843,11002,826,10928,821,10852,821,1350xe" filled="false" stroked="true" strokeweight=".48pt" strokecolor="#231f20">
              <v:path arrowok="t"/>
              <v:stroke dashstyle="solid"/>
            </v:shape>
            <v:rect style="position:absolute;left:2159;top:1152;width:12241;height:1800" filled="true" fillcolor="#00b04f" stroked="false">
              <v:fill type="solid"/>
            </v:rect>
            <v:shape style="position:absolute;left:950;top:10500;width:720;height:720" coordorigin="950,10500" coordsize="720,720" path="m1670,10860l1663,10787,1642,10720,1609,10659,1565,10605,1512,10562,1451,10528,1383,10507,1310,10500,1238,10507,1170,10528,1109,10562,1056,10605,1012,10659,979,10720,958,10787,950,10860,958,10933,979,11000,1012,11061,1056,11115,1109,11159,1170,11192,1238,11213,1310,11220,1383,11213,1451,11192,1512,11159,1565,11115,1609,11061,1642,11000,1663,10933,1670,10860xe" filled="true" fillcolor="#d14a27" stroked="false">
              <v:path arrowok="t"/>
              <v:fill type="solid"/>
            </v:shape>
            <w10:wrap type="none"/>
          </v:group>
        </w:pict>
      </w:r>
      <w:r>
        <w:rPr>
          <w:rFonts w:ascii="Tahoma" w:hAnsi="Tahoma"/>
          <w:color w:val="FFFFFF"/>
        </w:rPr>
        <w:t>Rule 4.4(a) – Respect</w:t>
      </w:r>
      <w:r>
        <w:rPr>
          <w:rFonts w:ascii="Tahoma" w:hAnsi="Tahoma"/>
          <w:color w:val="FFFFFF"/>
          <w:spacing w:val="1"/>
        </w:rPr>
        <w:t> </w:t>
      </w:r>
      <w:r>
        <w:rPr>
          <w:rFonts w:ascii="Tahoma" w:hAnsi="Tahoma"/>
          <w:color w:val="FFFFFF"/>
        </w:rPr>
        <w:t>for</w:t>
      </w:r>
      <w:r>
        <w:rPr>
          <w:rFonts w:ascii="Tahoma" w:hAnsi="Tahoma"/>
          <w:color w:val="FFFFFF"/>
          <w:spacing w:val="-4"/>
        </w:rPr>
        <w:t> </w:t>
      </w:r>
      <w:r>
        <w:rPr>
          <w:rFonts w:ascii="Tahoma" w:hAnsi="Tahoma"/>
          <w:color w:val="FFFFFF"/>
        </w:rPr>
        <w:t>Rights</w:t>
      </w:r>
      <w:r>
        <w:rPr>
          <w:rFonts w:ascii="Tahoma" w:hAnsi="Tahoma"/>
          <w:color w:val="FFFFFF"/>
          <w:spacing w:val="-8"/>
        </w:rPr>
        <w:t> </w:t>
      </w:r>
      <w:r>
        <w:rPr>
          <w:rFonts w:ascii="Tahoma" w:hAnsi="Tahoma"/>
          <w:color w:val="FFFFFF"/>
        </w:rPr>
        <w:t>of</w:t>
      </w:r>
      <w:r>
        <w:rPr>
          <w:rFonts w:ascii="Tahoma" w:hAnsi="Tahoma"/>
          <w:color w:val="FFFFFF"/>
          <w:spacing w:val="-7"/>
        </w:rPr>
        <w:t> </w:t>
      </w:r>
      <w:r>
        <w:rPr>
          <w:rFonts w:ascii="Tahoma" w:hAnsi="Tahoma"/>
          <w:color w:val="FFFFFF"/>
        </w:rPr>
        <w:t>Third</w:t>
      </w:r>
      <w:r>
        <w:rPr>
          <w:rFonts w:ascii="Tahoma" w:hAnsi="Tahoma"/>
          <w:color w:val="FFFFFF"/>
          <w:spacing w:val="-8"/>
        </w:rPr>
        <w:t> </w:t>
      </w:r>
      <w:r>
        <w:rPr>
          <w:rFonts w:ascii="Tahoma" w:hAnsi="Tahoma"/>
          <w:color w:val="FFFFFF"/>
        </w:rPr>
        <w:t>Parties</w:t>
      </w:r>
    </w:p>
    <w:p>
      <w:pPr>
        <w:numPr>
          <w:ilvl w:val="0"/>
          <w:numId w:val="3"/>
        </w:numPr>
        <w:tabs>
          <w:tab w:pos="2116" w:val="left" w:leader="none"/>
        </w:tabs>
        <w:spacing w:line="249" w:lineRule="auto" w:before="231"/>
        <w:ind w:left="2115" w:right="766" w:hanging="432"/>
        <w:jc w:val="left"/>
        <w:rPr>
          <w:rFonts w:ascii="Segoe UI Symbol"/>
          <w:b/>
          <w:color w:val="D14A27"/>
          <w:sz w:val="54"/>
        </w:rPr>
      </w:pPr>
      <w:r>
        <w:rPr>
          <w:b/>
          <w:color w:val="231F20"/>
          <w:spacing w:val="-1"/>
          <w:sz w:val="64"/>
        </w:rPr>
        <w:t>(a)</w:t>
      </w:r>
      <w:r>
        <w:rPr>
          <w:b/>
          <w:color w:val="231F20"/>
          <w:spacing w:val="131"/>
          <w:sz w:val="64"/>
        </w:rPr>
        <w:t> </w:t>
      </w:r>
      <w:r>
        <w:rPr>
          <w:b/>
          <w:color w:val="231F20"/>
          <w:spacing w:val="-1"/>
          <w:sz w:val="64"/>
        </w:rPr>
        <w:t>In</w:t>
      </w:r>
      <w:r>
        <w:rPr>
          <w:b/>
          <w:color w:val="231F20"/>
          <w:spacing w:val="-16"/>
          <w:sz w:val="64"/>
        </w:rPr>
        <w:t> </w:t>
      </w:r>
      <w:r>
        <w:rPr>
          <w:b/>
          <w:color w:val="231F20"/>
          <w:spacing w:val="-1"/>
          <w:sz w:val="64"/>
        </w:rPr>
        <w:t>representing</w:t>
      </w:r>
      <w:r>
        <w:rPr>
          <w:b/>
          <w:color w:val="231F20"/>
          <w:spacing w:val="-14"/>
          <w:sz w:val="64"/>
        </w:rPr>
        <w:t> </w:t>
      </w:r>
      <w:r>
        <w:rPr>
          <w:b/>
          <w:color w:val="231F20"/>
          <w:spacing w:val="-1"/>
          <w:sz w:val="64"/>
        </w:rPr>
        <w:t>a</w:t>
      </w:r>
      <w:r>
        <w:rPr>
          <w:b/>
          <w:color w:val="231F20"/>
          <w:spacing w:val="-15"/>
          <w:sz w:val="64"/>
        </w:rPr>
        <w:t> </w:t>
      </w:r>
      <w:r>
        <w:rPr>
          <w:b/>
          <w:color w:val="231F20"/>
          <w:spacing w:val="-1"/>
          <w:sz w:val="64"/>
        </w:rPr>
        <w:t>client,</w:t>
      </w:r>
      <w:r>
        <w:rPr>
          <w:b/>
          <w:color w:val="231F20"/>
          <w:spacing w:val="-42"/>
          <w:sz w:val="64"/>
        </w:rPr>
        <w:t> </w:t>
      </w:r>
      <w:r>
        <w:rPr>
          <w:b/>
          <w:color w:val="231F20"/>
          <w:sz w:val="64"/>
        </w:rPr>
        <w:t>a</w:t>
      </w:r>
      <w:r>
        <w:rPr>
          <w:b/>
          <w:color w:val="231F20"/>
          <w:spacing w:val="-15"/>
          <w:sz w:val="64"/>
        </w:rPr>
        <w:t> </w:t>
      </w:r>
      <w:r>
        <w:rPr>
          <w:b/>
          <w:color w:val="231F20"/>
          <w:sz w:val="64"/>
        </w:rPr>
        <w:t>lawyer</w:t>
      </w:r>
      <w:r>
        <w:rPr>
          <w:b/>
          <w:color w:val="231F20"/>
          <w:spacing w:val="-15"/>
          <w:sz w:val="64"/>
        </w:rPr>
        <w:t> </w:t>
      </w:r>
      <w:r>
        <w:rPr>
          <w:b/>
          <w:color w:val="231F20"/>
          <w:sz w:val="64"/>
        </w:rPr>
        <w:t>shall</w:t>
      </w:r>
      <w:r>
        <w:rPr>
          <w:b/>
          <w:color w:val="231F20"/>
          <w:spacing w:val="-157"/>
          <w:sz w:val="64"/>
        </w:rPr>
        <w:t> </w:t>
      </w:r>
      <w:r>
        <w:rPr>
          <w:b/>
          <w:color w:val="231F20"/>
          <w:sz w:val="64"/>
        </w:rPr>
        <w:t>not use means that have no substantial</w:t>
      </w:r>
      <w:r>
        <w:rPr>
          <w:b/>
          <w:color w:val="231F20"/>
          <w:spacing w:val="1"/>
          <w:sz w:val="64"/>
        </w:rPr>
        <w:t> </w:t>
      </w:r>
      <w:r>
        <w:rPr>
          <w:b/>
          <w:color w:val="231F20"/>
          <w:w w:val="95"/>
          <w:sz w:val="64"/>
        </w:rPr>
        <w:t>purpose</w:t>
      </w:r>
      <w:r>
        <w:rPr>
          <w:b/>
          <w:color w:val="231F20"/>
          <w:spacing w:val="73"/>
          <w:w w:val="95"/>
          <w:sz w:val="64"/>
        </w:rPr>
        <w:t> </w:t>
      </w:r>
      <w:r>
        <w:rPr>
          <w:b/>
          <w:color w:val="231F20"/>
          <w:w w:val="95"/>
          <w:sz w:val="64"/>
        </w:rPr>
        <w:t>other</w:t>
      </w:r>
      <w:r>
        <w:rPr>
          <w:b/>
          <w:color w:val="231F20"/>
          <w:spacing w:val="74"/>
          <w:w w:val="95"/>
          <w:sz w:val="64"/>
        </w:rPr>
        <w:t> </w:t>
      </w:r>
      <w:r>
        <w:rPr>
          <w:b/>
          <w:color w:val="231F20"/>
          <w:w w:val="95"/>
          <w:sz w:val="64"/>
        </w:rPr>
        <w:t>than</w:t>
      </w:r>
      <w:r>
        <w:rPr>
          <w:b/>
          <w:color w:val="231F20"/>
          <w:spacing w:val="72"/>
          <w:w w:val="95"/>
          <w:sz w:val="64"/>
        </w:rPr>
        <w:t> </w:t>
      </w:r>
      <w:r>
        <w:rPr>
          <w:b/>
          <w:color w:val="231F20"/>
          <w:w w:val="95"/>
          <w:sz w:val="64"/>
        </w:rPr>
        <w:t>to</w:t>
      </w:r>
      <w:r>
        <w:rPr>
          <w:b/>
          <w:color w:val="231F20"/>
          <w:spacing w:val="72"/>
          <w:w w:val="95"/>
          <w:sz w:val="64"/>
        </w:rPr>
        <w:t> </w:t>
      </w:r>
      <w:r>
        <w:rPr>
          <w:b/>
          <w:color w:val="231F20"/>
          <w:w w:val="95"/>
          <w:sz w:val="64"/>
        </w:rPr>
        <w:t>embarrass,</w:t>
      </w:r>
      <w:r>
        <w:rPr>
          <w:b/>
          <w:color w:val="231F20"/>
          <w:spacing w:val="31"/>
          <w:w w:val="95"/>
          <w:sz w:val="64"/>
        </w:rPr>
        <w:t> </w:t>
      </w:r>
      <w:r>
        <w:rPr>
          <w:b/>
          <w:color w:val="231F20"/>
          <w:w w:val="95"/>
          <w:sz w:val="64"/>
        </w:rPr>
        <w:t>delay,</w:t>
      </w:r>
      <w:r>
        <w:rPr>
          <w:b/>
          <w:color w:val="231F20"/>
          <w:spacing w:val="31"/>
          <w:w w:val="95"/>
          <w:sz w:val="64"/>
        </w:rPr>
        <w:t> </w:t>
      </w:r>
      <w:r>
        <w:rPr>
          <w:b/>
          <w:color w:val="231F20"/>
          <w:w w:val="95"/>
          <w:sz w:val="64"/>
        </w:rPr>
        <w:t>or</w:t>
      </w:r>
      <w:r>
        <w:rPr>
          <w:b/>
          <w:color w:val="231F20"/>
          <w:spacing w:val="-149"/>
          <w:w w:val="95"/>
          <w:sz w:val="64"/>
        </w:rPr>
        <w:t> </w:t>
      </w:r>
      <w:r>
        <w:rPr>
          <w:b/>
          <w:color w:val="231F20"/>
          <w:sz w:val="64"/>
        </w:rPr>
        <w:t>burden a third person, or </w:t>
      </w:r>
      <w:r>
        <w:rPr>
          <w:b/>
          <w:color w:val="231F20"/>
          <w:sz w:val="64"/>
          <w:u w:val="thick" w:color="231F20"/>
        </w:rPr>
        <w:t>use methods of</w:t>
      </w:r>
      <w:r>
        <w:rPr>
          <w:b/>
          <w:color w:val="231F20"/>
          <w:spacing w:val="1"/>
          <w:sz w:val="64"/>
        </w:rPr>
        <w:t> </w:t>
      </w:r>
      <w:r>
        <w:rPr>
          <w:b/>
          <w:color w:val="231F20"/>
          <w:sz w:val="64"/>
          <w:u w:val="thick" w:color="231F20"/>
        </w:rPr>
        <w:t>obtaining</w:t>
      </w:r>
      <w:r>
        <w:rPr>
          <w:b/>
          <w:color w:val="231F20"/>
          <w:spacing w:val="1"/>
          <w:sz w:val="64"/>
          <w:u w:val="thick" w:color="231F20"/>
        </w:rPr>
        <w:t> </w:t>
      </w:r>
      <w:r>
        <w:rPr>
          <w:b/>
          <w:color w:val="231F20"/>
          <w:sz w:val="64"/>
          <w:u w:val="thick" w:color="231F20"/>
        </w:rPr>
        <w:t>evidence</w:t>
      </w:r>
      <w:r>
        <w:rPr>
          <w:b/>
          <w:color w:val="231F20"/>
          <w:spacing w:val="2"/>
          <w:sz w:val="64"/>
          <w:u w:val="thick" w:color="231F20"/>
        </w:rPr>
        <w:t> </w:t>
      </w:r>
      <w:r>
        <w:rPr>
          <w:b/>
          <w:color w:val="231F20"/>
          <w:sz w:val="64"/>
          <w:u w:val="thick" w:color="231F20"/>
        </w:rPr>
        <w:t>that</w:t>
      </w:r>
      <w:r>
        <w:rPr>
          <w:b/>
          <w:color w:val="231F20"/>
          <w:spacing w:val="2"/>
          <w:sz w:val="64"/>
          <w:u w:val="thick" w:color="231F20"/>
        </w:rPr>
        <w:t> </w:t>
      </w:r>
      <w:r>
        <w:rPr>
          <w:b/>
          <w:color w:val="231F20"/>
          <w:sz w:val="64"/>
          <w:u w:val="thick" w:color="231F20"/>
        </w:rPr>
        <w:t>violate</w:t>
      </w:r>
      <w:r>
        <w:rPr>
          <w:b/>
          <w:color w:val="231F20"/>
          <w:spacing w:val="2"/>
          <w:sz w:val="64"/>
          <w:u w:val="thick" w:color="231F20"/>
        </w:rPr>
        <w:t> </w:t>
      </w:r>
      <w:r>
        <w:rPr>
          <w:b/>
          <w:color w:val="231F20"/>
          <w:sz w:val="64"/>
          <w:u w:val="thick" w:color="231F20"/>
        </w:rPr>
        <w:t>the</w:t>
      </w:r>
      <w:r>
        <w:rPr>
          <w:b/>
          <w:color w:val="231F20"/>
          <w:spacing w:val="2"/>
          <w:sz w:val="64"/>
          <w:u w:val="thick" w:color="231F20"/>
        </w:rPr>
        <w:t> </w:t>
      </w:r>
      <w:r>
        <w:rPr>
          <w:b/>
          <w:color w:val="231F20"/>
          <w:sz w:val="64"/>
          <w:u w:val="thick" w:color="231F20"/>
        </w:rPr>
        <w:t>legal</w:t>
      </w:r>
      <w:r>
        <w:rPr>
          <w:b/>
          <w:color w:val="231F20"/>
          <w:spacing w:val="1"/>
          <w:sz w:val="64"/>
        </w:rPr>
        <w:t> </w:t>
      </w:r>
      <w:r>
        <w:rPr>
          <w:b/>
          <w:color w:val="231F20"/>
          <w:sz w:val="64"/>
          <w:u w:val="thick" w:color="231F20"/>
        </w:rPr>
        <w:t>rights</w:t>
      </w:r>
      <w:r>
        <w:rPr>
          <w:b/>
          <w:color w:val="231F20"/>
          <w:spacing w:val="-16"/>
          <w:sz w:val="64"/>
          <w:u w:val="thick" w:color="231F20"/>
        </w:rPr>
        <w:t> </w:t>
      </w:r>
      <w:r>
        <w:rPr>
          <w:b/>
          <w:color w:val="231F20"/>
          <w:sz w:val="64"/>
          <w:u w:val="thick" w:color="231F20"/>
        </w:rPr>
        <w:t>of</w:t>
      </w:r>
      <w:r>
        <w:rPr>
          <w:b/>
          <w:color w:val="231F20"/>
          <w:spacing w:val="-15"/>
          <w:sz w:val="64"/>
          <w:u w:val="thick" w:color="231F20"/>
        </w:rPr>
        <w:t> </w:t>
      </w:r>
      <w:r>
        <w:rPr>
          <w:b/>
          <w:color w:val="231F20"/>
          <w:sz w:val="64"/>
          <w:u w:val="thick" w:color="231F20"/>
        </w:rPr>
        <w:t>such</w:t>
      </w:r>
      <w:r>
        <w:rPr>
          <w:b/>
          <w:color w:val="231F20"/>
          <w:spacing w:val="-15"/>
          <w:sz w:val="64"/>
          <w:u w:val="thick" w:color="231F20"/>
        </w:rPr>
        <w:t> </w:t>
      </w:r>
      <w:r>
        <w:rPr>
          <w:b/>
          <w:color w:val="231F20"/>
          <w:sz w:val="64"/>
          <w:u w:val="thick" w:color="231F20"/>
        </w:rPr>
        <w:t>a</w:t>
      </w:r>
      <w:r>
        <w:rPr>
          <w:b/>
          <w:color w:val="231F20"/>
          <w:spacing w:val="-16"/>
          <w:sz w:val="64"/>
          <w:u w:val="thick" w:color="231F20"/>
        </w:rPr>
        <w:t> </w:t>
      </w:r>
      <w:r>
        <w:rPr>
          <w:b/>
          <w:color w:val="231F20"/>
          <w:sz w:val="64"/>
          <w:u w:val="thick" w:color="231F20"/>
        </w:rPr>
        <w:t>person</w:t>
      </w:r>
      <w:r>
        <w:rPr>
          <w:b/>
          <w:color w:val="231F20"/>
          <w:sz w:val="64"/>
        </w:rPr>
        <w:t>.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101"/>
        <w:ind w:left="523" w:right="0" w:firstLine="0"/>
        <w:jc w:val="left"/>
        <w:rPr>
          <w:rFonts w:ascii="Franklin Gothic Medium"/>
          <w:sz w:val="28"/>
        </w:rPr>
      </w:pPr>
      <w:r>
        <w:rPr>
          <w:rFonts w:ascii="Franklin Gothic Medium"/>
          <w:color w:val="FFFFFF"/>
          <w:sz w:val="28"/>
        </w:rPr>
        <w:t>25</w:t>
      </w:r>
    </w:p>
    <w:p>
      <w:pPr>
        <w:spacing w:after="0"/>
        <w:jc w:val="left"/>
        <w:rPr>
          <w:rFonts w:ascii="Franklin Gothic Medium"/>
          <w:sz w:val="28"/>
        </w:rPr>
        <w:sectPr>
          <w:pgSz w:w="15840" w:h="12240" w:orient="landscape"/>
          <w:pgMar w:top="1000" w:bottom="280" w:left="620" w:right="880"/>
        </w:sectPr>
      </w:pPr>
    </w:p>
    <w:p>
      <w:pPr>
        <w:pStyle w:val="Heading8"/>
        <w:spacing w:line="235" w:lineRule="auto"/>
        <w:ind w:left="2995" w:right="1753" w:firstLine="753"/>
        <w:rPr>
          <w:rFonts w:ascii="Tahoma" w:hAnsi="Tahoma"/>
        </w:rPr>
      </w:pPr>
      <w:r>
        <w:rPr/>
        <w:pict>
          <v:group style="position:absolute;margin-left:40.799pt;margin-top:41.279999pt;width:710.2pt;height:527.550pt;mso-position-horizontal-relative:page;mso-position-vertical-relative:page;z-index:-20005888" coordorigin="816,826" coordsize="14204,10551">
            <v:shape style="position:absolute;left:820;top:830;width:14194;height:10541" coordorigin="821,830" coordsize="14194,10541" path="m821,1350l826,1273,843,1200,869,1131,904,1067,948,1009,999,958,1057,914,1121,879,1190,852,1264,836,1340,830,14495,830,14572,836,14645,852,14714,879,14778,914,14836,958,14887,1009,14931,1067,14966,1131,14992,1200,15009,1273,15014,1350,15014,10852,15009,10928,14992,11002,14966,11071,14931,11135,14887,11193,14836,11244,14778,11288,14714,11323,14645,11349,14572,11366,14495,11371,1340,11371,1264,11366,1190,11349,1121,11323,1057,11288,999,11244,948,11193,904,11135,869,11071,843,11002,826,10928,821,10852,821,1350xe" filled="false" stroked="true" strokeweight=".48pt" strokecolor="#231f20">
              <v:path arrowok="t"/>
              <v:stroke dashstyle="solid"/>
            </v:shape>
            <v:rect style="position:absolute;left:2159;top:1152;width:12241;height:1800" filled="true" fillcolor="#00b04f" stroked="false">
              <v:fill type="solid"/>
            </v:rect>
            <v:shape style="position:absolute;left:950;top:10500;width:720;height:720" coordorigin="950,10500" coordsize="720,720" path="m1670,10860l1663,10787,1642,10720,1609,10659,1565,10605,1512,10562,1451,10528,1383,10507,1310,10500,1238,10507,1170,10528,1109,10562,1056,10605,1012,10659,979,10720,958,10787,950,10860,958,10933,979,11000,1012,11061,1056,11115,1109,11159,1170,11192,1238,11213,1310,11220,1383,11213,1451,11192,1512,11159,1565,11115,1609,11061,1642,11000,1663,10933,1670,10860xe" filled="true" fillcolor="#d14a27" stroked="false">
              <v:path arrowok="t"/>
              <v:fill type="solid"/>
            </v:shape>
            <w10:wrap type="none"/>
          </v:group>
        </w:pict>
      </w:r>
      <w:r>
        <w:rPr>
          <w:rFonts w:ascii="Tahoma" w:hAnsi="Tahoma"/>
          <w:color w:val="FFFFFF"/>
        </w:rPr>
        <w:t>Rule 4.4(a) – Respect</w:t>
      </w:r>
      <w:r>
        <w:rPr>
          <w:rFonts w:ascii="Tahoma" w:hAnsi="Tahoma"/>
          <w:color w:val="FFFFFF"/>
          <w:spacing w:val="1"/>
        </w:rPr>
        <w:t> </w:t>
      </w:r>
      <w:r>
        <w:rPr>
          <w:rFonts w:ascii="Tahoma" w:hAnsi="Tahoma"/>
          <w:color w:val="FFFFFF"/>
        </w:rPr>
        <w:t>for</w:t>
      </w:r>
      <w:r>
        <w:rPr>
          <w:rFonts w:ascii="Tahoma" w:hAnsi="Tahoma"/>
          <w:color w:val="FFFFFF"/>
          <w:spacing w:val="-4"/>
        </w:rPr>
        <w:t> </w:t>
      </w:r>
      <w:r>
        <w:rPr>
          <w:rFonts w:ascii="Tahoma" w:hAnsi="Tahoma"/>
          <w:color w:val="FFFFFF"/>
        </w:rPr>
        <w:t>Rights</w:t>
      </w:r>
      <w:r>
        <w:rPr>
          <w:rFonts w:ascii="Tahoma" w:hAnsi="Tahoma"/>
          <w:color w:val="FFFFFF"/>
          <w:spacing w:val="-8"/>
        </w:rPr>
        <w:t> </w:t>
      </w:r>
      <w:r>
        <w:rPr>
          <w:rFonts w:ascii="Tahoma" w:hAnsi="Tahoma"/>
          <w:color w:val="FFFFFF"/>
        </w:rPr>
        <w:t>of</w:t>
      </w:r>
      <w:r>
        <w:rPr>
          <w:rFonts w:ascii="Tahoma" w:hAnsi="Tahoma"/>
          <w:color w:val="FFFFFF"/>
          <w:spacing w:val="-7"/>
        </w:rPr>
        <w:t> </w:t>
      </w:r>
      <w:r>
        <w:rPr>
          <w:rFonts w:ascii="Tahoma" w:hAnsi="Tahoma"/>
          <w:color w:val="FFFFFF"/>
        </w:rPr>
        <w:t>Third</w:t>
      </w:r>
      <w:r>
        <w:rPr>
          <w:rFonts w:ascii="Tahoma" w:hAnsi="Tahoma"/>
          <w:color w:val="FFFFFF"/>
          <w:spacing w:val="-8"/>
        </w:rPr>
        <w:t> </w:t>
      </w:r>
      <w:r>
        <w:rPr>
          <w:rFonts w:ascii="Tahoma" w:hAnsi="Tahoma"/>
          <w:color w:val="FFFFFF"/>
        </w:rPr>
        <w:t>Parties</w:t>
      </w:r>
    </w:p>
    <w:p>
      <w:pPr>
        <w:numPr>
          <w:ilvl w:val="0"/>
          <w:numId w:val="3"/>
        </w:numPr>
        <w:tabs>
          <w:tab w:pos="2116" w:val="left" w:leader="none"/>
        </w:tabs>
        <w:spacing w:line="249" w:lineRule="auto" w:before="231"/>
        <w:ind w:left="2115" w:right="895" w:hanging="432"/>
        <w:jc w:val="left"/>
        <w:rPr>
          <w:rFonts w:ascii="Segoe UI Symbol" w:hAnsi="Segoe UI Symbol"/>
          <w:b/>
          <w:color w:val="D14A27"/>
          <w:sz w:val="54"/>
        </w:rPr>
      </w:pPr>
      <w:r>
        <w:rPr>
          <w:b/>
          <w:color w:val="231F20"/>
          <w:w w:val="95"/>
          <w:sz w:val="64"/>
        </w:rPr>
        <w:t>Comment</w:t>
      </w:r>
      <w:r>
        <w:rPr>
          <w:b/>
          <w:color w:val="231F20"/>
          <w:spacing w:val="84"/>
          <w:w w:val="95"/>
          <w:sz w:val="64"/>
        </w:rPr>
        <w:t> </w:t>
      </w:r>
      <w:r>
        <w:rPr>
          <w:b/>
          <w:color w:val="231F20"/>
          <w:w w:val="95"/>
          <w:sz w:val="64"/>
        </w:rPr>
        <w:t>[1]</w:t>
      </w:r>
      <w:r>
        <w:rPr>
          <w:b/>
          <w:color w:val="231F20"/>
          <w:spacing w:val="85"/>
          <w:w w:val="95"/>
          <w:sz w:val="64"/>
        </w:rPr>
        <w:t> </w:t>
      </w:r>
      <w:r>
        <w:rPr>
          <w:b/>
          <w:color w:val="231F20"/>
          <w:w w:val="95"/>
          <w:sz w:val="64"/>
        </w:rPr>
        <w:t>–</w:t>
      </w:r>
      <w:r>
        <w:rPr>
          <w:b/>
          <w:color w:val="231F20"/>
          <w:spacing w:val="-44"/>
          <w:w w:val="95"/>
          <w:sz w:val="64"/>
        </w:rPr>
        <w:t> </w:t>
      </w:r>
      <w:r>
        <w:rPr>
          <w:b/>
          <w:color w:val="231F20"/>
          <w:w w:val="95"/>
          <w:sz w:val="64"/>
        </w:rPr>
        <w:t>The</w:t>
      </w:r>
      <w:r>
        <w:rPr>
          <w:b/>
          <w:color w:val="231F20"/>
          <w:spacing w:val="85"/>
          <w:w w:val="95"/>
          <w:sz w:val="64"/>
        </w:rPr>
        <w:t> </w:t>
      </w:r>
      <w:r>
        <w:rPr>
          <w:b/>
          <w:color w:val="231F20"/>
          <w:w w:val="95"/>
          <w:sz w:val="64"/>
        </w:rPr>
        <w:t>rule</w:t>
      </w:r>
      <w:r>
        <w:rPr>
          <w:b/>
          <w:color w:val="231F20"/>
          <w:spacing w:val="84"/>
          <w:w w:val="95"/>
          <w:sz w:val="64"/>
        </w:rPr>
        <w:t> </w:t>
      </w:r>
      <w:r>
        <w:rPr>
          <w:b/>
          <w:color w:val="231F20"/>
          <w:w w:val="95"/>
          <w:sz w:val="64"/>
        </w:rPr>
        <w:t>precludes,</w:t>
      </w:r>
      <w:r>
        <w:rPr>
          <w:b/>
          <w:color w:val="231F20"/>
          <w:spacing w:val="47"/>
          <w:w w:val="95"/>
          <w:sz w:val="64"/>
        </w:rPr>
        <w:t> </w:t>
      </w:r>
      <w:r>
        <w:rPr>
          <w:b/>
          <w:color w:val="231F20"/>
          <w:w w:val="95"/>
          <w:sz w:val="64"/>
        </w:rPr>
        <w:t>among</w:t>
      </w:r>
      <w:r>
        <w:rPr>
          <w:b/>
          <w:color w:val="231F20"/>
          <w:spacing w:val="-149"/>
          <w:w w:val="95"/>
          <w:sz w:val="64"/>
        </w:rPr>
        <w:t> </w:t>
      </w:r>
      <w:r>
        <w:rPr>
          <w:b/>
          <w:color w:val="231F20"/>
          <w:sz w:val="64"/>
        </w:rPr>
        <w:t>other things, “unwarranted intrusions</w:t>
      </w:r>
      <w:r>
        <w:rPr>
          <w:b/>
          <w:color w:val="231F20"/>
          <w:spacing w:val="1"/>
          <w:sz w:val="64"/>
        </w:rPr>
        <w:t> </w:t>
      </w:r>
      <w:r>
        <w:rPr>
          <w:b/>
          <w:color w:val="231F20"/>
          <w:sz w:val="64"/>
        </w:rPr>
        <w:t>into privileged relationships, such as the</w:t>
      </w:r>
      <w:r>
        <w:rPr>
          <w:b/>
          <w:color w:val="231F20"/>
          <w:spacing w:val="1"/>
          <w:sz w:val="64"/>
        </w:rPr>
        <w:t> </w:t>
      </w:r>
      <w:r>
        <w:rPr>
          <w:b/>
          <w:color w:val="231F20"/>
          <w:sz w:val="64"/>
        </w:rPr>
        <w:t>client-lawyer</w:t>
      </w:r>
      <w:r>
        <w:rPr>
          <w:b/>
          <w:color w:val="231F20"/>
          <w:spacing w:val="-16"/>
          <w:sz w:val="64"/>
        </w:rPr>
        <w:t> </w:t>
      </w:r>
      <w:r>
        <w:rPr>
          <w:b/>
          <w:color w:val="231F20"/>
          <w:sz w:val="64"/>
        </w:rPr>
        <w:t>relationship”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52"/>
        <w:ind w:left="523" w:right="0" w:firstLine="0"/>
        <w:jc w:val="left"/>
        <w:rPr>
          <w:rFonts w:ascii="Franklin Gothic Medium"/>
          <w:sz w:val="28"/>
        </w:rPr>
      </w:pPr>
      <w:r>
        <w:rPr>
          <w:rFonts w:ascii="Franklin Gothic Medium"/>
          <w:color w:val="FFFFFF"/>
          <w:sz w:val="28"/>
        </w:rPr>
        <w:t>26</w:t>
      </w:r>
    </w:p>
    <w:p>
      <w:pPr>
        <w:spacing w:after="0"/>
        <w:jc w:val="left"/>
        <w:rPr>
          <w:rFonts w:ascii="Franklin Gothic Medium"/>
          <w:sz w:val="28"/>
        </w:rPr>
        <w:sectPr>
          <w:pgSz w:w="15840" w:h="12240" w:orient="landscape"/>
          <w:pgMar w:top="1000" w:bottom="280" w:left="620" w:right="880"/>
        </w:sectPr>
      </w:pPr>
    </w:p>
    <w:p>
      <w:pPr>
        <w:pStyle w:val="BodyText"/>
        <w:spacing w:before="7"/>
        <w:rPr>
          <w:rFonts w:ascii="Franklin Gothic Medium"/>
          <w:sz w:val="13"/>
        </w:rPr>
      </w:pPr>
    </w:p>
    <w:p>
      <w:pPr>
        <w:pStyle w:val="Heading8"/>
        <w:spacing w:line="235" w:lineRule="auto" w:before="115"/>
        <w:ind w:left="2995" w:right="1753" w:firstLine="753"/>
        <w:rPr>
          <w:rFonts w:ascii="Tahoma" w:hAnsi="Tahoma"/>
        </w:rPr>
      </w:pPr>
      <w:r>
        <w:rPr/>
        <w:pict>
          <v:group style="position:absolute;margin-left:40.799pt;margin-top:-7.457991pt;width:710.2pt;height:333.25pt;mso-position-horizontal-relative:page;mso-position-vertical-relative:paragraph;z-index:-20004864" coordorigin="816,-149" coordsize="14204,6665">
            <v:shape style="position:absolute;left:820;top:-145;width:14194;height:6660" coordorigin="821,-144" coordsize="14194,6660" path="m821,375l826,298,843,225,869,156,904,92,948,34,999,-17,1057,-61,1121,-96,1190,-122,1264,-139,1340,-144,14495,-144,14572,-139,14645,-122,14714,-96,14778,-61,14836,-17,14887,34,14931,92,14966,156,14992,225,15009,298,15014,375,15014,2198m15014,2198l15014,6515e" filled="false" stroked="true" strokeweight=".48pt" strokecolor="#231f20">
              <v:path arrowok="t"/>
              <v:stroke dashstyle="solid"/>
            </v:shape>
            <v:rect style="position:absolute;left:2159;top:177;width:12241;height:1800" filled="true" fillcolor="#00b04f" stroked="false">
              <v:fill type="solid"/>
            </v:rect>
            <v:rect style="position:absolute;left:1972;top:2188;width:12027;height:4317" filled="true" fillcolor="#231f20" stroked="false">
              <v:fill type="solid"/>
            </v:rect>
            <w10:wrap type="none"/>
          </v:group>
        </w:pict>
      </w:r>
      <w:r>
        <w:rPr>
          <w:rFonts w:ascii="Tahoma" w:hAnsi="Tahoma"/>
          <w:color w:val="FFFFFF"/>
        </w:rPr>
        <w:t>Rule 4.4(a) – Respect</w:t>
      </w:r>
      <w:r>
        <w:rPr>
          <w:rFonts w:ascii="Tahoma" w:hAnsi="Tahoma"/>
          <w:color w:val="FFFFFF"/>
          <w:spacing w:val="1"/>
        </w:rPr>
        <w:t> </w:t>
      </w:r>
      <w:r>
        <w:rPr>
          <w:rFonts w:ascii="Tahoma" w:hAnsi="Tahoma"/>
          <w:color w:val="FFFFFF"/>
        </w:rPr>
        <w:t>for</w:t>
      </w:r>
      <w:r>
        <w:rPr>
          <w:rFonts w:ascii="Tahoma" w:hAnsi="Tahoma"/>
          <w:color w:val="FFFFFF"/>
          <w:spacing w:val="-4"/>
        </w:rPr>
        <w:t> </w:t>
      </w:r>
      <w:r>
        <w:rPr>
          <w:rFonts w:ascii="Tahoma" w:hAnsi="Tahoma"/>
          <w:color w:val="FFFFFF"/>
        </w:rPr>
        <w:t>Rights</w:t>
      </w:r>
      <w:r>
        <w:rPr>
          <w:rFonts w:ascii="Tahoma" w:hAnsi="Tahoma"/>
          <w:color w:val="FFFFFF"/>
          <w:spacing w:val="-8"/>
        </w:rPr>
        <w:t> </w:t>
      </w:r>
      <w:r>
        <w:rPr>
          <w:rFonts w:ascii="Tahoma" w:hAnsi="Tahoma"/>
          <w:color w:val="FFFFFF"/>
        </w:rPr>
        <w:t>of</w:t>
      </w:r>
      <w:r>
        <w:rPr>
          <w:rFonts w:ascii="Tahoma" w:hAnsi="Tahoma"/>
          <w:color w:val="FFFFFF"/>
          <w:spacing w:val="-7"/>
        </w:rPr>
        <w:t> </w:t>
      </w:r>
      <w:r>
        <w:rPr>
          <w:rFonts w:ascii="Tahoma" w:hAnsi="Tahoma"/>
          <w:color w:val="FFFFFF"/>
        </w:rPr>
        <w:t>Third</w:t>
      </w:r>
      <w:r>
        <w:rPr>
          <w:rFonts w:ascii="Tahoma" w:hAnsi="Tahoma"/>
          <w:color w:val="FFFFFF"/>
          <w:spacing w:val="-8"/>
        </w:rPr>
        <w:t> </w:t>
      </w:r>
      <w:r>
        <w:rPr>
          <w:rFonts w:ascii="Tahoma" w:hAnsi="Tahoma"/>
          <w:color w:val="FFFFFF"/>
        </w:rPr>
        <w:t>Parties</w:t>
      </w:r>
    </w:p>
    <w:p>
      <w:pPr>
        <w:pStyle w:val="BodyText"/>
        <w:spacing w:before="5"/>
        <w:rPr>
          <w:rFonts w:ascii="Tahoma"/>
          <w:b/>
          <w:sz w:val="20"/>
        </w:rPr>
      </w:pPr>
    </w:p>
    <w:p>
      <w:pPr>
        <w:spacing w:before="94"/>
        <w:ind w:left="1352" w:right="0" w:firstLine="0"/>
        <w:jc w:val="left"/>
        <w:rPr>
          <w:rFonts w:ascii="Arial MT"/>
          <w:sz w:val="20"/>
        </w:rPr>
      </w:pPr>
      <w:r>
        <w:rPr>
          <w:rFonts w:ascii="Arial MT"/>
          <w:color w:val="ED2024"/>
          <w:sz w:val="20"/>
        </w:rPr>
        <w:t>(b)</w:t>
      </w:r>
      <w:r>
        <w:rPr>
          <w:rFonts w:ascii="Arial MT"/>
          <w:color w:val="ED2024"/>
          <w:spacing w:val="-3"/>
          <w:sz w:val="20"/>
        </w:rPr>
        <w:t> </w:t>
      </w:r>
      <w:r>
        <w:rPr>
          <w:rFonts w:ascii="Arial MT"/>
          <w:color w:val="ED2024"/>
          <w:sz w:val="20"/>
        </w:rPr>
        <w:t>(5)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2"/>
        <w:rPr>
          <w:rFonts w:ascii="Arial MT"/>
          <w:sz w:val="17"/>
        </w:rPr>
      </w:pPr>
      <w:r>
        <w:rPr/>
        <w:pict>
          <v:group style="position:absolute;margin-left:47.519001pt;margin-top:11.82417pt;width:36pt;height:36pt;mso-position-horizontal-relative:page;mso-position-vertical-relative:paragraph;z-index:-15713792;mso-wrap-distance-left:0;mso-wrap-distance-right:0" coordorigin="950,236" coordsize="720,720">
            <v:shape style="position:absolute;left:950;top:236;width:720;height:720" coordorigin="950,236" coordsize="720,720" path="m1670,596l1663,524,1642,456,1609,395,1565,342,1512,298,1451,265,1383,244,1310,236,1238,244,1170,265,1109,298,1056,342,1012,395,979,456,958,524,950,596,958,669,979,737,1012,798,1056,851,1109,895,1170,928,1238,949,1310,956,1383,949,1451,928,1512,895,1565,851,1609,798,1642,737,1663,669,1670,596xe" filled="true" fillcolor="#d14a27" stroked="false">
              <v:path arrowok="t"/>
              <v:fill type="solid"/>
            </v:shape>
            <v:shape style="position:absolute;left:950;top:236;width:720;height:720" type="#_x0000_t202" filled="false" stroked="false">
              <v:textbox inset="0,0,0,0">
                <w:txbxContent>
                  <w:p>
                    <w:pPr>
                      <w:spacing w:before="206"/>
                      <w:ind w:left="199" w:right="0" w:firstLine="0"/>
                      <w:jc w:val="left"/>
                      <w:rPr>
                        <w:rFonts w:ascii="Franklin Gothic Medium"/>
                        <w:sz w:val="28"/>
                      </w:rPr>
                    </w:pPr>
                    <w:r>
                      <w:rPr>
                        <w:rFonts w:ascii="Franklin Gothic Medium"/>
                        <w:color w:val="FFFFFF"/>
                        <w:sz w:val="28"/>
                      </w:rPr>
                      <w:t>27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rFonts w:ascii="Arial MT"/>
          <w:sz w:val="17"/>
        </w:rPr>
        <w:sectPr>
          <w:pgSz w:w="15840" w:h="12240" w:orient="landscape"/>
          <w:pgMar w:top="820" w:bottom="280" w:left="620" w:right="880"/>
        </w:sectPr>
      </w:pPr>
    </w:p>
    <w:p>
      <w:pPr>
        <w:pStyle w:val="BodyText"/>
        <w:rPr>
          <w:rFonts w:ascii="Arial MT"/>
          <w:sz w:val="15"/>
        </w:rPr>
      </w:pPr>
      <w:r>
        <w:rPr/>
        <w:pict>
          <v:group style="position:absolute;margin-left:40.799pt;margin-top:41.279999pt;width:710.2pt;height:527.550pt;mso-position-horizontal-relative:page;mso-position-vertical-relative:page;z-index:-20004352" coordorigin="816,826" coordsize="14204,10551">
            <v:shape style="position:absolute;left:820;top:830;width:14194;height:10541" coordorigin="821,830" coordsize="14194,10541" path="m821,1350l826,1273,843,1200,869,1131,904,1067,948,1009,999,958,1057,914,1121,879,1190,852,1264,836,1340,830,14495,830,14572,836,14645,852,14714,879,14778,914,14836,958,14887,1009,14931,1067,14966,1131,14992,1200,15009,1273,15014,1350,15014,10852,15009,10928,14992,11002,14966,11071,14931,11135,14887,11193,14836,11244,14778,11288,14714,11323,14645,11349,14572,11366,14495,11371,1340,11371,1264,11366,1190,11349,1121,11323,1057,11288,999,11244,948,11193,904,11135,869,11071,843,11002,826,10928,821,10852,821,1350xe" filled="false" stroked="true" strokeweight=".48pt" strokecolor="#231f20">
              <v:path arrowok="t"/>
              <v:stroke dashstyle="solid"/>
            </v:shape>
            <v:shape style="position:absolute;left:950;top:10500;width:720;height:720" coordorigin="950,10500" coordsize="720,720" path="m1670,10860l1663,10787,1642,10720,1609,10659,1565,10605,1512,10562,1451,10528,1383,10507,1310,10500,1238,10507,1170,10528,1109,10562,1056,10605,1012,10659,979,10720,958,10787,950,10860,958,10933,979,11000,1012,11061,1056,11115,1109,11159,1170,11192,1238,11213,1310,11220,1383,11213,1451,11192,1512,11159,1565,11115,1609,11061,1642,11000,1663,10933,1670,10860xe" filled="true" fillcolor="#d14a27" stroked="false">
              <v:path arrowok="t"/>
              <v:fill type="solid"/>
            </v:shape>
            <w10:wrap type="none"/>
          </v:group>
        </w:pict>
      </w:r>
    </w:p>
    <w:p>
      <w:pPr>
        <w:pStyle w:val="Heading6"/>
        <w:spacing w:before="100"/>
        <w:rPr>
          <w:rFonts w:ascii="Tahoma" w:hAnsi="Tahoma"/>
        </w:rPr>
      </w:pPr>
      <w:r>
        <w:rPr>
          <w:rFonts w:ascii="Tahoma" w:hAnsi="Tahoma"/>
          <w:color w:val="231F20"/>
        </w:rPr>
        <w:t>HYPO</w:t>
      </w:r>
      <w:r>
        <w:rPr>
          <w:rFonts w:ascii="Tahoma" w:hAnsi="Tahoma"/>
          <w:color w:val="231F20"/>
          <w:spacing w:val="1"/>
        </w:rPr>
        <w:t> </w:t>
      </w:r>
      <w:r>
        <w:rPr>
          <w:rFonts w:ascii="Tahoma" w:hAnsi="Tahoma"/>
          <w:color w:val="231F20"/>
        </w:rPr>
        <w:t>–</w:t>
      </w:r>
      <w:r>
        <w:rPr>
          <w:rFonts w:ascii="Tahoma" w:hAnsi="Tahoma"/>
          <w:color w:val="231F20"/>
          <w:spacing w:val="-1"/>
        </w:rPr>
        <w:t> </w:t>
      </w:r>
      <w:r>
        <w:rPr>
          <w:rFonts w:ascii="Tahoma" w:hAnsi="Tahoma"/>
          <w:color w:val="231F20"/>
        </w:rPr>
        <w:t>Question</w:t>
      </w:r>
      <w:r>
        <w:rPr>
          <w:rFonts w:ascii="Tahoma" w:hAnsi="Tahoma"/>
          <w:color w:val="231F20"/>
          <w:spacing w:val="1"/>
        </w:rPr>
        <w:t> </w:t>
      </w:r>
      <w:r>
        <w:rPr>
          <w:rFonts w:ascii="Tahoma" w:hAnsi="Tahoma"/>
          <w:color w:val="231F20"/>
        </w:rPr>
        <w:t>4</w:t>
      </w:r>
    </w:p>
    <w:p>
      <w:pPr>
        <w:pStyle w:val="Heading8"/>
        <w:numPr>
          <w:ilvl w:val="0"/>
          <w:numId w:val="3"/>
        </w:numPr>
        <w:tabs>
          <w:tab w:pos="2188" w:val="left" w:leader="none"/>
        </w:tabs>
        <w:spacing w:line="249" w:lineRule="auto" w:before="401" w:after="0"/>
        <w:ind w:left="2115" w:right="982" w:hanging="432"/>
        <w:jc w:val="left"/>
        <w:rPr>
          <w:rFonts w:ascii="Segoe UI Symbol" w:hAnsi="Segoe UI Symbol"/>
          <w:color w:val="D14A27"/>
          <w:sz w:val="61"/>
        </w:rPr>
      </w:pPr>
      <w:r>
        <w:rPr>
          <w:b w:val="0"/>
        </w:rPr>
        <w:tab/>
      </w:r>
      <w:r>
        <w:rPr>
          <w:color w:val="231F20"/>
          <w:w w:val="95"/>
        </w:rPr>
        <w:t>You arrange to have a DHS fraud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agent interview P’s mother re: P’s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nationality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claim.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P’s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mother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prison in Ohio serving a prison</w:t>
      </w:r>
      <w:r>
        <w:rPr>
          <w:color w:val="231F20"/>
          <w:spacing w:val="1"/>
        </w:rPr>
        <w:t> </w:t>
      </w:r>
      <w:r>
        <w:rPr>
          <w:color w:val="231F20"/>
        </w:rPr>
        <w:t>sentence for material support of the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Taliban,</w:t>
      </w:r>
      <w:r>
        <w:rPr>
          <w:color w:val="231F20"/>
          <w:spacing w:val="44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00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92"/>
          <w:w w:val="95"/>
        </w:rPr>
        <w:t> </w:t>
      </w:r>
      <w:r>
        <w:rPr>
          <w:color w:val="231F20"/>
          <w:w w:val="95"/>
        </w:rPr>
        <w:t>currently</w:t>
      </w:r>
      <w:r>
        <w:rPr>
          <w:color w:val="231F20"/>
          <w:spacing w:val="93"/>
          <w:w w:val="95"/>
        </w:rPr>
        <w:t> </w:t>
      </w:r>
      <w:r>
        <w:rPr>
          <w:color w:val="231F20"/>
          <w:w w:val="95"/>
        </w:rPr>
        <w:t>represented</w:t>
      </w:r>
      <w:r>
        <w:rPr>
          <w:color w:val="231F20"/>
          <w:spacing w:val="-168"/>
          <w:w w:val="95"/>
        </w:rPr>
        <w:t> </w:t>
      </w:r>
      <w:r>
        <w:rPr>
          <w:color w:val="231F20"/>
        </w:rPr>
        <w:t>by criminal counsel regarding a</w:t>
      </w:r>
      <w:r>
        <w:rPr>
          <w:color w:val="231F20"/>
          <w:spacing w:val="1"/>
        </w:rPr>
        <w:t> </w:t>
      </w:r>
      <w:r>
        <w:rPr>
          <w:color w:val="231F20"/>
        </w:rPr>
        <w:t>collateral challenge to her</w:t>
      </w:r>
      <w:r>
        <w:rPr>
          <w:color w:val="231F20"/>
          <w:spacing w:val="1"/>
        </w:rPr>
        <w:t> </w:t>
      </w:r>
      <w:r>
        <w:rPr>
          <w:color w:val="231F20"/>
        </w:rPr>
        <w:t>conviction.</w:t>
      </w:r>
    </w:p>
    <w:p>
      <w:pPr>
        <w:spacing w:before="178"/>
        <w:ind w:left="523" w:right="0" w:firstLine="0"/>
        <w:jc w:val="left"/>
        <w:rPr>
          <w:rFonts w:ascii="Franklin Gothic Medium"/>
          <w:sz w:val="28"/>
        </w:rPr>
      </w:pPr>
      <w:r>
        <w:rPr>
          <w:rFonts w:ascii="Franklin Gothic Medium"/>
          <w:color w:val="FFFFFF"/>
          <w:sz w:val="28"/>
        </w:rPr>
        <w:t>28</w:t>
      </w:r>
    </w:p>
    <w:p>
      <w:pPr>
        <w:spacing w:after="0"/>
        <w:jc w:val="left"/>
        <w:rPr>
          <w:rFonts w:ascii="Franklin Gothic Medium"/>
          <w:sz w:val="28"/>
        </w:rPr>
        <w:sectPr>
          <w:pgSz w:w="15840" w:h="12240" w:orient="landscape"/>
          <w:pgMar w:top="1140" w:bottom="280" w:left="620" w:right="880"/>
        </w:sectPr>
      </w:pPr>
    </w:p>
    <w:p>
      <w:pPr>
        <w:pStyle w:val="BodyText"/>
        <w:rPr>
          <w:rFonts w:ascii="Franklin Gothic Medium"/>
          <w:sz w:val="22"/>
        </w:rPr>
      </w:pPr>
      <w:r>
        <w:rPr/>
        <w:pict>
          <v:group style="position:absolute;margin-left:36.838001pt;margin-top:41.279999pt;width:719.2pt;height:527.3pt;mso-position-horizontal-relative:page;mso-position-vertical-relative:page;z-index:-20003840" coordorigin="737,826" coordsize="14384,10546">
            <v:shape style="position:absolute;left:815;top:825;width:14204;height:9787" coordorigin="816,826" coordsize="14204,9787" path="m816,1345l816,1345,816,1350,816,1345xm826,1355l826,1345,816,1345,816,1350,816,1355,826,1355xm826,3205l826,1355,816,1355,816,3205,826,3205xm15019,3205l15019,1350,15014,1272,14997,1199,14970,1129,14935,1064,14891,1006,14839,954,14780,910,14716,874,14646,848,14572,831,14495,826,1340,826,1263,831,1189,848,1119,874,1055,910,996,954,945,1006,900,1064,865,1129,838,1199,822,1272,816,1345,826,1345,826,1350,832,1266,852,1187,883,1113,925,1046,976,986,1036,935,1104,893,1178,861,1257,842,1340,835,14495,835,14578,842,14658,861,14731,893,14799,935,14859,986,14910,1046,14952,1113,14983,1187,15003,1266,15010,1350,15010,3205,15019,3205xm15019,10612l15019,3205,15010,3205,15010,10612,15019,10612xe" filled="true" fillcolor="#231f20" stroked="false">
              <v:path arrowok="t"/>
              <v:fill type="solid"/>
            </v:shape>
            <v:shape style="position:absolute;left:1049;top:10612;width:522;height:2" coordorigin="1049,10612" coordsize="522,0" path="m1571,10612l1049,10612,1571,10612xe" filled="true" fillcolor="#d04026" stroked="false">
              <v:path arrowok="t"/>
              <v:fill type="solid"/>
            </v:shape>
            <v:shape style="position:absolute;left:14566;top:3271;width:554;height:8100" type="#_x0000_t75" stroked="false">
              <v:imagedata r:id="rId28" o:title=""/>
            </v:shape>
            <v:shape style="position:absolute;left:7919;top:3271;width:7100;height:8100" type="#_x0000_t75" stroked="false">
              <v:imagedata r:id="rId29" o:title=""/>
            </v:shape>
            <v:shape style="position:absolute;left:736;top:4867;width:31;height:87" coordorigin="737,4867" coordsize="31,87" path="m768,4954l768,4867,737,4930,768,4954xe" filled="true" fillcolor="#27b34b" stroked="false">
              <v:path arrowok="t"/>
              <v:fill type="solid"/>
            </v:shape>
            <v:rect style="position:absolute;left:777;top:3194;width:14193;height:7408" filled="true" fillcolor="#231f20" stroked="false">
              <v:fill type="solid"/>
            </v:rect>
            <w10:wrap type="none"/>
          </v:group>
        </w:pict>
      </w:r>
    </w:p>
    <w:p>
      <w:pPr>
        <w:pStyle w:val="BodyText"/>
        <w:rPr>
          <w:rFonts w:ascii="Franklin Gothic Medium"/>
          <w:sz w:val="22"/>
        </w:rPr>
      </w:pPr>
    </w:p>
    <w:p>
      <w:pPr>
        <w:pStyle w:val="BodyText"/>
        <w:rPr>
          <w:rFonts w:ascii="Franklin Gothic Medium"/>
          <w:sz w:val="22"/>
        </w:rPr>
      </w:pPr>
    </w:p>
    <w:p>
      <w:pPr>
        <w:pStyle w:val="BodyText"/>
        <w:rPr>
          <w:rFonts w:ascii="Franklin Gothic Medium"/>
          <w:sz w:val="22"/>
        </w:rPr>
      </w:pPr>
    </w:p>
    <w:p>
      <w:pPr>
        <w:pStyle w:val="BodyText"/>
        <w:rPr>
          <w:rFonts w:ascii="Franklin Gothic Medium"/>
          <w:sz w:val="22"/>
        </w:rPr>
      </w:pPr>
    </w:p>
    <w:p>
      <w:pPr>
        <w:pStyle w:val="BodyText"/>
        <w:rPr>
          <w:rFonts w:ascii="Franklin Gothic Medium"/>
          <w:sz w:val="22"/>
        </w:rPr>
      </w:pPr>
    </w:p>
    <w:p>
      <w:pPr>
        <w:pStyle w:val="BodyText"/>
        <w:rPr>
          <w:rFonts w:ascii="Franklin Gothic Medium"/>
          <w:sz w:val="22"/>
        </w:rPr>
      </w:pPr>
    </w:p>
    <w:p>
      <w:pPr>
        <w:pStyle w:val="BodyText"/>
        <w:rPr>
          <w:rFonts w:ascii="Franklin Gothic Medium"/>
          <w:sz w:val="22"/>
        </w:rPr>
      </w:pPr>
    </w:p>
    <w:p>
      <w:pPr>
        <w:pStyle w:val="BodyText"/>
        <w:rPr>
          <w:rFonts w:ascii="Franklin Gothic Medium"/>
          <w:sz w:val="22"/>
        </w:rPr>
      </w:pPr>
    </w:p>
    <w:p>
      <w:pPr>
        <w:pStyle w:val="BodyText"/>
        <w:spacing w:before="7"/>
        <w:rPr>
          <w:rFonts w:ascii="Franklin Gothic Medium"/>
          <w:sz w:val="17"/>
        </w:rPr>
      </w:pPr>
    </w:p>
    <w:p>
      <w:pPr>
        <w:spacing w:before="0"/>
        <w:ind w:left="157" w:right="0" w:firstLine="0"/>
        <w:jc w:val="left"/>
        <w:rPr>
          <w:rFonts w:ascii="Arial MT"/>
          <w:sz w:val="20"/>
        </w:rPr>
      </w:pPr>
      <w:r>
        <w:rPr>
          <w:rFonts w:ascii="Arial MT"/>
          <w:color w:val="ED1C24"/>
          <w:sz w:val="20"/>
        </w:rPr>
        <w:t>(b)</w:t>
      </w:r>
      <w:r>
        <w:rPr>
          <w:rFonts w:ascii="Arial MT"/>
          <w:color w:val="ED1C24"/>
          <w:spacing w:val="-3"/>
          <w:sz w:val="20"/>
        </w:rPr>
        <w:t> </w:t>
      </w:r>
      <w:r>
        <w:rPr>
          <w:rFonts w:ascii="Arial MT"/>
          <w:color w:val="ED1C24"/>
          <w:sz w:val="20"/>
        </w:rPr>
        <w:t>(5)</w:t>
      </w:r>
    </w:p>
    <w:p>
      <w:pPr>
        <w:spacing w:line="237" w:lineRule="auto" w:before="77"/>
        <w:ind w:left="157" w:right="2588" w:firstLine="0"/>
        <w:jc w:val="center"/>
        <w:rPr>
          <w:rFonts w:ascii="Tahoma" w:hAnsi="Tahoma"/>
          <w:b/>
          <w:sz w:val="68"/>
        </w:rPr>
      </w:pPr>
      <w:r>
        <w:rPr/>
        <w:br w:type="column"/>
      </w:r>
      <w:r>
        <w:rPr>
          <w:rFonts w:ascii="Tahoma" w:hAnsi="Tahoma"/>
          <w:b/>
          <w:color w:val="231F20"/>
          <w:sz w:val="68"/>
        </w:rPr>
        <w:t>May</w:t>
      </w:r>
      <w:r>
        <w:rPr>
          <w:rFonts w:ascii="Tahoma" w:hAnsi="Tahoma"/>
          <w:b/>
          <w:color w:val="231F20"/>
          <w:spacing w:val="-1"/>
          <w:sz w:val="68"/>
        </w:rPr>
        <w:t> </w:t>
      </w:r>
      <w:r>
        <w:rPr>
          <w:rFonts w:ascii="Tahoma" w:hAnsi="Tahoma"/>
          <w:b/>
          <w:color w:val="231F20"/>
          <w:sz w:val="68"/>
        </w:rPr>
        <w:t>You Direct the Agent</w:t>
      </w:r>
      <w:r>
        <w:rPr>
          <w:rFonts w:ascii="Tahoma" w:hAnsi="Tahoma"/>
          <w:b/>
          <w:color w:val="231F20"/>
          <w:spacing w:val="1"/>
          <w:sz w:val="68"/>
        </w:rPr>
        <w:t> </w:t>
      </w:r>
      <w:r>
        <w:rPr>
          <w:rFonts w:ascii="Tahoma" w:hAnsi="Tahoma"/>
          <w:b/>
          <w:color w:val="231F20"/>
          <w:sz w:val="68"/>
        </w:rPr>
        <w:t>to</w:t>
      </w:r>
      <w:r>
        <w:rPr>
          <w:rFonts w:ascii="Tahoma" w:hAnsi="Tahoma"/>
          <w:b/>
          <w:color w:val="231F20"/>
          <w:spacing w:val="-196"/>
          <w:sz w:val="68"/>
        </w:rPr>
        <w:t> </w:t>
      </w:r>
      <w:r>
        <w:rPr>
          <w:rFonts w:ascii="Tahoma" w:hAnsi="Tahoma"/>
          <w:b/>
          <w:color w:val="231F20"/>
          <w:sz w:val="68"/>
        </w:rPr>
        <w:t>Interview</w:t>
      </w:r>
      <w:r>
        <w:rPr>
          <w:rFonts w:ascii="Tahoma" w:hAnsi="Tahoma"/>
          <w:b/>
          <w:color w:val="231F20"/>
          <w:spacing w:val="-1"/>
          <w:sz w:val="68"/>
        </w:rPr>
        <w:t> </w:t>
      </w:r>
      <w:r>
        <w:rPr>
          <w:rFonts w:ascii="Tahoma" w:hAnsi="Tahoma"/>
          <w:b/>
          <w:color w:val="231F20"/>
          <w:sz w:val="68"/>
        </w:rPr>
        <w:t>P’s Mother in</w:t>
      </w:r>
      <w:r>
        <w:rPr>
          <w:rFonts w:ascii="Tahoma" w:hAnsi="Tahoma"/>
          <w:b/>
          <w:color w:val="231F20"/>
          <w:spacing w:val="1"/>
          <w:sz w:val="68"/>
        </w:rPr>
        <w:t> </w:t>
      </w:r>
      <w:r>
        <w:rPr>
          <w:rFonts w:ascii="Tahoma" w:hAnsi="Tahoma"/>
          <w:b/>
          <w:color w:val="231F20"/>
          <w:sz w:val="68"/>
        </w:rPr>
        <w:t>the</w:t>
      </w:r>
      <w:r>
        <w:rPr>
          <w:rFonts w:ascii="Tahoma" w:hAnsi="Tahoma"/>
          <w:b/>
          <w:color w:val="231F20"/>
          <w:spacing w:val="1"/>
          <w:sz w:val="68"/>
        </w:rPr>
        <w:t> </w:t>
      </w:r>
      <w:r>
        <w:rPr>
          <w:rFonts w:ascii="Tahoma" w:hAnsi="Tahoma"/>
          <w:b/>
          <w:color w:val="231F20"/>
          <w:sz w:val="68"/>
        </w:rPr>
        <w:t>Absence</w:t>
      </w:r>
      <w:r>
        <w:rPr>
          <w:rFonts w:ascii="Tahoma" w:hAnsi="Tahoma"/>
          <w:b/>
          <w:color w:val="231F20"/>
          <w:spacing w:val="2"/>
          <w:sz w:val="68"/>
        </w:rPr>
        <w:t> </w:t>
      </w:r>
      <w:r>
        <w:rPr>
          <w:rFonts w:ascii="Tahoma" w:hAnsi="Tahoma"/>
          <w:b/>
          <w:color w:val="231F20"/>
          <w:sz w:val="68"/>
        </w:rPr>
        <w:t>of</w:t>
      </w:r>
      <w:r>
        <w:rPr>
          <w:rFonts w:ascii="Tahoma" w:hAnsi="Tahoma"/>
          <w:b/>
          <w:color w:val="231F20"/>
          <w:spacing w:val="-1"/>
          <w:sz w:val="68"/>
        </w:rPr>
        <w:t> </w:t>
      </w:r>
      <w:r>
        <w:rPr>
          <w:rFonts w:ascii="Tahoma" w:hAnsi="Tahoma"/>
          <w:b/>
          <w:color w:val="231F20"/>
          <w:sz w:val="68"/>
        </w:rPr>
        <w:t>Her</w:t>
      </w:r>
      <w:r>
        <w:rPr>
          <w:rFonts w:ascii="Tahoma" w:hAnsi="Tahoma"/>
          <w:b/>
          <w:color w:val="231F20"/>
          <w:spacing w:val="3"/>
          <w:sz w:val="68"/>
        </w:rPr>
        <w:t> </w:t>
      </w:r>
      <w:r>
        <w:rPr>
          <w:rFonts w:ascii="Tahoma" w:hAnsi="Tahoma"/>
          <w:b/>
          <w:color w:val="231F20"/>
          <w:sz w:val="68"/>
        </w:rPr>
        <w:t>Counsel?</w:t>
      </w:r>
    </w:p>
    <w:p>
      <w:pPr>
        <w:spacing w:after="0" w:line="237" w:lineRule="auto"/>
        <w:jc w:val="center"/>
        <w:rPr>
          <w:rFonts w:ascii="Tahoma" w:hAnsi="Tahoma"/>
          <w:sz w:val="68"/>
        </w:rPr>
        <w:sectPr>
          <w:pgSz w:w="15840" w:h="12240" w:orient="landscape"/>
          <w:pgMar w:top="720" w:bottom="280" w:left="620" w:right="880"/>
          <w:cols w:num="2" w:equalWidth="0">
            <w:col w:w="742" w:space="1229"/>
            <w:col w:w="12369"/>
          </w:cols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40.799pt;margin-top:41.279999pt;width:710.2pt;height:271.9pt;mso-position-horizontal-relative:page;mso-position-vertical-relative:page;z-index:15746048" coordorigin="816,826" coordsize="14204,5438">
            <v:shape style="position:absolute;left:820;top:830;width:14194;height:5433" coordorigin="821,830" coordsize="14194,5433" path="m821,1350l826,1273,843,1200,869,1131,904,1067,948,1009,999,958,1057,914,1121,879,1190,852,1264,836,1340,830,14495,830,14572,836,14645,852,14714,879,14778,914,14836,958,14887,1009,14931,1067,14966,1131,14992,1200,15009,1273,15014,1350,15014,2982m15014,2982l15014,6263e" filled="false" stroked="true" strokeweight=".48pt" strokecolor="#231f20">
              <v:path arrowok="t"/>
              <v:stroke dashstyle="solid"/>
            </v:shape>
            <v:rect style="position:absolute;left:1972;top:2971;width:11708;height:3282" filled="true" fillcolor="#231f20" stroked="false">
              <v:fill type="solid"/>
            </v:rect>
            <v:shape style="position:absolute;left:5468;top:1845;width:5645;height:965" type="#_x0000_t202" filled="false" stroked="false">
              <v:textbox inset="0,0,0,0">
                <w:txbxContent>
                  <w:p>
                    <w:pPr>
                      <w:spacing w:line="965" w:lineRule="exact"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80"/>
                      </w:rPr>
                    </w:pPr>
                    <w:r>
                      <w:rPr>
                        <w:rFonts w:ascii="Tahoma"/>
                        <w:b/>
                        <w:color w:val="231F20"/>
                        <w:sz w:val="80"/>
                      </w:rPr>
                      <w:t>First</w:t>
                    </w:r>
                    <w:r>
                      <w:rPr>
                        <w:rFonts w:ascii="Tahoma"/>
                        <w:b/>
                        <w:color w:val="231F20"/>
                        <w:spacing w:val="-7"/>
                        <w:sz w:val="80"/>
                      </w:rPr>
                      <w:t> </w:t>
                    </w:r>
                    <w:r>
                      <w:rPr>
                        <w:rFonts w:ascii="Tahoma"/>
                        <w:b/>
                        <w:color w:val="231F20"/>
                        <w:sz w:val="80"/>
                      </w:rPr>
                      <w:t>Question</w:t>
                    </w:r>
                  </w:p>
                </w:txbxContent>
              </v:textbox>
              <w10:wrap type="none"/>
            </v:shape>
            <v:shape style="position:absolute;left:1972;top:2948;width:565;height:224" type="#_x0000_t202" filled="false" stroked="false">
              <v:textbox inset="0,0,0,0">
                <w:txbxContent>
                  <w:p>
                    <w:pPr>
                      <w:spacing w:line="223" w:lineRule="exact" w:before="0"/>
                      <w:ind w:left="0" w:right="0" w:firstLine="0"/>
                      <w:jc w:val="left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color w:val="ED2024"/>
                        <w:sz w:val="20"/>
                      </w:rPr>
                      <w:t>(b)</w:t>
                    </w:r>
                    <w:r>
                      <w:rPr>
                        <w:rFonts w:ascii="Arial MT"/>
                        <w:color w:val="ED2024"/>
                        <w:spacing w:val="-4"/>
                        <w:sz w:val="20"/>
                      </w:rPr>
                      <w:t> </w:t>
                    </w:r>
                    <w:r>
                      <w:rPr>
                        <w:rFonts w:ascii="Arial MT"/>
                        <w:color w:val="ED2024"/>
                        <w:sz w:val="20"/>
                      </w:rPr>
                      <w:t>(5)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1"/>
        <w:rPr>
          <w:rFonts w:ascii="Tahoma"/>
          <w:b/>
          <w:sz w:val="21"/>
        </w:rPr>
      </w:pPr>
    </w:p>
    <w:p>
      <w:pPr>
        <w:pStyle w:val="BodyText"/>
        <w:ind w:left="330"/>
        <w:rPr>
          <w:rFonts w:ascii="Tahoma"/>
          <w:sz w:val="20"/>
        </w:rPr>
      </w:pPr>
      <w:r>
        <w:rPr>
          <w:rFonts w:ascii="Tahoma"/>
          <w:sz w:val="20"/>
        </w:rPr>
        <w:pict>
          <v:group style="width:36pt;height:36pt;mso-position-horizontal-relative:char;mso-position-vertical-relative:line" coordorigin="0,0" coordsize="720,720">
            <v:shape style="position:absolute;left:0;top:0;width:720;height:720" coordorigin="0,0" coordsize="720,720" path="m720,360l713,287,692,220,659,159,615,105,561,61,500,28,433,7,360,0,287,7,220,28,159,61,105,105,61,159,28,220,7,287,0,360,7,433,28,500,61,561,105,615,159,659,220,692,287,713,360,720,433,713,500,692,561,659,615,615,659,561,692,500,713,433,720,360xe" filled="true" fillcolor="#d14a27" stroked="false">
              <v:path arrowok="t"/>
              <v:fill type="solid"/>
            </v:shape>
            <v:shape style="position:absolute;left:0;top:0;width:720;height:720" type="#_x0000_t202" filled="false" stroked="false">
              <v:textbox inset="0,0,0,0">
                <w:txbxContent>
                  <w:p>
                    <w:pPr>
                      <w:spacing w:before="206"/>
                      <w:ind w:left="192" w:right="0" w:firstLine="0"/>
                      <w:jc w:val="left"/>
                      <w:rPr>
                        <w:rFonts w:ascii="Franklin Gothic Medium"/>
                        <w:sz w:val="28"/>
                      </w:rPr>
                    </w:pPr>
                    <w:r>
                      <w:rPr>
                        <w:rFonts w:ascii="Franklin Gothic Medium"/>
                        <w:color w:val="FFFFFF"/>
                        <w:sz w:val="28"/>
                      </w:rPr>
                      <w:t>30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ahoma"/>
          <w:sz w:val="20"/>
        </w:rPr>
      </w:r>
    </w:p>
    <w:p>
      <w:pPr>
        <w:spacing w:after="0"/>
        <w:rPr>
          <w:rFonts w:ascii="Tahoma"/>
          <w:sz w:val="20"/>
        </w:rPr>
        <w:sectPr>
          <w:pgSz w:w="15840" w:h="12240" w:orient="landscape"/>
          <w:pgMar w:top="820" w:bottom="280" w:left="620" w:right="880"/>
        </w:sectPr>
      </w:pPr>
    </w:p>
    <w:p>
      <w:pPr>
        <w:pStyle w:val="Heading8"/>
        <w:spacing w:line="237" w:lineRule="auto" w:before="82"/>
        <w:ind w:left="1687" w:right="704" w:firstLine="1157"/>
        <w:rPr>
          <w:rFonts w:ascii="Tahoma" w:hAnsi="Tahoma"/>
        </w:rPr>
      </w:pPr>
      <w:r>
        <w:rPr/>
        <w:pict>
          <v:group style="position:absolute;margin-left:40.799pt;margin-top:41.279999pt;width:710.2pt;height:527.550pt;mso-position-horizontal-relative:page;mso-position-vertical-relative:page;z-index:-20002304" coordorigin="816,826" coordsize="14204,10551">
            <v:shape style="position:absolute;left:820;top:830;width:14194;height:10541" coordorigin="821,830" coordsize="14194,10541" path="m821,1350l826,1273,843,1200,869,1131,904,1067,948,1009,999,958,1057,914,1121,879,1190,852,1264,836,1340,830,14495,830,14572,836,14645,852,14714,879,14778,914,14836,958,14887,1009,14931,1067,14966,1131,14992,1200,15009,1273,15014,1350,15014,10852,15009,10928,14992,11002,14966,11071,14931,11135,14887,11193,14836,11244,14778,11288,14714,11323,14645,11349,14572,11366,14495,11371,1340,11371,1264,11366,1190,11349,1121,11323,1057,11288,999,11244,948,11193,904,11135,869,11071,843,11002,826,10928,821,10852,821,1350xe" filled="false" stroked="true" strokeweight=".48pt" strokecolor="#231f20">
              <v:path arrowok="t"/>
              <v:stroke dashstyle="solid"/>
            </v:shape>
            <v:rect style="position:absolute;left:2159;top:1152;width:12241;height:1800" filled="true" fillcolor="#00b04f" stroked="false">
              <v:fill type="solid"/>
            </v:rect>
            <w10:wrap type="none"/>
          </v:group>
        </w:pict>
      </w:r>
      <w:r>
        <w:rPr>
          <w:rFonts w:ascii="Tahoma" w:hAnsi="Tahoma"/>
          <w:color w:val="FFFFFF"/>
        </w:rPr>
        <w:t>Responsibilities Regarding</w:t>
      </w:r>
      <w:r>
        <w:rPr>
          <w:rFonts w:ascii="Tahoma" w:hAnsi="Tahoma"/>
          <w:color w:val="FFFFFF"/>
          <w:spacing w:val="1"/>
        </w:rPr>
        <w:t> </w:t>
      </w:r>
      <w:r>
        <w:rPr>
          <w:rFonts w:ascii="Tahoma" w:hAnsi="Tahoma"/>
          <w:color w:val="FFFFFF"/>
        </w:rPr>
        <w:t>Non-Lawyer</w:t>
      </w:r>
      <w:r>
        <w:rPr>
          <w:rFonts w:ascii="Tahoma" w:hAnsi="Tahoma"/>
          <w:color w:val="FFFFFF"/>
          <w:spacing w:val="-7"/>
        </w:rPr>
        <w:t> </w:t>
      </w:r>
      <w:r>
        <w:rPr>
          <w:rFonts w:ascii="Tahoma" w:hAnsi="Tahoma"/>
          <w:color w:val="FFFFFF"/>
        </w:rPr>
        <w:t>Assistants–</w:t>
      </w:r>
      <w:r>
        <w:rPr>
          <w:rFonts w:ascii="Tahoma" w:hAnsi="Tahoma"/>
          <w:color w:val="FFFFFF"/>
          <w:spacing w:val="-9"/>
        </w:rPr>
        <w:t> </w:t>
      </w:r>
      <w:r>
        <w:rPr>
          <w:rFonts w:ascii="Tahoma" w:hAnsi="Tahoma"/>
          <w:color w:val="FFFFFF"/>
        </w:rPr>
        <w:t>Rule</w:t>
      </w:r>
      <w:r>
        <w:rPr>
          <w:rFonts w:ascii="Tahoma" w:hAnsi="Tahoma"/>
          <w:color w:val="FFFFFF"/>
          <w:spacing w:val="-8"/>
        </w:rPr>
        <w:t> </w:t>
      </w:r>
      <w:r>
        <w:rPr>
          <w:rFonts w:ascii="Tahoma" w:hAnsi="Tahoma"/>
          <w:color w:val="FFFFFF"/>
        </w:rPr>
        <w:t>5.3</w:t>
      </w:r>
    </w:p>
    <w:p>
      <w:pPr>
        <w:numPr>
          <w:ilvl w:val="0"/>
          <w:numId w:val="3"/>
        </w:numPr>
        <w:tabs>
          <w:tab w:pos="2270" w:val="left" w:leader="none"/>
        </w:tabs>
        <w:spacing w:before="226"/>
        <w:ind w:left="2269" w:right="0" w:hanging="587"/>
        <w:jc w:val="left"/>
        <w:rPr>
          <w:rFonts w:ascii="Segoe UI Symbol"/>
          <w:b/>
          <w:color w:val="D14A27"/>
          <w:sz w:val="58"/>
        </w:rPr>
      </w:pPr>
      <w:r>
        <w:rPr>
          <w:b/>
          <w:color w:val="231F20"/>
          <w:sz w:val="64"/>
        </w:rPr>
        <w:t>A</w:t>
      </w:r>
      <w:r>
        <w:rPr>
          <w:b/>
          <w:color w:val="231F20"/>
          <w:spacing w:val="-30"/>
          <w:sz w:val="64"/>
        </w:rPr>
        <w:t> </w:t>
      </w:r>
      <w:r>
        <w:rPr>
          <w:b/>
          <w:color w:val="231F20"/>
          <w:sz w:val="64"/>
        </w:rPr>
        <w:t>lawyer</w:t>
      </w:r>
      <w:r>
        <w:rPr>
          <w:b/>
          <w:color w:val="231F20"/>
          <w:spacing w:val="-30"/>
          <w:sz w:val="64"/>
        </w:rPr>
        <w:t> </w:t>
      </w:r>
      <w:r>
        <w:rPr>
          <w:b/>
          <w:color w:val="231F20"/>
          <w:sz w:val="64"/>
        </w:rPr>
        <w:t>may</w:t>
      </w:r>
      <w:r>
        <w:rPr>
          <w:b/>
          <w:color w:val="231F20"/>
          <w:spacing w:val="-30"/>
          <w:sz w:val="64"/>
        </w:rPr>
        <w:t> </w:t>
      </w:r>
      <w:r>
        <w:rPr>
          <w:b/>
          <w:color w:val="231F20"/>
          <w:sz w:val="64"/>
        </w:rPr>
        <w:t>be</w:t>
      </w:r>
      <w:r>
        <w:rPr>
          <w:b/>
          <w:color w:val="231F20"/>
          <w:spacing w:val="-29"/>
          <w:sz w:val="64"/>
        </w:rPr>
        <w:t> </w:t>
      </w:r>
      <w:r>
        <w:rPr>
          <w:b/>
          <w:color w:val="231F20"/>
          <w:sz w:val="64"/>
        </w:rPr>
        <w:t>held</w:t>
      </w:r>
      <w:r>
        <w:rPr>
          <w:b/>
          <w:color w:val="231F20"/>
          <w:spacing w:val="-30"/>
          <w:sz w:val="64"/>
        </w:rPr>
        <w:t> </w:t>
      </w:r>
      <w:r>
        <w:rPr>
          <w:b/>
          <w:color w:val="231F20"/>
          <w:sz w:val="64"/>
        </w:rPr>
        <w:t>responsible</w:t>
      </w:r>
      <w:r>
        <w:rPr>
          <w:b/>
          <w:color w:val="231F20"/>
          <w:spacing w:val="-29"/>
          <w:sz w:val="64"/>
        </w:rPr>
        <w:t> </w:t>
      </w:r>
      <w:r>
        <w:rPr>
          <w:b/>
          <w:color w:val="231F20"/>
          <w:sz w:val="64"/>
        </w:rPr>
        <w:t>where:</w:t>
      </w:r>
    </w:p>
    <w:p>
      <w:pPr>
        <w:pStyle w:val="ListParagraph"/>
        <w:numPr>
          <w:ilvl w:val="0"/>
          <w:numId w:val="3"/>
        </w:numPr>
        <w:tabs>
          <w:tab w:pos="2116" w:val="left" w:leader="none"/>
        </w:tabs>
        <w:spacing w:line="240" w:lineRule="auto" w:before="160" w:after="0"/>
        <w:ind w:left="2115" w:right="0" w:hanging="433"/>
        <w:jc w:val="left"/>
        <w:rPr>
          <w:rFonts w:ascii="Segoe UI Symbol" w:hAnsi="Segoe UI Symbol"/>
          <w:b/>
          <w:color w:val="D14A27"/>
          <w:sz w:val="54"/>
        </w:rPr>
      </w:pPr>
      <w:r>
        <w:rPr>
          <w:b/>
          <w:color w:val="231F20"/>
          <w:sz w:val="64"/>
        </w:rPr>
        <w:t>(1)</w:t>
      </w:r>
      <w:r>
        <w:rPr>
          <w:b/>
          <w:color w:val="231F20"/>
          <w:spacing w:val="-23"/>
          <w:sz w:val="64"/>
        </w:rPr>
        <w:t> </w:t>
      </w:r>
      <w:r>
        <w:rPr>
          <w:b/>
          <w:color w:val="231F20"/>
          <w:sz w:val="64"/>
        </w:rPr>
        <w:t>lawyer</w:t>
      </w:r>
      <w:r>
        <w:rPr>
          <w:b/>
          <w:color w:val="231F20"/>
          <w:spacing w:val="-22"/>
          <w:sz w:val="64"/>
        </w:rPr>
        <w:t> </w:t>
      </w:r>
      <w:r>
        <w:rPr>
          <w:b/>
          <w:color w:val="231F20"/>
          <w:sz w:val="64"/>
        </w:rPr>
        <w:t>orders</w:t>
      </w:r>
      <w:r>
        <w:rPr>
          <w:b/>
          <w:color w:val="231F20"/>
          <w:spacing w:val="-22"/>
          <w:sz w:val="64"/>
        </w:rPr>
        <w:t> </w:t>
      </w:r>
      <w:r>
        <w:rPr>
          <w:b/>
          <w:color w:val="231F20"/>
          <w:sz w:val="64"/>
        </w:rPr>
        <w:t>or</w:t>
      </w:r>
      <w:r>
        <w:rPr>
          <w:b/>
          <w:color w:val="231F20"/>
          <w:spacing w:val="-22"/>
          <w:sz w:val="64"/>
        </w:rPr>
        <w:t> </w:t>
      </w:r>
      <w:r>
        <w:rPr>
          <w:b/>
          <w:color w:val="231F20"/>
          <w:sz w:val="64"/>
        </w:rPr>
        <w:t>ratifies</w:t>
      </w:r>
      <w:r>
        <w:rPr>
          <w:b/>
          <w:color w:val="231F20"/>
          <w:spacing w:val="-22"/>
          <w:sz w:val="64"/>
        </w:rPr>
        <w:t> </w:t>
      </w:r>
      <w:r>
        <w:rPr>
          <w:b/>
          <w:color w:val="231F20"/>
          <w:sz w:val="64"/>
        </w:rPr>
        <w:t>conduct;</w:t>
      </w:r>
    </w:p>
    <w:p>
      <w:pPr>
        <w:numPr>
          <w:ilvl w:val="0"/>
          <w:numId w:val="3"/>
        </w:numPr>
        <w:tabs>
          <w:tab w:pos="2116" w:val="left" w:leader="none"/>
        </w:tabs>
        <w:spacing w:line="249" w:lineRule="auto" w:before="152"/>
        <w:ind w:left="2115" w:right="1187" w:hanging="432"/>
        <w:jc w:val="left"/>
        <w:rPr>
          <w:rFonts w:ascii="Segoe UI Symbol"/>
          <w:b/>
          <w:color w:val="D14A27"/>
          <w:sz w:val="54"/>
        </w:rPr>
      </w:pPr>
      <w:r>
        <w:rPr>
          <w:b/>
          <w:color w:val="231F20"/>
          <w:sz w:val="64"/>
        </w:rPr>
        <w:t>(2) lawyer has direct supervisory</w:t>
      </w:r>
      <w:r>
        <w:rPr>
          <w:b/>
          <w:color w:val="231F20"/>
          <w:spacing w:val="1"/>
          <w:sz w:val="64"/>
        </w:rPr>
        <w:t> </w:t>
      </w:r>
      <w:r>
        <w:rPr>
          <w:b/>
          <w:color w:val="231F20"/>
          <w:sz w:val="64"/>
        </w:rPr>
        <w:t>authority over person, and knows of the</w:t>
      </w:r>
      <w:r>
        <w:rPr>
          <w:b/>
          <w:color w:val="231F20"/>
          <w:spacing w:val="-157"/>
          <w:sz w:val="64"/>
        </w:rPr>
        <w:t> </w:t>
      </w:r>
      <w:r>
        <w:rPr>
          <w:b/>
          <w:color w:val="231F20"/>
          <w:sz w:val="64"/>
        </w:rPr>
        <w:t>conduct</w:t>
      </w:r>
      <w:r>
        <w:rPr>
          <w:b/>
          <w:color w:val="231F20"/>
          <w:spacing w:val="9"/>
          <w:sz w:val="64"/>
        </w:rPr>
        <w:t> </w:t>
      </w:r>
      <w:r>
        <w:rPr>
          <w:b/>
          <w:color w:val="231F20"/>
          <w:sz w:val="64"/>
        </w:rPr>
        <w:t>at</w:t>
      </w:r>
      <w:r>
        <w:rPr>
          <w:b/>
          <w:color w:val="231F20"/>
          <w:spacing w:val="12"/>
          <w:sz w:val="64"/>
        </w:rPr>
        <w:t> </w:t>
      </w:r>
      <w:r>
        <w:rPr>
          <w:b/>
          <w:color w:val="231F20"/>
          <w:sz w:val="64"/>
        </w:rPr>
        <w:t>a</w:t>
      </w:r>
      <w:r>
        <w:rPr>
          <w:b/>
          <w:color w:val="231F20"/>
          <w:spacing w:val="11"/>
          <w:sz w:val="64"/>
        </w:rPr>
        <w:t> </w:t>
      </w:r>
      <w:r>
        <w:rPr>
          <w:b/>
          <w:color w:val="231F20"/>
          <w:sz w:val="64"/>
        </w:rPr>
        <w:t>time</w:t>
      </w:r>
      <w:r>
        <w:rPr>
          <w:b/>
          <w:color w:val="231F20"/>
          <w:spacing w:val="10"/>
          <w:sz w:val="64"/>
        </w:rPr>
        <w:t> </w:t>
      </w:r>
      <w:r>
        <w:rPr>
          <w:b/>
          <w:color w:val="231F20"/>
          <w:sz w:val="64"/>
        </w:rPr>
        <w:t>when</w:t>
      </w:r>
      <w:r>
        <w:rPr>
          <w:b/>
          <w:color w:val="231F20"/>
          <w:spacing w:val="9"/>
          <w:sz w:val="64"/>
        </w:rPr>
        <w:t> </w:t>
      </w:r>
      <w:r>
        <w:rPr>
          <w:b/>
          <w:color w:val="231F20"/>
          <w:sz w:val="64"/>
        </w:rPr>
        <w:t>its</w:t>
      </w:r>
      <w:r>
        <w:rPr>
          <w:b/>
          <w:color w:val="231F20"/>
          <w:spacing w:val="12"/>
          <w:sz w:val="64"/>
        </w:rPr>
        <w:t> </w:t>
      </w:r>
      <w:r>
        <w:rPr>
          <w:b/>
          <w:color w:val="231F20"/>
          <w:sz w:val="64"/>
        </w:rPr>
        <w:t>consequences</w:t>
      </w:r>
      <w:r>
        <w:rPr>
          <w:b/>
          <w:color w:val="231F20"/>
          <w:spacing w:val="-157"/>
          <w:sz w:val="64"/>
        </w:rPr>
        <w:t> </w:t>
      </w:r>
      <w:r>
        <w:rPr>
          <w:b/>
          <w:color w:val="231F20"/>
          <w:sz w:val="64"/>
        </w:rPr>
        <w:t>can be avoided or mitigated but fails to</w:t>
      </w:r>
      <w:r>
        <w:rPr>
          <w:b/>
          <w:color w:val="231F20"/>
          <w:spacing w:val="1"/>
          <w:sz w:val="64"/>
        </w:rPr>
        <w:t> </w:t>
      </w:r>
      <w:r>
        <w:rPr>
          <w:b/>
          <w:color w:val="231F20"/>
          <w:sz w:val="64"/>
        </w:rPr>
        <w:t>take</w:t>
      </w:r>
      <w:r>
        <w:rPr>
          <w:b/>
          <w:color w:val="231F20"/>
          <w:spacing w:val="-17"/>
          <w:sz w:val="64"/>
        </w:rPr>
        <w:t> </w:t>
      </w:r>
      <w:r>
        <w:rPr>
          <w:b/>
          <w:color w:val="231F20"/>
          <w:sz w:val="64"/>
        </w:rPr>
        <w:t>action.</w:t>
      </w:r>
    </w:p>
    <w:p>
      <w:pPr>
        <w:spacing w:after="0" w:line="249" w:lineRule="auto"/>
        <w:jc w:val="left"/>
        <w:rPr>
          <w:rFonts w:ascii="Segoe UI Symbol"/>
          <w:sz w:val="54"/>
        </w:rPr>
        <w:sectPr>
          <w:pgSz w:w="15840" w:h="12240" w:orient="landscape"/>
          <w:pgMar w:top="1000" w:bottom="280" w:left="620" w:right="8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19"/>
        </w:rPr>
      </w:pPr>
    </w:p>
    <w:p>
      <w:pPr>
        <w:spacing w:after="0"/>
        <w:rPr>
          <w:sz w:val="19"/>
        </w:rPr>
        <w:sectPr>
          <w:pgSz w:w="15840" w:h="12240" w:orient="landscape"/>
          <w:pgMar w:top="820" w:bottom="280" w:left="620" w:right="880"/>
        </w:sect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spacing w:before="186"/>
        <w:ind w:left="0" w:right="38" w:firstLine="0"/>
        <w:jc w:val="right"/>
        <w:rPr>
          <w:rFonts w:ascii="Arial MT"/>
          <w:sz w:val="20"/>
        </w:rPr>
      </w:pPr>
      <w:r>
        <w:rPr>
          <w:rFonts w:ascii="Arial MT"/>
          <w:color w:val="ED2024"/>
          <w:sz w:val="20"/>
        </w:rPr>
        <w:t>(b)</w:t>
      </w:r>
      <w:r>
        <w:rPr>
          <w:rFonts w:ascii="Arial MT"/>
          <w:color w:val="ED2024"/>
          <w:spacing w:val="-3"/>
          <w:sz w:val="20"/>
        </w:rPr>
        <w:t> </w:t>
      </w:r>
      <w:r>
        <w:rPr>
          <w:rFonts w:ascii="Arial MT"/>
          <w:color w:val="ED2024"/>
          <w:sz w:val="20"/>
        </w:rPr>
        <w:t>(5)</w:t>
      </w:r>
    </w:p>
    <w:p>
      <w:pPr>
        <w:pStyle w:val="Heading6"/>
        <w:ind w:left="1352" w:right="0"/>
        <w:jc w:val="left"/>
        <w:rPr>
          <w:rFonts w:ascii="Tahoma"/>
        </w:rPr>
      </w:pPr>
      <w:r>
        <w:rPr>
          <w:b w:val="0"/>
        </w:rPr>
        <w:br w:type="column"/>
      </w:r>
      <w:r>
        <w:rPr>
          <w:rFonts w:ascii="Tahoma"/>
          <w:color w:val="231F20"/>
        </w:rPr>
        <w:t>Second</w:t>
      </w:r>
      <w:r>
        <w:rPr>
          <w:rFonts w:ascii="Tahoma"/>
          <w:color w:val="231F20"/>
          <w:spacing w:val="-5"/>
        </w:rPr>
        <w:t> </w:t>
      </w:r>
      <w:r>
        <w:rPr>
          <w:rFonts w:ascii="Tahoma"/>
          <w:color w:val="231F20"/>
        </w:rPr>
        <w:t>Question</w:t>
      </w:r>
    </w:p>
    <w:p>
      <w:pPr>
        <w:spacing w:after="0"/>
        <w:jc w:val="left"/>
        <w:rPr>
          <w:rFonts w:ascii="Tahoma"/>
        </w:rPr>
        <w:sectPr>
          <w:type w:val="continuous"/>
          <w:pgSz w:w="15840" w:h="12240" w:orient="landscape"/>
          <w:pgMar w:top="1140" w:bottom="280" w:left="620" w:right="880"/>
          <w:cols w:num="2" w:equalWidth="0">
            <w:col w:w="1937" w:space="999"/>
            <w:col w:w="11404"/>
          </w:cols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40.799pt;margin-top:41.279999pt;width:710.2pt;height:332.45pt;mso-position-horizontal-relative:page;mso-position-vertical-relative:page;z-index:-20001280" coordorigin="816,826" coordsize="14204,6649">
            <v:shape style="position:absolute;left:820;top:830;width:14194;height:6644" coordorigin="821,830" coordsize="14194,6644" path="m821,1350l826,1273,843,1200,869,1131,904,1067,948,1009,999,958,1057,914,1121,879,1190,852,1264,836,1340,830,14495,830,14572,836,14645,852,14714,879,14778,914,14836,958,14887,1009,14931,1067,14966,1131,14992,1200,15009,1273,15014,1350,15014,2966m15014,2966l15014,7474e" filled="false" stroked="true" strokeweight=".48pt" strokecolor="#231f20">
              <v:path arrowok="t"/>
              <v:stroke dashstyle="solid"/>
            </v:shape>
            <v:rect style="position:absolute;left:1972;top:2956;width:12393;height:4508" filled="true" fillcolor="#231f20" stroked="false">
              <v:fill type="solid"/>
            </v:rect>
            <w10:wrap type="none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4" w:after="1"/>
        <w:rPr>
          <w:rFonts w:ascii="Tahoma"/>
          <w:b/>
          <w:sz w:val="28"/>
        </w:rPr>
      </w:pPr>
    </w:p>
    <w:p>
      <w:pPr>
        <w:pStyle w:val="BodyText"/>
        <w:ind w:left="330"/>
        <w:rPr>
          <w:rFonts w:ascii="Tahoma"/>
          <w:sz w:val="20"/>
        </w:rPr>
      </w:pPr>
      <w:r>
        <w:rPr>
          <w:rFonts w:ascii="Tahoma"/>
          <w:sz w:val="20"/>
        </w:rPr>
        <w:pict>
          <v:group style="width:36pt;height:36pt;mso-position-horizontal-relative:char;mso-position-vertical-relative:line" coordorigin="0,0" coordsize="720,720">
            <v:shape style="position:absolute;left:0;top:0;width:720;height:720" coordorigin="0,0" coordsize="720,720" path="m720,360l713,287,692,220,659,159,615,105,561,61,500,28,433,7,360,0,287,7,220,28,159,61,105,105,61,159,28,220,7,287,0,360,7,433,28,500,61,561,105,615,159,659,220,692,287,713,360,720,433,713,500,692,561,659,615,615,659,561,692,500,713,433,720,360xe" filled="true" fillcolor="#d14a27" stroked="false">
              <v:path arrowok="t"/>
              <v:fill type="solid"/>
            </v:shape>
            <v:shape style="position:absolute;left:0;top:0;width:720;height:720" type="#_x0000_t202" filled="false" stroked="false">
              <v:textbox inset="0,0,0,0">
                <w:txbxContent>
                  <w:p>
                    <w:pPr>
                      <w:spacing w:before="206"/>
                      <w:ind w:left="192" w:right="0" w:firstLine="0"/>
                      <w:jc w:val="left"/>
                      <w:rPr>
                        <w:rFonts w:ascii="Franklin Gothic Medium"/>
                        <w:sz w:val="28"/>
                      </w:rPr>
                    </w:pPr>
                    <w:r>
                      <w:rPr>
                        <w:rFonts w:ascii="Franklin Gothic Medium"/>
                        <w:color w:val="FFFFFF"/>
                        <w:sz w:val="28"/>
                      </w:rPr>
                      <w:t>32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ahoma"/>
          <w:sz w:val="20"/>
        </w:rPr>
      </w:r>
    </w:p>
    <w:p>
      <w:pPr>
        <w:spacing w:after="0"/>
        <w:rPr>
          <w:rFonts w:ascii="Tahoma"/>
          <w:sz w:val="20"/>
        </w:rPr>
        <w:sectPr>
          <w:type w:val="continuous"/>
          <w:pgSz w:w="15840" w:h="12240" w:orient="landscape"/>
          <w:pgMar w:top="1140" w:bottom="280" w:left="620" w:right="880"/>
        </w:sectPr>
      </w:pPr>
    </w:p>
    <w:p>
      <w:pPr>
        <w:pStyle w:val="BodyText"/>
        <w:ind w:left="1539"/>
        <w:rPr>
          <w:rFonts w:ascii="Tahoma"/>
          <w:sz w:val="20"/>
        </w:rPr>
      </w:pPr>
      <w:r>
        <w:rPr/>
        <w:pict>
          <v:shape style="position:absolute;margin-left:41.039001pt;margin-top:41.52pt;width:709.7pt;height:527.050pt;mso-position-horizontal-relative:page;mso-position-vertical-relative:page;z-index:-20000256" coordorigin="821,830" coordsize="14194,10541" path="m821,1350l826,1273,843,1200,869,1131,904,1067,948,1009,999,958,1057,914,1121,879,1190,852,1264,836,1340,830,14495,830,14572,836,14645,852,14714,879,14778,914,14836,958,14887,1009,14931,1067,14966,1131,14992,1200,15009,1273,15014,1350,15014,10852,15009,10928,14992,11002,14966,11071,14931,11135,14887,11193,14836,11244,14778,11288,14714,11323,14645,11349,14572,11366,14495,11371,1340,11371,1264,11366,1190,11349,1121,11323,1057,11288,999,11244,948,11193,904,11135,869,11071,843,11002,826,10928,821,10852,821,1350xe" filled="false" stroked="true" strokeweight=".48pt" strokecolor="#231f20">
            <v:path arrowok="t"/>
            <v:stroke dashstyle="solid"/>
            <w10:wrap type="none"/>
          </v:shape>
        </w:pict>
      </w:r>
      <w:r>
        <w:rPr>
          <w:rFonts w:ascii="Tahoma"/>
          <w:sz w:val="20"/>
        </w:rPr>
        <w:pict>
          <v:shape style="width:612.050pt;height:90pt;mso-position-horizontal-relative:char;mso-position-vertical-relative:line" type="#_x0000_t202" filled="true" fillcolor="#00b04f" stroked="false">
            <w10:anchorlock/>
            <v:textbox inset="0,0,0,0">
              <w:txbxContent>
                <w:p>
                  <w:pPr>
                    <w:spacing w:line="237" w:lineRule="auto" w:before="122"/>
                    <w:ind w:left="3130" w:right="1055" w:hanging="2062"/>
                    <w:jc w:val="left"/>
                    <w:rPr>
                      <w:rFonts w:ascii="Tahoma" w:hAnsi="Tahoma"/>
                      <w:b/>
                      <w:sz w:val="64"/>
                    </w:rPr>
                  </w:pPr>
                  <w:r>
                    <w:rPr>
                      <w:rFonts w:ascii="Tahoma" w:hAnsi="Tahoma"/>
                      <w:b/>
                      <w:color w:val="FFFFFF"/>
                      <w:sz w:val="64"/>
                    </w:rPr>
                    <w:t>Rule 4.2 – Communication with</w:t>
                  </w:r>
                  <w:r>
                    <w:rPr>
                      <w:rFonts w:ascii="Tahoma" w:hAnsi="Tahoma"/>
                      <w:b/>
                      <w:color w:val="FFFFFF"/>
                      <w:spacing w:val="-185"/>
                      <w:sz w:val="64"/>
                    </w:rPr>
                    <w:t> </w:t>
                  </w:r>
                  <w:r>
                    <w:rPr>
                      <w:rFonts w:ascii="Tahoma" w:hAnsi="Tahoma"/>
                      <w:b/>
                      <w:color w:val="FFFFFF"/>
                      <w:sz w:val="64"/>
                    </w:rPr>
                    <w:t>Represented</w:t>
                  </w:r>
                  <w:r>
                    <w:rPr>
                      <w:rFonts w:ascii="Tahoma" w:hAnsi="Tahoma"/>
                      <w:b/>
                      <w:color w:val="FFFFFF"/>
                      <w:spacing w:val="-8"/>
                      <w:sz w:val="64"/>
                    </w:rPr>
                    <w:t> </w:t>
                  </w:r>
                  <w:r>
                    <w:rPr>
                      <w:rFonts w:ascii="Tahoma" w:hAnsi="Tahoma"/>
                      <w:b/>
                      <w:color w:val="FFFFFF"/>
                      <w:sz w:val="64"/>
                    </w:rPr>
                    <w:t>Party</w:t>
                  </w:r>
                </w:p>
              </w:txbxContent>
            </v:textbox>
            <v:fill type="solid"/>
          </v:shape>
        </w:pict>
      </w:r>
      <w:r>
        <w:rPr>
          <w:rFonts w:ascii="Tahoma"/>
          <w:sz w:val="20"/>
        </w:rPr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Heading8"/>
        <w:numPr>
          <w:ilvl w:val="0"/>
          <w:numId w:val="3"/>
        </w:numPr>
        <w:tabs>
          <w:tab w:pos="2116" w:val="left" w:leader="none"/>
        </w:tabs>
        <w:spacing w:line="249" w:lineRule="auto" w:before="182" w:after="0"/>
        <w:ind w:left="2115" w:right="946" w:hanging="432"/>
        <w:jc w:val="left"/>
        <w:rPr>
          <w:rFonts w:ascii="Segoe UI Symbol" w:hAnsi="Segoe UI Symbol"/>
          <w:color w:val="D14A27"/>
          <w:sz w:val="61"/>
        </w:rPr>
      </w:pPr>
      <w:r>
        <w:rPr>
          <w:color w:val="231F20"/>
          <w:spacing w:val="-1"/>
        </w:rPr>
        <w:t>In representing a client, </w:t>
      </w:r>
      <w:r>
        <w:rPr>
          <w:color w:val="231F20"/>
        </w:rPr>
        <w:t>a lawyer</w:t>
      </w:r>
      <w:r>
        <w:rPr>
          <w:color w:val="231F20"/>
          <w:spacing w:val="1"/>
        </w:rPr>
        <w:t> </w:t>
      </w:r>
      <w:r>
        <w:rPr>
          <w:color w:val="231F20"/>
        </w:rPr>
        <w:t>shall not communicate about the</w:t>
      </w:r>
      <w:r>
        <w:rPr>
          <w:color w:val="231F20"/>
          <w:spacing w:val="1"/>
        </w:rPr>
        <w:t> </w:t>
      </w:r>
      <w:r>
        <w:rPr>
          <w:i/>
          <w:color w:val="231F20"/>
          <w:w w:val="95"/>
        </w:rPr>
        <w:t>subject of the representation </w:t>
      </w:r>
      <w:r>
        <w:rPr>
          <w:color w:val="231F20"/>
          <w:w w:val="95"/>
        </w:rPr>
        <w:t>with a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person the lawyer knows to be</w:t>
      </w:r>
      <w:r>
        <w:rPr>
          <w:color w:val="231F20"/>
          <w:spacing w:val="1"/>
        </w:rPr>
        <w:t> </w:t>
      </w:r>
      <w:r>
        <w:rPr>
          <w:color w:val="231F20"/>
        </w:rPr>
        <w:t>represented</w:t>
      </w:r>
      <w:r>
        <w:rPr>
          <w:color w:val="231F20"/>
          <w:spacing w:val="-21"/>
        </w:rPr>
        <w:t> </w:t>
      </w:r>
      <w:r>
        <w:rPr>
          <w:color w:val="231F20"/>
        </w:rPr>
        <w:t>by</w:t>
      </w:r>
      <w:r>
        <w:rPr>
          <w:color w:val="231F20"/>
          <w:spacing w:val="-15"/>
        </w:rPr>
        <w:t> </w:t>
      </w:r>
      <w:r>
        <w:rPr>
          <w:color w:val="231F20"/>
        </w:rPr>
        <w:t>another</w:t>
      </w:r>
      <w:r>
        <w:rPr>
          <w:color w:val="231F20"/>
          <w:spacing w:val="-15"/>
        </w:rPr>
        <w:t> </w:t>
      </w:r>
      <w:r>
        <w:rPr>
          <w:color w:val="231F20"/>
        </w:rPr>
        <w:t>lawyer</w:t>
      </w:r>
      <w:r>
        <w:rPr>
          <w:color w:val="231F20"/>
          <w:spacing w:val="-15"/>
        </w:rPr>
        <w:t> </w:t>
      </w:r>
      <w:r>
        <w:rPr>
          <w:color w:val="231F20"/>
        </w:rPr>
        <w:t>in</w:t>
      </w:r>
      <w:r>
        <w:rPr>
          <w:color w:val="231F20"/>
          <w:spacing w:val="-15"/>
        </w:rPr>
        <w:t> </w:t>
      </w:r>
      <w:r>
        <w:rPr>
          <w:color w:val="231F20"/>
        </w:rPr>
        <w:t>the</w:t>
      </w:r>
      <w:r>
        <w:rPr>
          <w:color w:val="231F20"/>
          <w:spacing w:val="-177"/>
        </w:rPr>
        <w:t> </w:t>
      </w:r>
      <w:r>
        <w:rPr>
          <w:i/>
          <w:color w:val="231F20"/>
          <w:spacing w:val="-1"/>
        </w:rPr>
        <w:t>matter</w:t>
      </w:r>
      <w:r>
        <w:rPr>
          <w:color w:val="231F20"/>
          <w:spacing w:val="-1"/>
        </w:rPr>
        <w:t>, unless the lawyer has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consent of the other lawyer or is</w:t>
      </w:r>
      <w:r>
        <w:rPr>
          <w:color w:val="231F20"/>
          <w:spacing w:val="1"/>
        </w:rPr>
        <w:t> </w:t>
      </w:r>
      <w:r>
        <w:rPr>
          <w:color w:val="231F20"/>
        </w:rPr>
        <w:t>authorized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do</w:t>
      </w:r>
      <w:r>
        <w:rPr>
          <w:color w:val="231F20"/>
          <w:spacing w:val="-3"/>
        </w:rPr>
        <w:t> </w:t>
      </w:r>
      <w:r>
        <w:rPr>
          <w:color w:val="231F20"/>
        </w:rPr>
        <w:t>so</w:t>
      </w:r>
      <w:r>
        <w:rPr>
          <w:color w:val="231F20"/>
          <w:spacing w:val="-5"/>
        </w:rPr>
        <w:t> </w:t>
      </w:r>
      <w:r>
        <w:rPr>
          <w:color w:val="231F20"/>
        </w:rPr>
        <w:t>by</w:t>
      </w:r>
      <w:r>
        <w:rPr>
          <w:color w:val="231F20"/>
          <w:spacing w:val="-4"/>
        </w:rPr>
        <w:t> </w:t>
      </w:r>
      <w:r>
        <w:rPr>
          <w:color w:val="231F20"/>
        </w:rPr>
        <w:t>law</w:t>
      </w:r>
      <w:r>
        <w:rPr>
          <w:color w:val="231F20"/>
          <w:spacing w:val="-3"/>
        </w:rPr>
        <w:t> </w:t>
      </w:r>
      <w:r>
        <w:rPr>
          <w:color w:val="231F20"/>
        </w:rPr>
        <w:t>or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1"/>
        </w:rPr>
        <w:t> </w:t>
      </w:r>
      <w:r>
        <w:rPr>
          <w:color w:val="231F20"/>
        </w:rPr>
        <w:t>court</w:t>
      </w:r>
      <w:r>
        <w:rPr>
          <w:color w:val="231F20"/>
          <w:spacing w:val="-177"/>
        </w:rPr>
        <w:t> </w:t>
      </w:r>
      <w:r>
        <w:rPr>
          <w:color w:val="231F20"/>
        </w:rPr>
        <w:t>order.</w:t>
      </w:r>
    </w:p>
    <w:p>
      <w:pPr>
        <w:spacing w:after="0" w:line="249" w:lineRule="auto"/>
        <w:jc w:val="left"/>
        <w:rPr>
          <w:rFonts w:ascii="Segoe UI Symbol" w:hAnsi="Segoe UI Symbol"/>
          <w:sz w:val="61"/>
        </w:rPr>
        <w:sectPr>
          <w:pgSz w:w="15840" w:h="12240" w:orient="landscape"/>
          <w:pgMar w:top="1140" w:bottom="280" w:left="620" w:right="880"/>
        </w:sectPr>
      </w:pPr>
    </w:p>
    <w:p>
      <w:pPr>
        <w:spacing w:line="235" w:lineRule="auto" w:before="89"/>
        <w:ind w:left="4298" w:right="883" w:hanging="2366"/>
        <w:jc w:val="left"/>
        <w:rPr>
          <w:rFonts w:ascii="Tahoma" w:hAnsi="Tahoma"/>
          <w:b/>
          <w:sz w:val="72"/>
        </w:rPr>
      </w:pPr>
      <w:r>
        <w:rPr/>
        <w:pict>
          <v:group style="position:absolute;margin-left:40.799pt;margin-top:41.279999pt;width:710.2pt;height:527.550pt;mso-position-horizontal-relative:page;mso-position-vertical-relative:page;z-index:-19999744" coordorigin="816,826" coordsize="14204,10551">
            <v:shape style="position:absolute;left:820;top:830;width:14194;height:10541" coordorigin="821,830" coordsize="14194,10541" path="m821,1350l826,1273,843,1200,869,1131,904,1067,948,1009,999,958,1057,914,1121,879,1190,852,1264,836,1340,830,14495,830,14572,836,14645,852,14714,879,14778,914,14836,958,14887,1009,14931,1067,14966,1131,14992,1200,15009,1273,15014,1350,15014,10852,15009,10928,14992,11002,14966,11071,14931,11135,14887,11193,14836,11244,14778,11288,14714,11323,14645,11349,14572,11366,14495,11371,1340,11371,1264,11366,1190,11349,1121,11323,1057,11288,999,11244,948,11193,904,11135,869,11071,843,11002,826,10928,821,10852,821,1350xe" filled="false" stroked="true" strokeweight=".48pt" strokecolor="#231f20">
              <v:path arrowok="t"/>
              <v:stroke dashstyle="solid"/>
            </v:shape>
            <v:rect style="position:absolute;left:2159;top:1152;width:12241;height:1800" filled="true" fillcolor="#00b04f" stroked="false">
              <v:fill type="solid"/>
            </v:rect>
            <v:shape style="position:absolute;left:950;top:10500;width:720;height:720" coordorigin="950,10500" coordsize="720,720" path="m1670,10860l1663,10787,1642,10720,1609,10659,1565,10605,1512,10562,1451,10528,1383,10507,1310,10500,1238,10507,1170,10528,1109,10562,1056,10605,1012,10659,979,10720,958,10787,950,10860,958,10933,979,11000,1012,11061,1056,11115,1109,11159,1170,11192,1238,11213,1310,11220,1383,11213,1451,11192,1512,11159,1565,11115,1609,11061,1642,11000,1663,10933,1670,10860xe" filled="true" fillcolor="#d14a27" stroked="false">
              <v:path arrowok="t"/>
              <v:fill type="solid"/>
            </v:shape>
            <w10:wrap type="none"/>
          </v:group>
        </w:pict>
      </w:r>
      <w:r>
        <w:rPr>
          <w:rFonts w:ascii="Tahoma" w:hAnsi="Tahoma"/>
          <w:b/>
          <w:color w:val="FFFFFF"/>
          <w:sz w:val="72"/>
        </w:rPr>
        <w:t>Rule</w:t>
      </w:r>
      <w:r>
        <w:rPr>
          <w:rFonts w:ascii="Tahoma" w:hAnsi="Tahoma"/>
          <w:b/>
          <w:color w:val="FFFFFF"/>
          <w:spacing w:val="-8"/>
          <w:sz w:val="72"/>
        </w:rPr>
        <w:t> </w:t>
      </w:r>
      <w:r>
        <w:rPr>
          <w:rFonts w:ascii="Tahoma" w:hAnsi="Tahoma"/>
          <w:b/>
          <w:color w:val="FFFFFF"/>
          <w:sz w:val="72"/>
        </w:rPr>
        <w:t>4.2</w:t>
      </w:r>
      <w:r>
        <w:rPr>
          <w:rFonts w:ascii="Tahoma" w:hAnsi="Tahoma"/>
          <w:b/>
          <w:color w:val="FFFFFF"/>
          <w:spacing w:val="-7"/>
          <w:sz w:val="72"/>
        </w:rPr>
        <w:t> </w:t>
      </w:r>
      <w:r>
        <w:rPr>
          <w:rFonts w:ascii="Tahoma" w:hAnsi="Tahoma"/>
          <w:b/>
          <w:color w:val="FFFFFF"/>
          <w:sz w:val="72"/>
        </w:rPr>
        <w:t>–</w:t>
      </w:r>
      <w:r>
        <w:rPr>
          <w:rFonts w:ascii="Tahoma" w:hAnsi="Tahoma"/>
          <w:b/>
          <w:color w:val="FFFFFF"/>
          <w:spacing w:val="-5"/>
          <w:sz w:val="72"/>
        </w:rPr>
        <w:t> </w:t>
      </w:r>
      <w:r>
        <w:rPr>
          <w:rFonts w:ascii="Tahoma" w:hAnsi="Tahoma"/>
          <w:b/>
          <w:color w:val="FFFFFF"/>
          <w:sz w:val="72"/>
        </w:rPr>
        <w:t>Communication</w:t>
      </w:r>
      <w:r>
        <w:rPr>
          <w:rFonts w:ascii="Tahoma" w:hAnsi="Tahoma"/>
          <w:b/>
          <w:color w:val="FFFFFF"/>
          <w:spacing w:val="-8"/>
          <w:sz w:val="72"/>
        </w:rPr>
        <w:t> </w:t>
      </w:r>
      <w:r>
        <w:rPr>
          <w:rFonts w:ascii="Tahoma" w:hAnsi="Tahoma"/>
          <w:b/>
          <w:color w:val="FFFFFF"/>
          <w:sz w:val="72"/>
        </w:rPr>
        <w:t>With</w:t>
      </w:r>
      <w:r>
        <w:rPr>
          <w:rFonts w:ascii="Tahoma" w:hAnsi="Tahoma"/>
          <w:b/>
          <w:color w:val="FFFFFF"/>
          <w:spacing w:val="-208"/>
          <w:sz w:val="72"/>
        </w:rPr>
        <w:t> </w:t>
      </w:r>
      <w:r>
        <w:rPr>
          <w:rFonts w:ascii="Tahoma" w:hAnsi="Tahoma"/>
          <w:b/>
          <w:color w:val="FFFFFF"/>
          <w:sz w:val="72"/>
        </w:rPr>
        <w:t>Represented</w:t>
      </w:r>
      <w:r>
        <w:rPr>
          <w:rFonts w:ascii="Tahoma" w:hAnsi="Tahoma"/>
          <w:b/>
          <w:color w:val="FFFFFF"/>
          <w:spacing w:val="-4"/>
          <w:sz w:val="72"/>
        </w:rPr>
        <w:t> </w:t>
      </w:r>
      <w:r>
        <w:rPr>
          <w:rFonts w:ascii="Tahoma" w:hAnsi="Tahoma"/>
          <w:b/>
          <w:color w:val="FFFFFF"/>
          <w:sz w:val="72"/>
        </w:rPr>
        <w:t>Party</w:t>
      </w:r>
    </w:p>
    <w:p>
      <w:pPr>
        <w:numPr>
          <w:ilvl w:val="0"/>
          <w:numId w:val="3"/>
        </w:numPr>
        <w:tabs>
          <w:tab w:pos="2116" w:val="left" w:leader="none"/>
        </w:tabs>
        <w:spacing w:line="249" w:lineRule="auto" w:before="231"/>
        <w:ind w:left="2115" w:right="1740" w:hanging="432"/>
        <w:jc w:val="left"/>
        <w:rPr>
          <w:rFonts w:ascii="Segoe UI Symbol" w:hAnsi="Segoe UI Symbol"/>
          <w:b/>
          <w:color w:val="D14A27"/>
          <w:sz w:val="54"/>
        </w:rPr>
      </w:pPr>
      <w:r>
        <w:rPr>
          <w:b/>
          <w:color w:val="231F20"/>
          <w:sz w:val="64"/>
        </w:rPr>
        <w:t>Comment [4] – “This Rule does not</w:t>
      </w:r>
      <w:r>
        <w:rPr>
          <w:b/>
          <w:color w:val="231F20"/>
          <w:spacing w:val="1"/>
          <w:sz w:val="64"/>
        </w:rPr>
        <w:t> </w:t>
      </w:r>
      <w:r>
        <w:rPr>
          <w:b/>
          <w:color w:val="231F20"/>
          <w:sz w:val="64"/>
        </w:rPr>
        <w:t>prohibit communication with a</w:t>
      </w:r>
      <w:r>
        <w:rPr>
          <w:b/>
          <w:color w:val="231F20"/>
          <w:spacing w:val="1"/>
          <w:sz w:val="64"/>
        </w:rPr>
        <w:t> </w:t>
      </w:r>
      <w:r>
        <w:rPr>
          <w:b/>
          <w:color w:val="231F20"/>
          <w:sz w:val="64"/>
        </w:rPr>
        <w:t>represented</w:t>
      </w:r>
      <w:r>
        <w:rPr>
          <w:b/>
          <w:color w:val="231F20"/>
          <w:spacing w:val="2"/>
          <w:sz w:val="64"/>
        </w:rPr>
        <w:t> </w:t>
      </w:r>
      <w:r>
        <w:rPr>
          <w:b/>
          <w:color w:val="231F20"/>
          <w:sz w:val="64"/>
        </w:rPr>
        <w:t>person,</w:t>
      </w:r>
      <w:r>
        <w:rPr>
          <w:b/>
          <w:color w:val="231F20"/>
          <w:spacing w:val="-29"/>
          <w:sz w:val="64"/>
        </w:rPr>
        <w:t> </w:t>
      </w:r>
      <w:r>
        <w:rPr>
          <w:b/>
          <w:color w:val="231F20"/>
          <w:sz w:val="64"/>
        </w:rPr>
        <w:t>or</w:t>
      </w:r>
      <w:r>
        <w:rPr>
          <w:b/>
          <w:color w:val="231F20"/>
          <w:spacing w:val="2"/>
          <w:sz w:val="64"/>
        </w:rPr>
        <w:t> </w:t>
      </w:r>
      <w:r>
        <w:rPr>
          <w:b/>
          <w:color w:val="231F20"/>
          <w:sz w:val="64"/>
        </w:rPr>
        <w:t>an</w:t>
      </w:r>
      <w:r>
        <w:rPr>
          <w:b/>
          <w:color w:val="231F20"/>
          <w:spacing w:val="3"/>
          <w:sz w:val="64"/>
        </w:rPr>
        <w:t> </w:t>
      </w:r>
      <w:r>
        <w:rPr>
          <w:b/>
          <w:color w:val="231F20"/>
          <w:sz w:val="64"/>
        </w:rPr>
        <w:t>employee</w:t>
      </w:r>
      <w:r>
        <w:rPr>
          <w:b/>
          <w:color w:val="231F20"/>
          <w:spacing w:val="1"/>
          <w:sz w:val="64"/>
        </w:rPr>
        <w:t> </w:t>
      </w:r>
      <w:r>
        <w:rPr>
          <w:b/>
          <w:color w:val="231F20"/>
          <w:sz w:val="64"/>
        </w:rPr>
        <w:t>or</w:t>
      </w:r>
      <w:r>
        <w:rPr>
          <w:b/>
          <w:color w:val="231F20"/>
          <w:spacing w:val="-157"/>
          <w:sz w:val="64"/>
        </w:rPr>
        <w:t> </w:t>
      </w:r>
      <w:r>
        <w:rPr>
          <w:b/>
          <w:color w:val="231F20"/>
          <w:sz w:val="64"/>
        </w:rPr>
        <w:t>agent of such a person, concerning</w:t>
      </w:r>
      <w:r>
        <w:rPr>
          <w:b/>
          <w:color w:val="231F20"/>
          <w:spacing w:val="1"/>
          <w:sz w:val="64"/>
        </w:rPr>
        <w:t> </w:t>
      </w:r>
      <w:r>
        <w:rPr>
          <w:b/>
          <w:color w:val="231F20"/>
          <w:sz w:val="64"/>
        </w:rPr>
        <w:t>matters</w:t>
      </w:r>
      <w:r>
        <w:rPr>
          <w:b/>
          <w:color w:val="231F20"/>
          <w:spacing w:val="-26"/>
          <w:sz w:val="64"/>
        </w:rPr>
        <w:t> </w:t>
      </w:r>
      <w:r>
        <w:rPr>
          <w:b/>
          <w:color w:val="231F20"/>
          <w:sz w:val="64"/>
        </w:rPr>
        <w:t>outside</w:t>
      </w:r>
      <w:r>
        <w:rPr>
          <w:b/>
          <w:color w:val="231F20"/>
          <w:spacing w:val="-25"/>
          <w:sz w:val="64"/>
        </w:rPr>
        <w:t> </w:t>
      </w:r>
      <w:r>
        <w:rPr>
          <w:b/>
          <w:color w:val="231F20"/>
          <w:sz w:val="64"/>
        </w:rPr>
        <w:t>the</w:t>
      </w:r>
      <w:r>
        <w:rPr>
          <w:b/>
          <w:color w:val="231F20"/>
          <w:spacing w:val="-24"/>
          <w:sz w:val="64"/>
        </w:rPr>
        <w:t> </w:t>
      </w:r>
      <w:r>
        <w:rPr>
          <w:b/>
          <w:color w:val="231F20"/>
          <w:sz w:val="64"/>
        </w:rPr>
        <w:t>representation.”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6"/>
        </w:rPr>
      </w:pPr>
    </w:p>
    <w:p>
      <w:pPr>
        <w:spacing w:before="101"/>
        <w:ind w:left="523" w:right="0" w:firstLine="0"/>
        <w:jc w:val="left"/>
        <w:rPr>
          <w:rFonts w:ascii="Franklin Gothic Medium"/>
          <w:sz w:val="28"/>
        </w:rPr>
      </w:pPr>
      <w:r>
        <w:rPr>
          <w:rFonts w:ascii="Franklin Gothic Medium"/>
          <w:color w:val="FFFFFF"/>
          <w:sz w:val="28"/>
        </w:rPr>
        <w:t>34</w:t>
      </w:r>
    </w:p>
    <w:p>
      <w:pPr>
        <w:spacing w:after="0"/>
        <w:jc w:val="left"/>
        <w:rPr>
          <w:rFonts w:ascii="Franklin Gothic Medium"/>
          <w:sz w:val="28"/>
        </w:rPr>
        <w:sectPr>
          <w:pgSz w:w="15840" w:h="12240" w:orient="landscape"/>
          <w:pgMar w:top="1000" w:bottom="280" w:left="620" w:right="880"/>
        </w:sectPr>
      </w:pPr>
    </w:p>
    <w:p>
      <w:pPr>
        <w:pStyle w:val="BodyText"/>
        <w:spacing w:before="3"/>
        <w:rPr>
          <w:rFonts w:ascii="Franklin Gothic Medium"/>
          <w:sz w:val="29"/>
        </w:rPr>
      </w:pPr>
    </w:p>
    <w:p>
      <w:pPr>
        <w:pStyle w:val="BodyText"/>
        <w:ind w:left="1539"/>
        <w:rPr>
          <w:rFonts w:ascii="Franklin Gothic Medium"/>
          <w:sz w:val="20"/>
        </w:rPr>
      </w:pPr>
      <w:r>
        <w:rPr>
          <w:rFonts w:ascii="Franklin Gothic Medium"/>
          <w:sz w:val="20"/>
        </w:rPr>
        <w:pict>
          <v:shape style="width:612.050pt;height:90pt;mso-position-horizontal-relative:char;mso-position-vertical-relative:line" type="#_x0000_t202" filled="true" fillcolor="#00b04f" stroked="false">
            <w10:anchorlock/>
            <v:textbox inset="0,0,0,0">
              <w:txbxContent>
                <w:p>
                  <w:pPr>
                    <w:spacing w:line="237" w:lineRule="auto" w:before="122"/>
                    <w:ind w:left="3130" w:right="1055" w:hanging="2062"/>
                    <w:jc w:val="left"/>
                    <w:rPr>
                      <w:rFonts w:ascii="Tahoma" w:hAnsi="Tahoma"/>
                      <w:b/>
                      <w:sz w:val="64"/>
                    </w:rPr>
                  </w:pPr>
                  <w:r>
                    <w:rPr>
                      <w:rFonts w:ascii="Tahoma" w:hAnsi="Tahoma"/>
                      <w:b/>
                      <w:color w:val="FFFFFF"/>
                      <w:sz w:val="64"/>
                    </w:rPr>
                    <w:t>Rule 4.2 – Communication with</w:t>
                  </w:r>
                  <w:r>
                    <w:rPr>
                      <w:rFonts w:ascii="Tahoma" w:hAnsi="Tahoma"/>
                      <w:b/>
                      <w:color w:val="FFFFFF"/>
                      <w:spacing w:val="-185"/>
                      <w:sz w:val="64"/>
                    </w:rPr>
                    <w:t> </w:t>
                  </w:r>
                  <w:r>
                    <w:rPr>
                      <w:rFonts w:ascii="Tahoma" w:hAnsi="Tahoma"/>
                      <w:b/>
                      <w:color w:val="FFFFFF"/>
                      <w:sz w:val="64"/>
                    </w:rPr>
                    <w:t>Represented</w:t>
                  </w:r>
                  <w:r>
                    <w:rPr>
                      <w:rFonts w:ascii="Tahoma" w:hAnsi="Tahoma"/>
                      <w:b/>
                      <w:color w:val="FFFFFF"/>
                      <w:spacing w:val="-8"/>
                      <w:sz w:val="64"/>
                    </w:rPr>
                    <w:t> </w:t>
                  </w:r>
                  <w:r>
                    <w:rPr>
                      <w:rFonts w:ascii="Tahoma" w:hAnsi="Tahoma"/>
                      <w:b/>
                      <w:color w:val="FFFFFF"/>
                      <w:sz w:val="64"/>
                    </w:rPr>
                    <w:t>Party</w:t>
                  </w:r>
                </w:p>
              </w:txbxContent>
            </v:textbox>
            <v:fill type="solid"/>
          </v:shape>
        </w:pict>
      </w:r>
      <w:r>
        <w:rPr>
          <w:rFonts w:ascii="Franklin Gothic Medium"/>
          <w:sz w:val="20"/>
        </w:rPr>
      </w:r>
    </w:p>
    <w:p>
      <w:pPr>
        <w:pStyle w:val="BodyText"/>
        <w:spacing w:before="7"/>
        <w:rPr>
          <w:rFonts w:ascii="Franklin Gothic Medium"/>
        </w:rPr>
      </w:pPr>
    </w:p>
    <w:p>
      <w:pPr>
        <w:spacing w:before="94"/>
        <w:ind w:left="1113" w:right="0" w:firstLine="0"/>
        <w:jc w:val="left"/>
        <w:rPr>
          <w:rFonts w:ascii="Arial MT"/>
          <w:sz w:val="20"/>
        </w:rPr>
      </w:pPr>
      <w:r>
        <w:rPr/>
        <w:pict>
          <v:group style="position:absolute;margin-left:40.799pt;margin-top:-121.045418pt;width:710.2pt;height:388.2pt;mso-position-horizontal-relative:page;mso-position-vertical-relative:paragraph;z-index:-19998720" coordorigin="816,-2421" coordsize="14204,7764">
            <v:shape style="position:absolute;left:820;top:-2417;width:14194;height:7759" coordorigin="821,-2416" coordsize="14194,7759" path="m821,-1897l826,-1973,843,-2047,869,-2116,904,-2179,948,-2237,999,-2289,1057,-2332,1121,-2368,1190,-2394,1264,-2410,1340,-2416,14495,-2416,14572,-2410,14645,-2394,14714,-2368,14778,-2332,14836,-2289,14887,-2237,14931,-2179,14966,-2116,14992,-2047,15009,-1973,15014,-1897,15014,134m15014,134l15014,5343e" filled="false" stroked="true" strokeweight=".48pt" strokecolor="#231f20">
              <v:path arrowok="t"/>
              <v:stroke dashstyle="solid"/>
            </v:shape>
            <v:rect style="position:absolute;left:1733;top:123;width:12616;height:5209" filled="true" fillcolor="#231f20" stroked="false">
              <v:fill type="solid"/>
            </v:rect>
            <w10:wrap type="none"/>
          </v:group>
        </w:pict>
      </w:r>
      <w:r>
        <w:rPr>
          <w:rFonts w:ascii="Arial MT"/>
          <w:color w:val="ED2024"/>
          <w:sz w:val="20"/>
        </w:rPr>
        <w:t>(b)</w:t>
      </w:r>
      <w:r>
        <w:rPr>
          <w:rFonts w:ascii="Arial MT"/>
          <w:color w:val="ED2024"/>
          <w:spacing w:val="-3"/>
          <w:sz w:val="20"/>
        </w:rPr>
        <w:t> </w:t>
      </w:r>
      <w:r>
        <w:rPr>
          <w:rFonts w:ascii="Arial MT"/>
          <w:color w:val="ED2024"/>
          <w:sz w:val="20"/>
        </w:rPr>
        <w:t>(5)</w:t>
      </w:r>
    </w:p>
    <w:p>
      <w:pPr>
        <w:spacing w:after="0"/>
        <w:jc w:val="left"/>
        <w:rPr>
          <w:rFonts w:ascii="Arial MT"/>
          <w:sz w:val="20"/>
        </w:rPr>
        <w:sectPr>
          <w:pgSz w:w="15840" w:h="12240" w:orient="landscape"/>
          <w:pgMar w:top="820" w:bottom="280" w:left="620" w:right="880"/>
        </w:sectPr>
      </w:pPr>
    </w:p>
    <w:p>
      <w:pPr>
        <w:pStyle w:val="BodyText"/>
        <w:rPr>
          <w:rFonts w:ascii="Arial MT"/>
          <w:sz w:val="20"/>
        </w:rPr>
      </w:pPr>
      <w:r>
        <w:rPr/>
        <w:pict>
          <v:group style="position:absolute;margin-left:40.799pt;margin-top:41.279999pt;width:710.2pt;height:527.550pt;mso-position-horizontal-relative:page;mso-position-vertical-relative:page;z-index:-19998208" coordorigin="816,826" coordsize="14204,10551">
            <v:shape style="position:absolute;left:820;top:830;width:14194;height:10541" coordorigin="821,830" coordsize="14194,10541" path="m821,1350l826,1273,843,1200,869,1131,904,1067,948,1009,999,958,1057,914,1121,879,1190,852,1264,836,1340,830,14495,830,14572,836,14645,852,14714,879,14778,914,14836,958,14887,1009,14931,1067,14966,1131,14992,1200,15009,1273,15014,1350,15014,10852,15009,10928,14992,11002,14966,11071,14931,11135,14887,11193,14836,11244,14778,11288,14714,11323,14645,11349,14572,11366,14495,11371,1340,11371,1264,11366,1190,11349,1121,11323,1057,11288,999,11244,948,11193,904,11135,869,11071,843,11002,826,10928,821,10852,821,1350xe" filled="false" stroked="true" strokeweight=".48pt" strokecolor="#231f20">
              <v:path arrowok="t"/>
              <v:stroke dashstyle="solid"/>
            </v:shape>
            <v:shape style="position:absolute;left:950;top:10500;width:720;height:720" coordorigin="950,10500" coordsize="720,720" path="m1670,10860l1663,10787,1642,10720,1609,10659,1565,10605,1512,10562,1451,10528,1383,10507,1310,10500,1238,10507,1170,10528,1109,10562,1056,10605,1012,10659,979,10720,958,10787,950,10860,958,10933,979,11000,1012,11061,1056,11115,1109,11159,1170,11192,1238,11213,1310,11220,1383,11213,1451,11192,1512,11159,1565,11115,1609,11061,1642,11000,1663,10933,1670,10860xe" filled="true" fillcolor="#d14a27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0"/>
        <w:rPr>
          <w:rFonts w:ascii="Arial MT"/>
          <w:sz w:val="22"/>
        </w:rPr>
      </w:pPr>
    </w:p>
    <w:p>
      <w:pPr>
        <w:pStyle w:val="ListParagraph"/>
        <w:numPr>
          <w:ilvl w:val="0"/>
          <w:numId w:val="3"/>
        </w:numPr>
        <w:tabs>
          <w:tab w:pos="2196" w:val="left" w:leader="none"/>
        </w:tabs>
        <w:spacing w:line="1219" w:lineRule="exact" w:before="0" w:after="0"/>
        <w:ind w:left="2195" w:right="0" w:hanging="513"/>
        <w:jc w:val="left"/>
        <w:rPr>
          <w:rFonts w:ascii="Segoe UI Symbol" w:hAnsi="Segoe UI Symbol"/>
          <w:b/>
          <w:color w:val="D14A27"/>
          <w:sz w:val="90"/>
        </w:rPr>
      </w:pPr>
      <w:r>
        <w:rPr>
          <w:b/>
          <w:color w:val="231F20"/>
          <w:w w:val="95"/>
          <w:sz w:val="108"/>
        </w:rPr>
        <w:t>But,</w:t>
      </w:r>
      <w:r>
        <w:rPr>
          <w:b/>
          <w:color w:val="231F20"/>
          <w:spacing w:val="32"/>
          <w:w w:val="95"/>
          <w:sz w:val="108"/>
        </w:rPr>
        <w:t> </w:t>
      </w:r>
      <w:r>
        <w:rPr>
          <w:b/>
          <w:color w:val="231F20"/>
          <w:w w:val="95"/>
          <w:sz w:val="108"/>
        </w:rPr>
        <w:t>but,</w:t>
      </w:r>
      <w:r>
        <w:rPr>
          <w:b/>
          <w:color w:val="231F20"/>
          <w:spacing w:val="32"/>
          <w:w w:val="95"/>
          <w:sz w:val="108"/>
        </w:rPr>
        <w:t> </w:t>
      </w:r>
      <w:r>
        <w:rPr>
          <w:b/>
          <w:color w:val="231F20"/>
          <w:w w:val="95"/>
          <w:sz w:val="108"/>
        </w:rPr>
        <w:t>but,</w:t>
      </w:r>
      <w:r>
        <w:rPr>
          <w:b/>
          <w:color w:val="231F20"/>
          <w:spacing w:val="33"/>
          <w:w w:val="95"/>
          <w:sz w:val="108"/>
        </w:rPr>
        <w:t> </w:t>
      </w:r>
      <w:r>
        <w:rPr>
          <w:b/>
          <w:color w:val="231F20"/>
          <w:w w:val="95"/>
          <w:sz w:val="108"/>
        </w:rPr>
        <w:t>remember</w:t>
      </w:r>
    </w:p>
    <w:p>
      <w:pPr>
        <w:spacing w:before="54"/>
        <w:ind w:left="2116" w:right="0" w:firstLine="0"/>
        <w:jc w:val="left"/>
        <w:rPr>
          <w:b/>
          <w:sz w:val="108"/>
        </w:rPr>
      </w:pPr>
      <w:r>
        <w:rPr>
          <w:b/>
          <w:color w:val="231F20"/>
          <w:sz w:val="108"/>
        </w:rPr>
        <w:t>Rule</w:t>
      </w:r>
      <w:r>
        <w:rPr>
          <w:b/>
          <w:color w:val="231F20"/>
          <w:spacing w:val="-67"/>
          <w:sz w:val="108"/>
        </w:rPr>
        <w:t> </w:t>
      </w:r>
      <w:r>
        <w:rPr>
          <w:b/>
          <w:color w:val="231F20"/>
          <w:sz w:val="108"/>
        </w:rPr>
        <w:t>4.4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1"/>
        </w:rPr>
      </w:pPr>
    </w:p>
    <w:p>
      <w:pPr>
        <w:spacing w:before="101"/>
        <w:ind w:left="523" w:right="0" w:firstLine="0"/>
        <w:jc w:val="left"/>
        <w:rPr>
          <w:rFonts w:ascii="Franklin Gothic Medium"/>
          <w:sz w:val="28"/>
        </w:rPr>
      </w:pPr>
      <w:r>
        <w:rPr>
          <w:rFonts w:ascii="Franklin Gothic Medium"/>
          <w:color w:val="FFFFFF"/>
          <w:sz w:val="28"/>
        </w:rPr>
        <w:t>36</w:t>
      </w:r>
    </w:p>
    <w:p>
      <w:pPr>
        <w:spacing w:after="0"/>
        <w:jc w:val="left"/>
        <w:rPr>
          <w:rFonts w:ascii="Franklin Gothic Medium"/>
          <w:sz w:val="28"/>
        </w:rPr>
        <w:sectPr>
          <w:pgSz w:w="15840" w:h="12240" w:orient="landscape"/>
          <w:pgMar w:top="1140" w:bottom="280" w:left="620" w:right="880"/>
        </w:sectPr>
      </w:pPr>
    </w:p>
    <w:p>
      <w:pPr>
        <w:spacing w:line="235" w:lineRule="auto" w:before="89"/>
        <w:ind w:left="2995" w:right="1753" w:firstLine="753"/>
        <w:jc w:val="left"/>
        <w:rPr>
          <w:rFonts w:ascii="Tahoma" w:hAnsi="Tahoma"/>
          <w:b/>
          <w:sz w:val="72"/>
        </w:rPr>
      </w:pPr>
      <w:r>
        <w:rPr/>
        <w:pict>
          <v:group style="position:absolute;margin-left:40.799pt;margin-top:41.279999pt;width:710.2pt;height:527.550pt;mso-position-horizontal-relative:page;mso-position-vertical-relative:page;z-index:-19997696" coordorigin="816,826" coordsize="14204,10551">
            <v:shape style="position:absolute;left:820;top:830;width:14194;height:10541" coordorigin="821,830" coordsize="14194,10541" path="m821,1350l826,1273,843,1200,869,1131,904,1067,948,1009,999,958,1057,914,1121,879,1190,852,1264,836,1340,830,14495,830,14572,836,14645,852,14714,879,14778,914,14836,958,14887,1009,14931,1067,14966,1131,14992,1200,15009,1273,15014,1350,15014,10852,15009,10928,14992,11002,14966,11071,14931,11135,14887,11193,14836,11244,14778,11288,14714,11323,14645,11349,14572,11366,14495,11371,1340,11371,1264,11366,1190,11349,1121,11323,1057,11288,999,11244,948,11193,904,11135,869,11071,843,11002,826,10928,821,10852,821,1350xe" filled="false" stroked="true" strokeweight=".48pt" strokecolor="#231f20">
              <v:path arrowok="t"/>
              <v:stroke dashstyle="solid"/>
            </v:shape>
            <v:rect style="position:absolute;left:2159;top:1152;width:12241;height:1800" filled="true" fillcolor="#00b04f" stroked="false">
              <v:fill type="solid"/>
            </v:rect>
            <v:shape style="position:absolute;left:950;top:10500;width:720;height:720" coordorigin="950,10500" coordsize="720,720" path="m1670,10860l1663,10787,1642,10720,1609,10659,1565,10605,1512,10562,1451,10528,1383,10507,1310,10500,1238,10507,1170,10528,1109,10562,1056,10605,1012,10659,979,10720,958,10787,950,10860,958,10933,979,11000,1012,11061,1056,11115,1109,11159,1170,11192,1238,11213,1310,11220,1383,11213,1451,11192,1512,11159,1565,11115,1609,11061,1642,11000,1663,10933,1670,10860xe" filled="true" fillcolor="#d14a27" stroked="false">
              <v:path arrowok="t"/>
              <v:fill type="solid"/>
            </v:shape>
            <w10:wrap type="none"/>
          </v:group>
        </w:pict>
      </w:r>
      <w:r>
        <w:rPr>
          <w:rFonts w:ascii="Tahoma" w:hAnsi="Tahoma"/>
          <w:b/>
          <w:color w:val="FFFFFF"/>
          <w:sz w:val="72"/>
        </w:rPr>
        <w:t>Rule 4.4(a) – Respect</w:t>
      </w:r>
      <w:r>
        <w:rPr>
          <w:rFonts w:ascii="Tahoma" w:hAnsi="Tahoma"/>
          <w:b/>
          <w:color w:val="FFFFFF"/>
          <w:spacing w:val="1"/>
          <w:sz w:val="72"/>
        </w:rPr>
        <w:t> </w:t>
      </w:r>
      <w:r>
        <w:rPr>
          <w:rFonts w:ascii="Tahoma" w:hAnsi="Tahoma"/>
          <w:b/>
          <w:color w:val="FFFFFF"/>
          <w:sz w:val="72"/>
        </w:rPr>
        <w:t>for</w:t>
      </w:r>
      <w:r>
        <w:rPr>
          <w:rFonts w:ascii="Tahoma" w:hAnsi="Tahoma"/>
          <w:b/>
          <w:color w:val="FFFFFF"/>
          <w:spacing w:val="-4"/>
          <w:sz w:val="72"/>
        </w:rPr>
        <w:t> </w:t>
      </w:r>
      <w:r>
        <w:rPr>
          <w:rFonts w:ascii="Tahoma" w:hAnsi="Tahoma"/>
          <w:b/>
          <w:color w:val="FFFFFF"/>
          <w:sz w:val="72"/>
        </w:rPr>
        <w:t>Rights</w:t>
      </w:r>
      <w:r>
        <w:rPr>
          <w:rFonts w:ascii="Tahoma" w:hAnsi="Tahoma"/>
          <w:b/>
          <w:color w:val="FFFFFF"/>
          <w:spacing w:val="-8"/>
          <w:sz w:val="72"/>
        </w:rPr>
        <w:t> </w:t>
      </w:r>
      <w:r>
        <w:rPr>
          <w:rFonts w:ascii="Tahoma" w:hAnsi="Tahoma"/>
          <w:b/>
          <w:color w:val="FFFFFF"/>
          <w:sz w:val="72"/>
        </w:rPr>
        <w:t>of</w:t>
      </w:r>
      <w:r>
        <w:rPr>
          <w:rFonts w:ascii="Tahoma" w:hAnsi="Tahoma"/>
          <w:b/>
          <w:color w:val="FFFFFF"/>
          <w:spacing w:val="-7"/>
          <w:sz w:val="72"/>
        </w:rPr>
        <w:t> </w:t>
      </w:r>
      <w:r>
        <w:rPr>
          <w:rFonts w:ascii="Tahoma" w:hAnsi="Tahoma"/>
          <w:b/>
          <w:color w:val="FFFFFF"/>
          <w:sz w:val="72"/>
        </w:rPr>
        <w:t>Third</w:t>
      </w:r>
      <w:r>
        <w:rPr>
          <w:rFonts w:ascii="Tahoma" w:hAnsi="Tahoma"/>
          <w:b/>
          <w:color w:val="FFFFFF"/>
          <w:spacing w:val="-8"/>
          <w:sz w:val="72"/>
        </w:rPr>
        <w:t> </w:t>
      </w:r>
      <w:r>
        <w:rPr>
          <w:rFonts w:ascii="Tahoma" w:hAnsi="Tahoma"/>
          <w:b/>
          <w:color w:val="FFFFFF"/>
          <w:sz w:val="72"/>
        </w:rPr>
        <w:t>Parties</w:t>
      </w:r>
    </w:p>
    <w:p>
      <w:pPr>
        <w:pStyle w:val="BodyText"/>
        <w:spacing w:before="4"/>
        <w:rPr>
          <w:rFonts w:ascii="Tahoma"/>
          <w:b/>
          <w:sz w:val="92"/>
        </w:rPr>
      </w:pPr>
    </w:p>
    <w:p>
      <w:pPr>
        <w:pStyle w:val="ListParagraph"/>
        <w:numPr>
          <w:ilvl w:val="0"/>
          <w:numId w:val="3"/>
        </w:numPr>
        <w:tabs>
          <w:tab w:pos="2116" w:val="left" w:leader="none"/>
        </w:tabs>
        <w:spacing w:line="249" w:lineRule="auto" w:before="0" w:after="0"/>
        <w:ind w:left="2115" w:right="1070" w:hanging="432"/>
        <w:jc w:val="left"/>
        <w:rPr>
          <w:rFonts w:ascii="Segoe UI Symbol" w:hAnsi="Segoe UI Symbol"/>
          <w:b/>
          <w:color w:val="D14A27"/>
          <w:sz w:val="61"/>
        </w:rPr>
      </w:pPr>
      <w:r>
        <w:rPr>
          <w:b/>
          <w:color w:val="231F20"/>
          <w:w w:val="95"/>
          <w:sz w:val="72"/>
        </w:rPr>
        <w:t>Lawyer</w:t>
      </w:r>
      <w:r>
        <w:rPr>
          <w:b/>
          <w:color w:val="231F20"/>
          <w:spacing w:val="12"/>
          <w:w w:val="95"/>
          <w:sz w:val="72"/>
        </w:rPr>
        <w:t> </w:t>
      </w:r>
      <w:r>
        <w:rPr>
          <w:b/>
          <w:color w:val="231F20"/>
          <w:w w:val="95"/>
          <w:sz w:val="72"/>
        </w:rPr>
        <w:t>may</w:t>
      </w:r>
      <w:r>
        <w:rPr>
          <w:b/>
          <w:color w:val="231F20"/>
          <w:spacing w:val="13"/>
          <w:w w:val="95"/>
          <w:sz w:val="72"/>
        </w:rPr>
        <w:t> </w:t>
      </w:r>
      <w:r>
        <w:rPr>
          <w:b/>
          <w:color w:val="231F20"/>
          <w:w w:val="95"/>
          <w:sz w:val="72"/>
        </w:rPr>
        <w:t>not</w:t>
      </w:r>
      <w:r>
        <w:rPr>
          <w:b/>
          <w:color w:val="231F20"/>
          <w:spacing w:val="13"/>
          <w:w w:val="95"/>
          <w:sz w:val="72"/>
        </w:rPr>
        <w:t> </w:t>
      </w:r>
      <w:r>
        <w:rPr>
          <w:b/>
          <w:color w:val="231F20"/>
          <w:w w:val="95"/>
          <w:sz w:val="72"/>
        </w:rPr>
        <w:t>use</w:t>
      </w:r>
      <w:r>
        <w:rPr>
          <w:b/>
          <w:color w:val="231F20"/>
          <w:spacing w:val="-25"/>
          <w:w w:val="95"/>
          <w:sz w:val="72"/>
        </w:rPr>
        <w:t> </w:t>
      </w:r>
      <w:r>
        <w:rPr>
          <w:b/>
          <w:color w:val="231F20"/>
          <w:w w:val="95"/>
          <w:sz w:val="72"/>
        </w:rPr>
        <w:t>“methods</w:t>
      </w:r>
      <w:r>
        <w:rPr>
          <w:b/>
          <w:color w:val="231F20"/>
          <w:spacing w:val="8"/>
          <w:w w:val="95"/>
          <w:sz w:val="72"/>
        </w:rPr>
        <w:t> </w:t>
      </w:r>
      <w:r>
        <w:rPr>
          <w:b/>
          <w:color w:val="231F20"/>
          <w:w w:val="95"/>
          <w:sz w:val="72"/>
        </w:rPr>
        <w:t>of</w:t>
      </w:r>
      <w:r>
        <w:rPr>
          <w:b/>
          <w:color w:val="231F20"/>
          <w:spacing w:val="1"/>
          <w:w w:val="95"/>
          <w:sz w:val="72"/>
        </w:rPr>
        <w:t> </w:t>
      </w:r>
      <w:r>
        <w:rPr>
          <w:b/>
          <w:color w:val="231F20"/>
          <w:sz w:val="72"/>
        </w:rPr>
        <w:t>obtaining</w:t>
      </w:r>
      <w:r>
        <w:rPr>
          <w:b/>
          <w:color w:val="231F20"/>
          <w:spacing w:val="2"/>
          <w:sz w:val="72"/>
        </w:rPr>
        <w:t> </w:t>
      </w:r>
      <w:r>
        <w:rPr>
          <w:b/>
          <w:color w:val="231F20"/>
          <w:sz w:val="72"/>
        </w:rPr>
        <w:t>evidence</w:t>
      </w:r>
      <w:r>
        <w:rPr>
          <w:b/>
          <w:color w:val="231F20"/>
          <w:spacing w:val="3"/>
          <w:sz w:val="72"/>
        </w:rPr>
        <w:t> </w:t>
      </w:r>
      <w:r>
        <w:rPr>
          <w:b/>
          <w:color w:val="231F20"/>
          <w:sz w:val="72"/>
        </w:rPr>
        <w:t>that</w:t>
      </w:r>
      <w:r>
        <w:rPr>
          <w:b/>
          <w:color w:val="231F20"/>
          <w:spacing w:val="7"/>
          <w:sz w:val="72"/>
        </w:rPr>
        <w:t> </w:t>
      </w:r>
      <w:r>
        <w:rPr>
          <w:b/>
          <w:color w:val="231F20"/>
          <w:sz w:val="72"/>
        </w:rPr>
        <w:t>violate</w:t>
      </w:r>
      <w:r>
        <w:rPr>
          <w:b/>
          <w:color w:val="231F20"/>
          <w:spacing w:val="2"/>
          <w:sz w:val="72"/>
        </w:rPr>
        <w:t> </w:t>
      </w:r>
      <w:r>
        <w:rPr>
          <w:b/>
          <w:color w:val="231F20"/>
          <w:sz w:val="72"/>
        </w:rPr>
        <w:t>the</w:t>
      </w:r>
      <w:r>
        <w:rPr>
          <w:b/>
          <w:color w:val="231F20"/>
          <w:spacing w:val="1"/>
          <w:sz w:val="72"/>
        </w:rPr>
        <w:t> </w:t>
      </w:r>
      <w:r>
        <w:rPr>
          <w:b/>
          <w:color w:val="231F20"/>
          <w:w w:val="95"/>
          <w:sz w:val="72"/>
        </w:rPr>
        <w:t>legal</w:t>
      </w:r>
      <w:r>
        <w:rPr>
          <w:b/>
          <w:color w:val="231F20"/>
          <w:spacing w:val="55"/>
          <w:w w:val="95"/>
          <w:sz w:val="72"/>
        </w:rPr>
        <w:t> </w:t>
      </w:r>
      <w:r>
        <w:rPr>
          <w:b/>
          <w:color w:val="231F20"/>
          <w:w w:val="95"/>
          <w:sz w:val="72"/>
        </w:rPr>
        <w:t>rights</w:t>
      </w:r>
      <w:r>
        <w:rPr>
          <w:b/>
          <w:color w:val="231F20"/>
          <w:spacing w:val="56"/>
          <w:w w:val="95"/>
          <w:sz w:val="72"/>
        </w:rPr>
        <w:t> </w:t>
      </w:r>
      <w:r>
        <w:rPr>
          <w:b/>
          <w:color w:val="231F20"/>
          <w:w w:val="95"/>
          <w:sz w:val="72"/>
        </w:rPr>
        <w:t>of</w:t>
      </w:r>
      <w:r>
        <w:rPr>
          <w:b/>
          <w:color w:val="231F20"/>
          <w:spacing w:val="56"/>
          <w:w w:val="95"/>
          <w:sz w:val="72"/>
        </w:rPr>
        <w:t> </w:t>
      </w:r>
      <w:r>
        <w:rPr>
          <w:b/>
          <w:color w:val="231F20"/>
          <w:w w:val="95"/>
          <w:sz w:val="72"/>
        </w:rPr>
        <w:t>such</w:t>
      </w:r>
      <w:r>
        <w:rPr>
          <w:b/>
          <w:color w:val="231F20"/>
          <w:spacing w:val="56"/>
          <w:w w:val="95"/>
          <w:sz w:val="72"/>
        </w:rPr>
        <w:t> </w:t>
      </w:r>
      <w:r>
        <w:rPr>
          <w:b/>
          <w:color w:val="231F20"/>
          <w:w w:val="95"/>
          <w:sz w:val="72"/>
        </w:rPr>
        <w:t>a</w:t>
      </w:r>
      <w:r>
        <w:rPr>
          <w:b/>
          <w:color w:val="231F20"/>
          <w:spacing w:val="63"/>
          <w:w w:val="95"/>
          <w:sz w:val="72"/>
        </w:rPr>
        <w:t> </w:t>
      </w:r>
      <w:r>
        <w:rPr>
          <w:b/>
          <w:color w:val="231F20"/>
          <w:w w:val="95"/>
          <w:sz w:val="72"/>
        </w:rPr>
        <w:t>person”</w:t>
      </w:r>
      <w:r>
        <w:rPr>
          <w:b/>
          <w:color w:val="231F20"/>
          <w:spacing w:val="14"/>
          <w:w w:val="95"/>
          <w:sz w:val="72"/>
        </w:rPr>
        <w:t> </w:t>
      </w:r>
      <w:r>
        <w:rPr>
          <w:b/>
          <w:color w:val="231F20"/>
          <w:w w:val="95"/>
          <w:sz w:val="72"/>
        </w:rPr>
        <w:t>such</w:t>
      </w:r>
      <w:r>
        <w:rPr>
          <w:b/>
          <w:color w:val="231F20"/>
          <w:spacing w:val="56"/>
          <w:w w:val="95"/>
          <w:sz w:val="72"/>
        </w:rPr>
        <w:t> </w:t>
      </w:r>
      <w:r>
        <w:rPr>
          <w:b/>
          <w:color w:val="231F20"/>
          <w:w w:val="95"/>
          <w:sz w:val="72"/>
        </w:rPr>
        <w:t>as</w:t>
      </w:r>
      <w:r>
        <w:rPr>
          <w:b/>
          <w:color w:val="231F20"/>
          <w:spacing w:val="-168"/>
          <w:w w:val="95"/>
          <w:sz w:val="72"/>
        </w:rPr>
        <w:t> </w:t>
      </w:r>
      <w:r>
        <w:rPr>
          <w:b/>
          <w:color w:val="231F20"/>
          <w:w w:val="105"/>
          <w:sz w:val="72"/>
        </w:rPr>
        <w:t>attorney/client</w:t>
      </w:r>
      <w:r>
        <w:rPr>
          <w:b/>
          <w:color w:val="231F20"/>
          <w:spacing w:val="-33"/>
          <w:w w:val="105"/>
          <w:sz w:val="72"/>
        </w:rPr>
        <w:t> </w:t>
      </w:r>
      <w:r>
        <w:rPr>
          <w:b/>
          <w:color w:val="231F20"/>
          <w:w w:val="105"/>
          <w:sz w:val="72"/>
        </w:rPr>
        <w:t>privilege.</w:t>
      </w:r>
    </w:p>
    <w:p>
      <w:pPr>
        <w:pStyle w:val="Heading8"/>
        <w:numPr>
          <w:ilvl w:val="0"/>
          <w:numId w:val="3"/>
        </w:numPr>
        <w:tabs>
          <w:tab w:pos="2116" w:val="left" w:leader="none"/>
        </w:tabs>
        <w:spacing w:line="240" w:lineRule="auto" w:before="132" w:after="0"/>
        <w:ind w:left="2115" w:right="0" w:hanging="433"/>
        <w:jc w:val="left"/>
        <w:rPr>
          <w:rFonts w:ascii="Segoe UI Symbol" w:hAnsi="Segoe UI Symbol"/>
          <w:color w:val="D14A27"/>
          <w:sz w:val="61"/>
        </w:rPr>
      </w:pPr>
      <w:r>
        <w:rPr>
          <w:color w:val="231F20"/>
          <w:w w:val="95"/>
        </w:rPr>
        <w:t>What</w:t>
      </w:r>
      <w:r>
        <w:rPr>
          <w:color w:val="231F20"/>
          <w:spacing w:val="42"/>
          <w:w w:val="95"/>
        </w:rPr>
        <w:t> </w:t>
      </w:r>
      <w:r>
        <w:rPr>
          <w:color w:val="231F20"/>
          <w:w w:val="95"/>
        </w:rPr>
        <w:t>does</w:t>
      </w:r>
      <w:r>
        <w:rPr>
          <w:color w:val="231F20"/>
          <w:spacing w:val="45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44"/>
          <w:w w:val="95"/>
        </w:rPr>
        <w:t> </w:t>
      </w:r>
      <w:r>
        <w:rPr>
          <w:color w:val="231F20"/>
          <w:w w:val="95"/>
        </w:rPr>
        <w:t>mean</w:t>
      </w:r>
      <w:r>
        <w:rPr>
          <w:color w:val="231F20"/>
          <w:spacing w:val="45"/>
          <w:w w:val="95"/>
        </w:rPr>
        <w:t> </w:t>
      </w:r>
      <w:r>
        <w:rPr>
          <w:color w:val="231F20"/>
          <w:w w:val="95"/>
        </w:rPr>
        <w:t>practically?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19"/>
        </w:rPr>
      </w:pPr>
    </w:p>
    <w:p>
      <w:pPr>
        <w:spacing w:before="101"/>
        <w:ind w:left="530" w:right="0" w:firstLine="0"/>
        <w:jc w:val="left"/>
        <w:rPr>
          <w:rFonts w:ascii="Franklin Gothic Medium"/>
          <w:sz w:val="28"/>
        </w:rPr>
      </w:pPr>
      <w:r>
        <w:rPr>
          <w:rFonts w:ascii="Franklin Gothic Medium"/>
          <w:color w:val="FFFFFF"/>
          <w:sz w:val="28"/>
        </w:rPr>
        <w:t>37</w:t>
      </w:r>
    </w:p>
    <w:p>
      <w:pPr>
        <w:spacing w:after="0"/>
        <w:jc w:val="left"/>
        <w:rPr>
          <w:rFonts w:ascii="Franklin Gothic Medium"/>
          <w:sz w:val="28"/>
        </w:rPr>
        <w:sectPr>
          <w:pgSz w:w="15840" w:h="12240" w:orient="landscape"/>
          <w:pgMar w:top="1000" w:bottom="280" w:left="620" w:right="880"/>
        </w:sectPr>
      </w:pPr>
    </w:p>
    <w:p>
      <w:pPr>
        <w:pStyle w:val="Heading8"/>
        <w:spacing w:line="235" w:lineRule="auto"/>
        <w:ind w:left="2995" w:right="1753" w:firstLine="753"/>
        <w:rPr>
          <w:rFonts w:ascii="Tahoma" w:hAnsi="Tahoma"/>
        </w:rPr>
      </w:pPr>
      <w:r>
        <w:rPr/>
        <w:pict>
          <v:group style="position:absolute;margin-left:40.799pt;margin-top:-8.757991pt;width:710.2pt;height:472.6pt;mso-position-horizontal-relative:page;mso-position-vertical-relative:paragraph;z-index:-19996672" coordorigin="816,-175" coordsize="14204,9452">
            <v:shape style="position:absolute;left:820;top:-171;width:14194;height:9448" coordorigin="821,-170" coordsize="14194,9448" path="m821,349l826,272,843,199,869,130,904,66,948,8,999,-43,1057,-87,1121,-122,1190,-148,1264,-165,1340,-170,14495,-170,14572,-165,14645,-148,14714,-122,14778,-87,14836,-43,14887,8,14931,66,14966,130,14992,199,15009,272,15014,349,15014,2156m15014,2156l15014,9277e" filled="false" stroked="true" strokeweight=".48pt" strokecolor="#231f20">
              <v:path arrowok="t"/>
              <v:stroke dashstyle="solid"/>
            </v:shape>
            <v:rect style="position:absolute;left:2159;top:151;width:12241;height:1800" filled="true" fillcolor="#00b04f" stroked="false">
              <v:fill type="solid"/>
            </v:rect>
            <v:rect style="position:absolute;left:1813;top:2146;width:12664;height:7121" filled="true" fillcolor="#231f20" stroked="false">
              <v:fill type="solid"/>
            </v:rect>
            <w10:wrap type="none"/>
          </v:group>
        </w:pict>
      </w:r>
      <w:r>
        <w:rPr>
          <w:rFonts w:ascii="Tahoma" w:hAnsi="Tahoma"/>
          <w:color w:val="FFFFFF"/>
        </w:rPr>
        <w:t>Rule 4.4(a) – Respect</w:t>
      </w:r>
      <w:r>
        <w:rPr>
          <w:rFonts w:ascii="Tahoma" w:hAnsi="Tahoma"/>
          <w:color w:val="FFFFFF"/>
          <w:spacing w:val="1"/>
        </w:rPr>
        <w:t> </w:t>
      </w:r>
      <w:r>
        <w:rPr>
          <w:rFonts w:ascii="Tahoma" w:hAnsi="Tahoma"/>
          <w:color w:val="FFFFFF"/>
        </w:rPr>
        <w:t>for</w:t>
      </w:r>
      <w:r>
        <w:rPr>
          <w:rFonts w:ascii="Tahoma" w:hAnsi="Tahoma"/>
          <w:color w:val="FFFFFF"/>
          <w:spacing w:val="-4"/>
        </w:rPr>
        <w:t> </w:t>
      </w:r>
      <w:r>
        <w:rPr>
          <w:rFonts w:ascii="Tahoma" w:hAnsi="Tahoma"/>
          <w:color w:val="FFFFFF"/>
        </w:rPr>
        <w:t>Rights</w:t>
      </w:r>
      <w:r>
        <w:rPr>
          <w:rFonts w:ascii="Tahoma" w:hAnsi="Tahoma"/>
          <w:color w:val="FFFFFF"/>
          <w:spacing w:val="-8"/>
        </w:rPr>
        <w:t> </w:t>
      </w:r>
      <w:r>
        <w:rPr>
          <w:rFonts w:ascii="Tahoma" w:hAnsi="Tahoma"/>
          <w:color w:val="FFFFFF"/>
        </w:rPr>
        <w:t>of</w:t>
      </w:r>
      <w:r>
        <w:rPr>
          <w:rFonts w:ascii="Tahoma" w:hAnsi="Tahoma"/>
          <w:color w:val="FFFFFF"/>
          <w:spacing w:val="-7"/>
        </w:rPr>
        <w:t> </w:t>
      </w:r>
      <w:r>
        <w:rPr>
          <w:rFonts w:ascii="Tahoma" w:hAnsi="Tahoma"/>
          <w:color w:val="FFFFFF"/>
        </w:rPr>
        <w:t>Third</w:t>
      </w:r>
      <w:r>
        <w:rPr>
          <w:rFonts w:ascii="Tahoma" w:hAnsi="Tahoma"/>
          <w:color w:val="FFFFFF"/>
          <w:spacing w:val="-8"/>
        </w:rPr>
        <w:t> </w:t>
      </w:r>
      <w:r>
        <w:rPr>
          <w:rFonts w:ascii="Tahoma" w:hAnsi="Tahoma"/>
          <w:color w:val="FFFFFF"/>
        </w:rPr>
        <w:t>Parties</w:t>
      </w:r>
    </w:p>
    <w:p>
      <w:pPr>
        <w:pStyle w:val="BodyText"/>
        <w:spacing w:before="2"/>
        <w:rPr>
          <w:rFonts w:ascii="Tahoma"/>
          <w:b/>
          <w:sz w:val="19"/>
        </w:rPr>
      </w:pPr>
    </w:p>
    <w:p>
      <w:pPr>
        <w:spacing w:before="94"/>
        <w:ind w:left="1193" w:right="0" w:firstLine="0"/>
        <w:jc w:val="left"/>
        <w:rPr>
          <w:rFonts w:ascii="Arial MT"/>
          <w:sz w:val="20"/>
        </w:rPr>
      </w:pPr>
      <w:r>
        <w:rPr>
          <w:rFonts w:ascii="Arial MT"/>
          <w:color w:val="ED2024"/>
          <w:sz w:val="20"/>
        </w:rPr>
        <w:t>(b)</w:t>
      </w:r>
      <w:r>
        <w:rPr>
          <w:rFonts w:ascii="Arial MT"/>
          <w:color w:val="ED2024"/>
          <w:spacing w:val="-3"/>
          <w:sz w:val="20"/>
        </w:rPr>
        <w:t> </w:t>
      </w:r>
      <w:r>
        <w:rPr>
          <w:rFonts w:ascii="Arial MT"/>
          <w:color w:val="ED2024"/>
          <w:sz w:val="20"/>
        </w:rPr>
        <w:t>(5)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6"/>
        <w:rPr>
          <w:rFonts w:ascii="Arial MT"/>
          <w:sz w:val="18"/>
        </w:rPr>
      </w:pPr>
      <w:r>
        <w:rPr/>
        <w:pict>
          <v:group style="position:absolute;margin-left:47.519001pt;margin-top:12.599121pt;width:36pt;height:36pt;mso-position-horizontal-relative:page;mso-position-vertical-relative:paragraph;z-index:-15705600;mso-wrap-distance-left:0;mso-wrap-distance-right:0" coordorigin="950,252" coordsize="720,720">
            <v:shape style="position:absolute;left:950;top:251;width:720;height:720" coordorigin="950,252" coordsize="720,720" path="m1670,612l1663,539,1642,472,1609,411,1565,357,1512,313,1451,280,1383,259,1310,252,1238,259,1170,280,1109,313,1056,357,1012,411,979,472,958,539,950,612,958,685,979,752,1012,813,1056,867,1109,910,1170,944,1238,965,1310,972,1383,965,1451,944,1512,910,1565,867,1609,813,1642,752,1663,685,1670,612xe" filled="true" fillcolor="#d14a27" stroked="false">
              <v:path arrowok="t"/>
              <v:fill type="solid"/>
            </v:shape>
            <v:shape style="position:absolute;left:950;top:251;width:720;height:720" type="#_x0000_t202" filled="false" stroked="false">
              <v:textbox inset="0,0,0,0">
                <w:txbxContent>
                  <w:p>
                    <w:pPr>
                      <w:spacing w:before="206"/>
                      <w:ind w:left="192" w:right="0" w:firstLine="0"/>
                      <w:jc w:val="left"/>
                      <w:rPr>
                        <w:rFonts w:ascii="Franklin Gothic Medium"/>
                        <w:sz w:val="28"/>
                      </w:rPr>
                    </w:pPr>
                    <w:r>
                      <w:rPr>
                        <w:rFonts w:ascii="Franklin Gothic Medium"/>
                        <w:color w:val="FFFFFF"/>
                        <w:sz w:val="28"/>
                      </w:rPr>
                      <w:t>38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rFonts w:ascii="Arial MT"/>
          <w:sz w:val="18"/>
        </w:rPr>
        <w:sectPr>
          <w:pgSz w:w="15840" w:h="12240" w:orient="landscape"/>
          <w:pgMar w:top="1000" w:bottom="280" w:left="620" w:right="880"/>
        </w:sectPr>
      </w:pPr>
    </w:p>
    <w:p>
      <w:pPr>
        <w:pStyle w:val="Heading8"/>
        <w:spacing w:line="237" w:lineRule="auto" w:before="82"/>
        <w:ind w:left="1687" w:right="704" w:firstLine="1157"/>
        <w:rPr>
          <w:rFonts w:ascii="Tahoma" w:hAnsi="Tahoma"/>
        </w:rPr>
      </w:pPr>
      <w:r>
        <w:rPr/>
        <w:pict>
          <v:group style="position:absolute;margin-left:40.799pt;margin-top:41.279999pt;width:710.2pt;height:527.550pt;mso-position-horizontal-relative:page;mso-position-vertical-relative:page;z-index:-19996160" coordorigin="816,826" coordsize="14204,10551">
            <v:shape style="position:absolute;left:820;top:830;width:14194;height:10541" coordorigin="821,830" coordsize="14194,10541" path="m821,1350l826,1273,843,1200,869,1131,904,1067,948,1009,999,958,1057,914,1121,879,1190,852,1264,836,1340,830,14495,830,14572,836,14645,852,14714,879,14778,914,14836,958,14887,1009,14931,1067,14966,1131,14992,1200,15009,1273,15014,1350,15014,10852,15009,10928,14992,11002,14966,11071,14931,11135,14887,11193,14836,11244,14778,11288,14714,11323,14645,11349,14572,11366,14495,11371,1340,11371,1264,11366,1190,11349,1121,11323,1057,11288,999,11244,948,11193,904,11135,869,11071,843,11002,826,10928,821,10852,821,1350xe" filled="false" stroked="true" strokeweight=".48pt" strokecolor="#231f20">
              <v:path arrowok="t"/>
              <v:stroke dashstyle="solid"/>
            </v:shape>
            <v:rect style="position:absolute;left:2159;top:1152;width:12241;height:1800" filled="true" fillcolor="#00b04f" stroked="false">
              <v:fill type="solid"/>
            </v:rect>
            <w10:wrap type="none"/>
          </v:group>
        </w:pict>
      </w:r>
      <w:r>
        <w:rPr>
          <w:rFonts w:ascii="Tahoma" w:hAnsi="Tahoma"/>
          <w:color w:val="FFFFFF"/>
        </w:rPr>
        <w:t>Responsibilities Regarding</w:t>
      </w:r>
      <w:r>
        <w:rPr>
          <w:rFonts w:ascii="Tahoma" w:hAnsi="Tahoma"/>
          <w:color w:val="FFFFFF"/>
          <w:spacing w:val="1"/>
        </w:rPr>
        <w:t> </w:t>
      </w:r>
      <w:r>
        <w:rPr>
          <w:rFonts w:ascii="Tahoma" w:hAnsi="Tahoma"/>
          <w:color w:val="FFFFFF"/>
        </w:rPr>
        <w:t>Non-Lawyer</w:t>
      </w:r>
      <w:r>
        <w:rPr>
          <w:rFonts w:ascii="Tahoma" w:hAnsi="Tahoma"/>
          <w:color w:val="FFFFFF"/>
          <w:spacing w:val="-7"/>
        </w:rPr>
        <w:t> </w:t>
      </w:r>
      <w:r>
        <w:rPr>
          <w:rFonts w:ascii="Tahoma" w:hAnsi="Tahoma"/>
          <w:color w:val="FFFFFF"/>
        </w:rPr>
        <w:t>Assistants–</w:t>
      </w:r>
      <w:r>
        <w:rPr>
          <w:rFonts w:ascii="Tahoma" w:hAnsi="Tahoma"/>
          <w:color w:val="FFFFFF"/>
          <w:spacing w:val="-9"/>
        </w:rPr>
        <w:t> </w:t>
      </w:r>
      <w:r>
        <w:rPr>
          <w:rFonts w:ascii="Tahoma" w:hAnsi="Tahoma"/>
          <w:color w:val="FFFFFF"/>
        </w:rPr>
        <w:t>Rule</w:t>
      </w:r>
      <w:r>
        <w:rPr>
          <w:rFonts w:ascii="Tahoma" w:hAnsi="Tahoma"/>
          <w:color w:val="FFFFFF"/>
          <w:spacing w:val="-8"/>
        </w:rPr>
        <w:t> </w:t>
      </w:r>
      <w:r>
        <w:rPr>
          <w:rFonts w:ascii="Tahoma" w:hAnsi="Tahoma"/>
          <w:color w:val="FFFFFF"/>
        </w:rPr>
        <w:t>5.3</w:t>
      </w:r>
    </w:p>
    <w:p>
      <w:pPr>
        <w:pStyle w:val="ListParagraph"/>
        <w:numPr>
          <w:ilvl w:val="0"/>
          <w:numId w:val="3"/>
        </w:numPr>
        <w:tabs>
          <w:tab w:pos="2116" w:val="left" w:leader="none"/>
        </w:tabs>
        <w:spacing w:line="249" w:lineRule="auto" w:before="216" w:after="0"/>
        <w:ind w:left="2115" w:right="2009" w:hanging="432"/>
        <w:jc w:val="left"/>
        <w:rPr>
          <w:rFonts w:ascii="Segoe UI Symbol" w:hAnsi="Segoe UI Symbol"/>
          <w:b/>
          <w:color w:val="D14A27"/>
          <w:sz w:val="61"/>
        </w:rPr>
      </w:pPr>
      <w:r>
        <w:rPr>
          <w:b/>
          <w:color w:val="231F20"/>
          <w:sz w:val="72"/>
        </w:rPr>
        <w:t>“[A] lawyer having direct</w:t>
      </w:r>
      <w:r>
        <w:rPr>
          <w:b/>
          <w:color w:val="231F20"/>
          <w:spacing w:val="1"/>
          <w:sz w:val="72"/>
        </w:rPr>
        <w:t> </w:t>
      </w:r>
      <w:r>
        <w:rPr>
          <w:b/>
          <w:color w:val="231F20"/>
          <w:sz w:val="72"/>
        </w:rPr>
        <w:t>supervisory authority over the</w:t>
      </w:r>
      <w:r>
        <w:rPr>
          <w:b/>
          <w:color w:val="231F20"/>
          <w:spacing w:val="1"/>
          <w:sz w:val="72"/>
        </w:rPr>
        <w:t> </w:t>
      </w:r>
      <w:r>
        <w:rPr>
          <w:b/>
          <w:color w:val="231F20"/>
          <w:spacing w:val="-2"/>
          <w:sz w:val="72"/>
        </w:rPr>
        <w:t>nonlawyer </w:t>
      </w:r>
      <w:r>
        <w:rPr>
          <w:b/>
          <w:color w:val="231F20"/>
          <w:spacing w:val="-1"/>
          <w:sz w:val="72"/>
        </w:rPr>
        <w:t>shall make reasonable</w:t>
      </w:r>
      <w:r>
        <w:rPr>
          <w:b/>
          <w:color w:val="231F20"/>
          <w:spacing w:val="-177"/>
          <w:sz w:val="72"/>
        </w:rPr>
        <w:t> </w:t>
      </w:r>
      <w:r>
        <w:rPr>
          <w:b/>
          <w:color w:val="231F20"/>
          <w:sz w:val="72"/>
        </w:rPr>
        <w:t>efforts</w:t>
      </w:r>
      <w:r>
        <w:rPr>
          <w:b/>
          <w:color w:val="231F20"/>
          <w:spacing w:val="-32"/>
          <w:sz w:val="72"/>
        </w:rPr>
        <w:t> </w:t>
      </w:r>
      <w:r>
        <w:rPr>
          <w:b/>
          <w:color w:val="231F20"/>
          <w:sz w:val="72"/>
        </w:rPr>
        <w:t>to</w:t>
      </w:r>
      <w:r>
        <w:rPr>
          <w:b/>
          <w:color w:val="231F20"/>
          <w:spacing w:val="-24"/>
          <w:sz w:val="72"/>
        </w:rPr>
        <w:t> </w:t>
      </w:r>
      <w:r>
        <w:rPr>
          <w:b/>
          <w:color w:val="231F20"/>
          <w:sz w:val="72"/>
        </w:rPr>
        <w:t>ensure</w:t>
      </w:r>
      <w:r>
        <w:rPr>
          <w:b/>
          <w:color w:val="231F20"/>
          <w:spacing w:val="-32"/>
          <w:sz w:val="72"/>
        </w:rPr>
        <w:t> </w:t>
      </w:r>
      <w:r>
        <w:rPr>
          <w:b/>
          <w:color w:val="231F20"/>
          <w:sz w:val="72"/>
        </w:rPr>
        <w:t>that</w:t>
      </w:r>
      <w:r>
        <w:rPr>
          <w:b/>
          <w:color w:val="231F20"/>
          <w:spacing w:val="-23"/>
          <w:sz w:val="72"/>
        </w:rPr>
        <w:t> </w:t>
      </w:r>
      <w:r>
        <w:rPr>
          <w:b/>
          <w:color w:val="231F20"/>
          <w:sz w:val="72"/>
        </w:rPr>
        <w:t>the</w:t>
      </w:r>
      <w:r>
        <w:rPr>
          <w:b/>
          <w:color w:val="231F20"/>
          <w:spacing w:val="-28"/>
          <w:sz w:val="72"/>
        </w:rPr>
        <w:t> </w:t>
      </w:r>
      <w:r>
        <w:rPr>
          <w:b/>
          <w:color w:val="231F20"/>
          <w:sz w:val="72"/>
        </w:rPr>
        <w:t>person’s</w:t>
      </w:r>
      <w:r>
        <w:rPr>
          <w:b/>
          <w:color w:val="231F20"/>
          <w:spacing w:val="-177"/>
          <w:sz w:val="72"/>
        </w:rPr>
        <w:t> </w:t>
      </w:r>
      <w:r>
        <w:rPr>
          <w:b/>
          <w:color w:val="231F20"/>
          <w:sz w:val="72"/>
        </w:rPr>
        <w:t>conduct</w:t>
      </w:r>
      <w:r>
        <w:rPr>
          <w:b/>
          <w:color w:val="231F20"/>
          <w:spacing w:val="1"/>
          <w:sz w:val="72"/>
        </w:rPr>
        <w:t> </w:t>
      </w:r>
      <w:r>
        <w:rPr>
          <w:b/>
          <w:color w:val="231F20"/>
          <w:sz w:val="72"/>
        </w:rPr>
        <w:t>is</w:t>
      </w:r>
      <w:r>
        <w:rPr>
          <w:b/>
          <w:color w:val="231F20"/>
          <w:spacing w:val="1"/>
          <w:sz w:val="72"/>
        </w:rPr>
        <w:t> </w:t>
      </w:r>
      <w:r>
        <w:rPr>
          <w:b/>
          <w:color w:val="231F20"/>
          <w:sz w:val="72"/>
        </w:rPr>
        <w:t>compatible</w:t>
      </w:r>
      <w:r>
        <w:rPr>
          <w:b/>
          <w:color w:val="231F20"/>
          <w:spacing w:val="1"/>
          <w:sz w:val="72"/>
        </w:rPr>
        <w:t> </w:t>
      </w:r>
      <w:r>
        <w:rPr>
          <w:b/>
          <w:color w:val="231F20"/>
          <w:sz w:val="72"/>
        </w:rPr>
        <w:t>with</w:t>
      </w:r>
      <w:r>
        <w:rPr>
          <w:b/>
          <w:color w:val="231F20"/>
          <w:spacing w:val="7"/>
          <w:sz w:val="72"/>
        </w:rPr>
        <w:t> </w:t>
      </w:r>
      <w:r>
        <w:rPr>
          <w:b/>
          <w:color w:val="231F20"/>
          <w:sz w:val="72"/>
        </w:rPr>
        <w:t>the</w:t>
      </w:r>
      <w:r>
        <w:rPr>
          <w:b/>
          <w:color w:val="231F20"/>
          <w:spacing w:val="1"/>
          <w:sz w:val="72"/>
        </w:rPr>
        <w:t> </w:t>
      </w:r>
      <w:r>
        <w:rPr>
          <w:b/>
          <w:color w:val="231F20"/>
          <w:sz w:val="72"/>
        </w:rPr>
        <w:t>professional obligations of the</w:t>
      </w:r>
      <w:r>
        <w:rPr>
          <w:b/>
          <w:color w:val="231F20"/>
          <w:spacing w:val="1"/>
          <w:sz w:val="72"/>
        </w:rPr>
        <w:t> </w:t>
      </w:r>
      <w:r>
        <w:rPr>
          <w:b/>
          <w:color w:val="231F20"/>
          <w:sz w:val="72"/>
        </w:rPr>
        <w:t>lawyer.”</w:t>
      </w:r>
    </w:p>
    <w:p>
      <w:pPr>
        <w:spacing w:after="0" w:line="249" w:lineRule="auto"/>
        <w:jc w:val="left"/>
        <w:rPr>
          <w:rFonts w:ascii="Segoe UI Symbol" w:hAnsi="Segoe UI Symbol"/>
          <w:sz w:val="61"/>
        </w:rPr>
        <w:sectPr>
          <w:pgSz w:w="15840" w:h="12240" w:orient="landscape"/>
          <w:pgMar w:top="1000" w:bottom="280" w:left="620" w:right="880"/>
        </w:sectPr>
      </w:pPr>
    </w:p>
    <w:p>
      <w:pPr>
        <w:pStyle w:val="BodyText"/>
        <w:rPr>
          <w:b/>
          <w:sz w:val="15"/>
        </w:rPr>
      </w:pPr>
      <w:r>
        <w:rPr/>
        <w:pict>
          <v:group style="position:absolute;margin-left:40.799pt;margin-top:41.279999pt;width:710.2pt;height:527.550pt;mso-position-horizontal-relative:page;mso-position-vertical-relative:page;z-index:-19995648" coordorigin="816,826" coordsize="14204,10551">
            <v:shape style="position:absolute;left:820;top:830;width:14194;height:10541" coordorigin="821,830" coordsize="14194,10541" path="m821,1350l826,1273,843,1200,869,1131,904,1067,948,1009,999,958,1057,914,1121,879,1190,852,1264,836,1340,830,14495,830,14572,836,14645,852,14714,879,14778,914,14836,958,14887,1009,14931,1067,14966,1131,14992,1200,15009,1273,15014,1350,15014,10852,15009,10928,14992,11002,14966,11071,14931,11135,14887,11193,14836,11244,14778,11288,14714,11323,14645,11349,14572,11366,14495,11371,1340,11371,1264,11366,1190,11349,1121,11323,1057,11288,999,11244,948,11193,904,11135,869,11071,843,11002,826,10928,821,10852,821,1350xe" filled="false" stroked="true" strokeweight=".48pt" strokecolor="#231f20">
              <v:path arrowok="t"/>
              <v:stroke dashstyle="solid"/>
            </v:shape>
            <v:shape style="position:absolute;left:950;top:10500;width:720;height:720" coordorigin="950,10500" coordsize="720,720" path="m1670,10860l1663,10787,1642,10720,1609,10659,1565,10605,1512,10562,1451,10528,1383,10507,1310,10500,1238,10507,1170,10528,1109,10562,1056,10605,1012,10659,979,10720,958,10787,950,10860,958,10933,979,11000,1012,11061,1056,11115,1109,11159,1170,11192,1238,11213,1310,11220,1383,11213,1451,11192,1512,11159,1565,11115,1609,11061,1642,11000,1663,10933,1670,10860xe" filled="true" fillcolor="#d14a27" stroked="false">
              <v:path arrowok="t"/>
              <v:fill type="solid"/>
            </v:shape>
            <w10:wrap type="none"/>
          </v:group>
        </w:pict>
      </w:r>
    </w:p>
    <w:p>
      <w:pPr>
        <w:spacing w:before="100"/>
        <w:ind w:left="2376" w:right="1397" w:firstLine="0"/>
        <w:jc w:val="center"/>
        <w:rPr>
          <w:rFonts w:ascii="Tahoma" w:hAnsi="Tahoma"/>
          <w:b/>
          <w:sz w:val="80"/>
        </w:rPr>
      </w:pPr>
      <w:r>
        <w:rPr>
          <w:rFonts w:ascii="Tahoma" w:hAnsi="Tahoma"/>
          <w:b/>
          <w:color w:val="231F20"/>
          <w:sz w:val="80"/>
        </w:rPr>
        <w:t>HYPO</w:t>
      </w:r>
      <w:r>
        <w:rPr>
          <w:rFonts w:ascii="Tahoma" w:hAnsi="Tahoma"/>
          <w:b/>
          <w:color w:val="231F20"/>
          <w:spacing w:val="1"/>
          <w:sz w:val="80"/>
        </w:rPr>
        <w:t> </w:t>
      </w:r>
      <w:r>
        <w:rPr>
          <w:rFonts w:ascii="Tahoma" w:hAnsi="Tahoma"/>
          <w:b/>
          <w:color w:val="231F20"/>
          <w:sz w:val="80"/>
        </w:rPr>
        <w:t>–</w:t>
      </w:r>
      <w:r>
        <w:rPr>
          <w:rFonts w:ascii="Tahoma" w:hAnsi="Tahoma"/>
          <w:b/>
          <w:color w:val="231F20"/>
          <w:spacing w:val="-1"/>
          <w:sz w:val="80"/>
        </w:rPr>
        <w:t> </w:t>
      </w:r>
      <w:r>
        <w:rPr>
          <w:rFonts w:ascii="Tahoma" w:hAnsi="Tahoma"/>
          <w:b/>
          <w:color w:val="231F20"/>
          <w:sz w:val="80"/>
        </w:rPr>
        <w:t>Question</w:t>
      </w:r>
      <w:r>
        <w:rPr>
          <w:rFonts w:ascii="Tahoma" w:hAnsi="Tahoma"/>
          <w:b/>
          <w:color w:val="231F20"/>
          <w:spacing w:val="1"/>
          <w:sz w:val="80"/>
        </w:rPr>
        <w:t> </w:t>
      </w:r>
      <w:r>
        <w:rPr>
          <w:rFonts w:ascii="Tahoma" w:hAnsi="Tahoma"/>
          <w:b/>
          <w:color w:val="231F20"/>
          <w:sz w:val="80"/>
        </w:rPr>
        <w:t>5</w:t>
      </w:r>
    </w:p>
    <w:p>
      <w:pPr>
        <w:pStyle w:val="Heading8"/>
        <w:numPr>
          <w:ilvl w:val="0"/>
          <w:numId w:val="3"/>
        </w:numPr>
        <w:tabs>
          <w:tab w:pos="2116" w:val="left" w:leader="none"/>
        </w:tabs>
        <w:spacing w:line="249" w:lineRule="auto" w:before="401" w:after="0"/>
        <w:ind w:left="2115" w:right="1210" w:hanging="432"/>
        <w:jc w:val="left"/>
        <w:rPr>
          <w:rFonts w:ascii="Segoe UI Symbol" w:hAnsi="Segoe UI Symbol"/>
          <w:color w:val="D14A27"/>
          <w:sz w:val="61"/>
        </w:rPr>
      </w:pPr>
      <w:r>
        <w:rPr>
          <w:color w:val="231F20"/>
          <w:w w:val="95"/>
        </w:rPr>
        <w:t>In</w:t>
      </w:r>
      <w:r>
        <w:rPr>
          <w:color w:val="231F20"/>
          <w:spacing w:val="76"/>
          <w:w w:val="95"/>
        </w:rPr>
        <w:t> </w:t>
      </w:r>
      <w:r>
        <w:rPr>
          <w:color w:val="231F20"/>
          <w:w w:val="95"/>
        </w:rPr>
        <w:t>drafting</w:t>
      </w:r>
      <w:r>
        <w:rPr>
          <w:color w:val="231F20"/>
          <w:spacing w:val="79"/>
          <w:w w:val="95"/>
        </w:rPr>
        <w:t> </w:t>
      </w:r>
      <w:r>
        <w:rPr>
          <w:color w:val="231F20"/>
          <w:w w:val="95"/>
        </w:rPr>
        <w:t>your</w:t>
      </w:r>
      <w:r>
        <w:rPr>
          <w:color w:val="231F20"/>
          <w:spacing w:val="78"/>
          <w:w w:val="95"/>
        </w:rPr>
        <w:t> </w:t>
      </w:r>
      <w:r>
        <w:rPr>
          <w:color w:val="231F20"/>
          <w:w w:val="95"/>
        </w:rPr>
        <w:t>summary</w:t>
      </w:r>
      <w:r>
        <w:rPr>
          <w:color w:val="231F20"/>
          <w:spacing w:val="78"/>
          <w:w w:val="95"/>
        </w:rPr>
        <w:t> </w:t>
      </w:r>
      <w:r>
        <w:rPr>
          <w:color w:val="231F20"/>
          <w:w w:val="95"/>
        </w:rPr>
        <w:t>judgment</w:t>
      </w:r>
      <w:r>
        <w:rPr>
          <w:color w:val="231F20"/>
          <w:spacing w:val="-168"/>
          <w:w w:val="95"/>
        </w:rPr>
        <w:t> </w:t>
      </w:r>
      <w:r>
        <w:rPr>
          <w:color w:val="231F20"/>
        </w:rPr>
        <w:t>motion, you demolish P’s theory of</w:t>
      </w:r>
      <w:r>
        <w:rPr>
          <w:color w:val="231F20"/>
          <w:spacing w:val="1"/>
        </w:rPr>
        <w:t> </w:t>
      </w:r>
      <w:r>
        <w:rPr>
          <w:color w:val="231F20"/>
        </w:rPr>
        <w:t>the case pointing out numerous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weaknesses.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You also characterize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opposing counsel’s work in the case</w:t>
      </w:r>
      <w:r>
        <w:rPr>
          <w:color w:val="231F20"/>
          <w:spacing w:val="-177"/>
        </w:rPr>
        <w:t> </w:t>
      </w:r>
      <w:r>
        <w:rPr>
          <w:color w:val="231F20"/>
        </w:rPr>
        <w:t>as</w:t>
      </w:r>
      <w:r>
        <w:rPr>
          <w:color w:val="231F20"/>
          <w:spacing w:val="-36"/>
        </w:rPr>
        <w:t> </w:t>
      </w:r>
      <w:r>
        <w:rPr>
          <w:color w:val="231F20"/>
        </w:rPr>
        <w:t>that</w:t>
      </w:r>
      <w:r>
        <w:rPr>
          <w:color w:val="231F20"/>
          <w:spacing w:val="-36"/>
        </w:rPr>
        <w:t> </w:t>
      </w:r>
      <w:r>
        <w:rPr>
          <w:color w:val="231F20"/>
        </w:rPr>
        <w:t>of</w:t>
      </w:r>
      <w:r>
        <w:rPr>
          <w:color w:val="231F20"/>
          <w:spacing w:val="85"/>
        </w:rPr>
        <w:t> </w:t>
      </w:r>
      <w:r>
        <w:rPr>
          <w:color w:val="231F20"/>
        </w:rPr>
        <w:t>“second-rate</w:t>
      </w:r>
      <w:r>
        <w:rPr>
          <w:color w:val="231F20"/>
          <w:spacing w:val="-41"/>
        </w:rPr>
        <w:t> </w:t>
      </w:r>
      <w:r>
        <w:rPr>
          <w:color w:val="231F20"/>
        </w:rPr>
        <w:t>lawyer.”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31"/>
        <w:ind w:left="523" w:right="0" w:firstLine="0"/>
        <w:jc w:val="left"/>
        <w:rPr>
          <w:rFonts w:ascii="Franklin Gothic Medium"/>
          <w:sz w:val="28"/>
        </w:rPr>
      </w:pPr>
      <w:r>
        <w:rPr>
          <w:rFonts w:ascii="Franklin Gothic Medium"/>
          <w:color w:val="FFFFFF"/>
          <w:sz w:val="28"/>
        </w:rPr>
        <w:t>40</w:t>
      </w:r>
    </w:p>
    <w:p>
      <w:pPr>
        <w:spacing w:after="0"/>
        <w:jc w:val="left"/>
        <w:rPr>
          <w:rFonts w:ascii="Franklin Gothic Medium"/>
          <w:sz w:val="28"/>
        </w:rPr>
        <w:sectPr>
          <w:pgSz w:w="15840" w:h="12240" w:orient="landscape"/>
          <w:pgMar w:top="1140" w:bottom="280" w:left="620" w:right="880"/>
        </w:sectPr>
      </w:pPr>
    </w:p>
    <w:p>
      <w:pPr>
        <w:pStyle w:val="BodyText"/>
        <w:rPr>
          <w:rFonts w:ascii="Franklin Gothic Medium"/>
          <w:sz w:val="22"/>
        </w:rPr>
      </w:pPr>
      <w:r>
        <w:rPr/>
        <w:pict>
          <v:group style="position:absolute;margin-left:36.838001pt;margin-top:41.279999pt;width:714.15pt;height:525.75pt;mso-position-horizontal-relative:page;mso-position-vertical-relative:page;z-index:-19995136" coordorigin="737,826" coordsize="14283,10515">
            <v:shape style="position:absolute;left:815;top:825;width:14204;height:9675" coordorigin="816,826" coordsize="14204,9675" path="m15019,3014l15019,1350,15014,1272,14997,1199,14970,1129,14935,1064,14891,1006,14839,954,14780,910,14716,874,14646,848,14572,831,14495,826,1340,826,1263,831,1189,848,1119,874,1055,910,996,954,945,1006,900,1064,865,1129,838,1199,822,1272,816,1350,826,1350,832,1266,852,1187,883,1113,925,1046,976,986,1036,935,1104,893,1178,861,1257,842,1340,835,14495,835,14578,842,14658,861,14731,893,14799,935,14859,986,14910,1046,14952,1113,14983,1187,15003,1266,15010,1350,15010,3014,15019,3014xm15019,10501l15019,3014,15010,3014,15010,10501,15019,10501xe" filled="true" fillcolor="#231f20" stroked="false">
              <v:path arrowok="t"/>
              <v:fill type="solid"/>
            </v:shape>
            <v:shape style="position:absolute;left:1290;top:10500;width:40;height:2" coordorigin="1291,10501" coordsize="40,0" path="m1330,10501l1291,10501,1330,10501xe" filled="true" fillcolor="#d04026" stroked="false">
              <v:path arrowok="t"/>
              <v:fill type="solid"/>
            </v:shape>
            <v:shape style="position:absolute;left:7799;top:3240;width:7002;height:7261" type="#_x0000_t75" stroked="false">
              <v:imagedata r:id="rId30" o:title=""/>
            </v:shape>
            <v:shape style="position:absolute;left:14686;top:10992;width:314;height:348" type="#_x0000_t75" stroked="false">
              <v:imagedata r:id="rId31" o:title=""/>
            </v:shape>
            <v:shape style="position:absolute;left:7799;top:3240;width:7201;height:8101" type="#_x0000_t75" stroked="false">
              <v:imagedata r:id="rId32" o:title=""/>
            </v:shape>
            <v:shape style="position:absolute;left:14658;top:10951;width:342;height:389" type="#_x0000_t75" stroked="false">
              <v:imagedata r:id="rId33" o:title=""/>
            </v:shape>
            <v:shape style="position:absolute;left:736;top:6091;width:127;height:355" coordorigin="737,6091" coordsize="127,355" path="m863,6445l863,6091,737,6349,863,6445xe" filled="true" fillcolor="#27b34b" stroked="false">
              <v:path arrowok="t"/>
              <v:fill type="solid"/>
            </v:shape>
            <v:rect style="position:absolute;left:873;top:3003;width:13939;height:7487" filled="true" fillcolor="#231f20" stroked="false">
              <v:fill type="solid"/>
            </v:rect>
            <w10:wrap type="none"/>
          </v:group>
        </w:pict>
      </w:r>
    </w:p>
    <w:p>
      <w:pPr>
        <w:pStyle w:val="BodyText"/>
        <w:rPr>
          <w:rFonts w:ascii="Franklin Gothic Medium"/>
          <w:sz w:val="22"/>
        </w:rPr>
      </w:pPr>
    </w:p>
    <w:p>
      <w:pPr>
        <w:pStyle w:val="BodyText"/>
        <w:rPr>
          <w:rFonts w:ascii="Franklin Gothic Medium"/>
          <w:sz w:val="22"/>
        </w:rPr>
      </w:pPr>
    </w:p>
    <w:p>
      <w:pPr>
        <w:pStyle w:val="BodyText"/>
        <w:rPr>
          <w:rFonts w:ascii="Franklin Gothic Medium"/>
          <w:sz w:val="22"/>
        </w:rPr>
      </w:pPr>
    </w:p>
    <w:p>
      <w:pPr>
        <w:pStyle w:val="BodyText"/>
        <w:rPr>
          <w:rFonts w:ascii="Franklin Gothic Medium"/>
          <w:sz w:val="22"/>
        </w:rPr>
      </w:pPr>
    </w:p>
    <w:p>
      <w:pPr>
        <w:pStyle w:val="BodyText"/>
        <w:rPr>
          <w:rFonts w:ascii="Franklin Gothic Medium"/>
          <w:sz w:val="22"/>
        </w:rPr>
      </w:pPr>
    </w:p>
    <w:p>
      <w:pPr>
        <w:pStyle w:val="BodyText"/>
        <w:spacing w:before="8"/>
        <w:rPr>
          <w:rFonts w:ascii="Franklin Gothic Medium"/>
          <w:sz w:val="29"/>
        </w:rPr>
      </w:pPr>
    </w:p>
    <w:p>
      <w:pPr>
        <w:spacing w:before="0"/>
        <w:ind w:left="253" w:right="0" w:firstLine="0"/>
        <w:jc w:val="left"/>
        <w:rPr>
          <w:rFonts w:ascii="Arial MT"/>
          <w:sz w:val="20"/>
        </w:rPr>
      </w:pPr>
      <w:r>
        <w:rPr>
          <w:rFonts w:ascii="Arial MT"/>
          <w:color w:val="ED1C24"/>
          <w:sz w:val="20"/>
        </w:rPr>
        <w:t>(b)</w:t>
      </w:r>
      <w:r>
        <w:rPr>
          <w:rFonts w:ascii="Arial MT"/>
          <w:color w:val="ED1C24"/>
          <w:spacing w:val="-3"/>
          <w:sz w:val="20"/>
        </w:rPr>
        <w:t> </w:t>
      </w:r>
      <w:r>
        <w:rPr>
          <w:rFonts w:ascii="Arial MT"/>
          <w:color w:val="ED1C24"/>
          <w:sz w:val="20"/>
        </w:rPr>
        <w:t>(5)</w:t>
      </w:r>
    </w:p>
    <w:p>
      <w:pPr>
        <w:spacing w:line="235" w:lineRule="auto" w:before="141"/>
        <w:ind w:left="1129" w:right="2099" w:hanging="876"/>
        <w:jc w:val="left"/>
        <w:rPr>
          <w:rFonts w:ascii="Tahoma"/>
          <w:b/>
          <w:sz w:val="64"/>
        </w:rPr>
      </w:pPr>
      <w:r>
        <w:rPr/>
        <w:br w:type="column"/>
      </w:r>
      <w:r>
        <w:rPr>
          <w:rFonts w:ascii="Tahoma"/>
          <w:b/>
          <w:color w:val="231F20"/>
          <w:sz w:val="64"/>
        </w:rPr>
        <w:t>What Professional Responsibility</w:t>
      </w:r>
      <w:r>
        <w:rPr>
          <w:rFonts w:ascii="Tahoma"/>
          <w:b/>
          <w:color w:val="231F20"/>
          <w:spacing w:val="-186"/>
          <w:sz w:val="64"/>
        </w:rPr>
        <w:t> </w:t>
      </w:r>
      <w:r>
        <w:rPr>
          <w:rFonts w:ascii="Tahoma"/>
          <w:b/>
          <w:color w:val="231F20"/>
          <w:sz w:val="64"/>
        </w:rPr>
        <w:t>Rules</w:t>
      </w:r>
      <w:r>
        <w:rPr>
          <w:rFonts w:ascii="Tahoma"/>
          <w:b/>
          <w:color w:val="231F20"/>
          <w:spacing w:val="-6"/>
          <w:sz w:val="64"/>
        </w:rPr>
        <w:t> </w:t>
      </w:r>
      <w:r>
        <w:rPr>
          <w:rFonts w:ascii="Tahoma"/>
          <w:b/>
          <w:color w:val="231F20"/>
          <w:sz w:val="64"/>
        </w:rPr>
        <w:t>Might</w:t>
      </w:r>
      <w:r>
        <w:rPr>
          <w:rFonts w:ascii="Tahoma"/>
          <w:b/>
          <w:color w:val="231F20"/>
          <w:spacing w:val="-5"/>
          <w:sz w:val="64"/>
        </w:rPr>
        <w:t> </w:t>
      </w:r>
      <w:r>
        <w:rPr>
          <w:rFonts w:ascii="Tahoma"/>
          <w:b/>
          <w:color w:val="231F20"/>
          <w:sz w:val="64"/>
        </w:rPr>
        <w:t>be</w:t>
      </w:r>
      <w:r>
        <w:rPr>
          <w:rFonts w:ascii="Tahoma"/>
          <w:b/>
          <w:color w:val="231F20"/>
          <w:spacing w:val="-4"/>
          <w:sz w:val="64"/>
        </w:rPr>
        <w:t> </w:t>
      </w:r>
      <w:r>
        <w:rPr>
          <w:rFonts w:ascii="Tahoma"/>
          <w:b/>
          <w:color w:val="231F20"/>
          <w:sz w:val="64"/>
        </w:rPr>
        <w:t>Implicated?</w:t>
      </w:r>
    </w:p>
    <w:p>
      <w:pPr>
        <w:spacing w:after="0" w:line="235" w:lineRule="auto"/>
        <w:jc w:val="left"/>
        <w:rPr>
          <w:rFonts w:ascii="Tahoma"/>
          <w:sz w:val="64"/>
        </w:rPr>
        <w:sectPr>
          <w:pgSz w:w="15840" w:h="12240" w:orient="landscape"/>
          <w:pgMar w:top="1140" w:bottom="280" w:left="620" w:right="880"/>
          <w:cols w:num="2" w:equalWidth="0">
            <w:col w:w="838" w:space="565"/>
            <w:col w:w="12937"/>
          </w:cols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40.799pt;margin-top:41.279999pt;width:710.2pt;height:220.15pt;mso-position-horizontal-relative:page;mso-position-vertical-relative:page;z-index:15754752" coordorigin="816,826" coordsize="14204,4403">
            <v:shape style="position:absolute;left:820;top:830;width:14194;height:4398" coordorigin="821,830" coordsize="14194,4398" path="m821,1350l826,1273,843,1200,869,1131,904,1067,948,1009,999,958,1057,914,1121,879,1190,852,1264,836,1340,830,14495,830,14572,836,14645,852,14714,879,14778,914,14836,958,14887,1009,14931,1067,14966,1131,14992,1200,15009,1273,15014,1350,15014,3046m15014,3046l15014,5228e" filled="false" stroked="true" strokeweight=".48pt" strokecolor="#231f20">
              <v:path arrowok="t"/>
              <v:stroke dashstyle="solid"/>
            </v:shape>
            <v:rect style="position:absolute;left:1813;top:3035;width:10323;height:2183" filled="true" fillcolor="#231f20" stroked="false">
              <v:fill type="solid"/>
            </v:rect>
            <v:shape style="position:absolute;left:3399;top:1895;width:9782;height:965" type="#_x0000_t202" filled="false" stroked="false">
              <v:textbox inset="0,0,0,0">
                <w:txbxContent>
                  <w:p>
                    <w:pPr>
                      <w:spacing w:line="965" w:lineRule="exact"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80"/>
                      </w:rPr>
                    </w:pPr>
                    <w:r>
                      <w:rPr>
                        <w:rFonts w:ascii="Tahoma"/>
                        <w:b/>
                        <w:color w:val="231F20"/>
                        <w:sz w:val="80"/>
                      </w:rPr>
                      <w:t>Inappropriate</w:t>
                    </w:r>
                    <w:r>
                      <w:rPr>
                        <w:rFonts w:ascii="Tahoma"/>
                        <w:b/>
                        <w:color w:val="231F20"/>
                        <w:spacing w:val="-1"/>
                        <w:sz w:val="80"/>
                      </w:rPr>
                      <w:t> </w:t>
                    </w:r>
                    <w:r>
                      <w:rPr>
                        <w:rFonts w:ascii="Tahoma"/>
                        <w:b/>
                        <w:color w:val="231F20"/>
                        <w:sz w:val="80"/>
                      </w:rPr>
                      <w:t>Language</w:t>
                    </w:r>
                  </w:p>
                </w:txbxContent>
              </v:textbox>
              <w10:wrap type="none"/>
            </v:shape>
            <v:shape style="position:absolute;left:1813;top:3012;width:565;height:224" type="#_x0000_t202" filled="false" stroked="false">
              <v:textbox inset="0,0,0,0">
                <w:txbxContent>
                  <w:p>
                    <w:pPr>
                      <w:spacing w:line="223" w:lineRule="exact" w:before="0"/>
                      <w:ind w:left="0" w:right="0" w:firstLine="0"/>
                      <w:jc w:val="left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color w:val="ED2024"/>
                        <w:sz w:val="20"/>
                      </w:rPr>
                      <w:t>(b)</w:t>
                    </w:r>
                    <w:r>
                      <w:rPr>
                        <w:rFonts w:ascii="Arial MT"/>
                        <w:color w:val="ED2024"/>
                        <w:spacing w:val="-4"/>
                        <w:sz w:val="20"/>
                      </w:rPr>
                      <w:t> </w:t>
                    </w:r>
                    <w:r>
                      <w:rPr>
                        <w:rFonts w:ascii="Arial MT"/>
                        <w:color w:val="ED2024"/>
                        <w:sz w:val="20"/>
                      </w:rPr>
                      <w:t>(5)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1"/>
        <w:rPr>
          <w:rFonts w:ascii="Tahoma"/>
          <w:b/>
          <w:sz w:val="21"/>
        </w:rPr>
      </w:pPr>
    </w:p>
    <w:p>
      <w:pPr>
        <w:pStyle w:val="BodyText"/>
        <w:ind w:left="330"/>
        <w:rPr>
          <w:rFonts w:ascii="Tahoma"/>
          <w:sz w:val="20"/>
        </w:rPr>
      </w:pPr>
      <w:r>
        <w:rPr>
          <w:rFonts w:ascii="Tahoma"/>
          <w:sz w:val="20"/>
        </w:rPr>
        <w:pict>
          <v:group style="width:36pt;height:36pt;mso-position-horizontal-relative:char;mso-position-vertical-relative:line" coordorigin="0,0" coordsize="720,720">
            <v:shape style="position:absolute;left:0;top:0;width:720;height:720" coordorigin="0,0" coordsize="720,720" path="m720,360l713,287,692,220,659,159,615,105,561,61,500,28,433,7,360,0,287,7,220,28,159,61,105,105,61,159,28,220,7,287,0,360,7,433,28,500,61,561,105,615,159,659,220,692,287,713,360,720,433,713,500,692,561,659,615,615,659,561,692,500,713,433,720,360xe" filled="true" fillcolor="#d14a27" stroked="false">
              <v:path arrowok="t"/>
              <v:fill type="solid"/>
            </v:shape>
            <v:shape style="position:absolute;left:0;top:0;width:720;height:720" type="#_x0000_t202" filled="false" stroked="false">
              <v:textbox inset="0,0,0,0">
                <w:txbxContent>
                  <w:p>
                    <w:pPr>
                      <w:spacing w:before="206"/>
                      <w:ind w:left="192" w:right="0" w:firstLine="0"/>
                      <w:jc w:val="left"/>
                      <w:rPr>
                        <w:rFonts w:ascii="Franklin Gothic Medium"/>
                        <w:sz w:val="28"/>
                      </w:rPr>
                    </w:pPr>
                    <w:r>
                      <w:rPr>
                        <w:rFonts w:ascii="Franklin Gothic Medium"/>
                        <w:color w:val="FFFFFF"/>
                        <w:sz w:val="28"/>
                      </w:rPr>
                      <w:t>42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ahoma"/>
          <w:sz w:val="20"/>
        </w:rPr>
      </w:r>
    </w:p>
    <w:p>
      <w:pPr>
        <w:spacing w:after="0"/>
        <w:rPr>
          <w:rFonts w:ascii="Tahoma"/>
          <w:sz w:val="20"/>
        </w:rPr>
        <w:sectPr>
          <w:pgSz w:w="15840" w:h="12240" w:orient="landscape"/>
          <w:pgMar w:top="820" w:bottom="280" w:left="620" w:right="880"/>
        </w:sectPr>
      </w:pPr>
    </w:p>
    <w:p>
      <w:pPr>
        <w:pStyle w:val="Heading8"/>
        <w:spacing w:line="235" w:lineRule="auto"/>
        <w:ind w:left="2995" w:right="1753" w:firstLine="753"/>
        <w:rPr>
          <w:rFonts w:ascii="Tahoma" w:hAnsi="Tahoma"/>
        </w:rPr>
      </w:pPr>
      <w:r>
        <w:rPr/>
        <w:pict>
          <v:group style="position:absolute;margin-left:40.799pt;margin-top:41.279999pt;width:710.2pt;height:527.550pt;mso-position-horizontal-relative:page;mso-position-vertical-relative:page;z-index:-19993600" coordorigin="816,826" coordsize="14204,10551">
            <v:shape style="position:absolute;left:820;top:830;width:14194;height:10541" coordorigin="821,830" coordsize="14194,10541" path="m821,1350l826,1273,843,1200,869,1131,904,1067,948,1009,999,958,1057,914,1121,879,1190,852,1264,836,1340,830,14495,830,14572,836,14645,852,14714,879,14778,914,14836,958,14887,1009,14931,1067,14966,1131,14992,1200,15009,1273,15014,1350,15014,10852,15009,10928,14992,11002,14966,11071,14931,11135,14887,11193,14836,11244,14778,11288,14714,11323,14645,11349,14572,11366,14495,11371,1340,11371,1264,11366,1190,11349,1121,11323,1057,11288,999,11244,948,11193,904,11135,869,11071,843,11002,826,10928,821,10852,821,1350xe" filled="false" stroked="true" strokeweight=".48pt" strokecolor="#231f20">
              <v:path arrowok="t"/>
              <v:stroke dashstyle="solid"/>
            </v:shape>
            <v:rect style="position:absolute;left:2159;top:1152;width:12241;height:1800" filled="true" fillcolor="#00b04f" stroked="false">
              <v:fill type="solid"/>
            </v:rect>
            <v:shape style="position:absolute;left:950;top:10500;width:720;height:720" coordorigin="950,10500" coordsize="720,720" path="m1670,10860l1663,10787,1642,10720,1609,10659,1565,10605,1512,10562,1451,10528,1383,10507,1310,10500,1238,10507,1170,10528,1109,10562,1056,10605,1012,10659,979,10720,958,10787,950,10860,958,10933,979,11000,1012,11061,1056,11115,1109,11159,1170,11192,1238,11213,1310,11220,1383,11213,1451,11192,1512,11159,1565,11115,1609,11061,1642,11000,1663,10933,1670,10860xe" filled="true" fillcolor="#d14a27" stroked="false">
              <v:path arrowok="t"/>
              <v:fill type="solid"/>
            </v:shape>
            <w10:wrap type="none"/>
          </v:group>
        </w:pict>
      </w:r>
      <w:r>
        <w:rPr>
          <w:rFonts w:ascii="Tahoma" w:hAnsi="Tahoma"/>
          <w:color w:val="FFFFFF"/>
        </w:rPr>
        <w:t>Rule 4.4(a) – Respect</w:t>
      </w:r>
      <w:r>
        <w:rPr>
          <w:rFonts w:ascii="Tahoma" w:hAnsi="Tahoma"/>
          <w:color w:val="FFFFFF"/>
          <w:spacing w:val="1"/>
        </w:rPr>
        <w:t> </w:t>
      </w:r>
      <w:r>
        <w:rPr>
          <w:rFonts w:ascii="Tahoma" w:hAnsi="Tahoma"/>
          <w:color w:val="FFFFFF"/>
        </w:rPr>
        <w:t>for</w:t>
      </w:r>
      <w:r>
        <w:rPr>
          <w:rFonts w:ascii="Tahoma" w:hAnsi="Tahoma"/>
          <w:color w:val="FFFFFF"/>
          <w:spacing w:val="-4"/>
        </w:rPr>
        <w:t> </w:t>
      </w:r>
      <w:r>
        <w:rPr>
          <w:rFonts w:ascii="Tahoma" w:hAnsi="Tahoma"/>
          <w:color w:val="FFFFFF"/>
        </w:rPr>
        <w:t>Rights</w:t>
      </w:r>
      <w:r>
        <w:rPr>
          <w:rFonts w:ascii="Tahoma" w:hAnsi="Tahoma"/>
          <w:color w:val="FFFFFF"/>
          <w:spacing w:val="-8"/>
        </w:rPr>
        <w:t> </w:t>
      </w:r>
      <w:r>
        <w:rPr>
          <w:rFonts w:ascii="Tahoma" w:hAnsi="Tahoma"/>
          <w:color w:val="FFFFFF"/>
        </w:rPr>
        <w:t>of</w:t>
      </w:r>
      <w:r>
        <w:rPr>
          <w:rFonts w:ascii="Tahoma" w:hAnsi="Tahoma"/>
          <w:color w:val="FFFFFF"/>
          <w:spacing w:val="-7"/>
        </w:rPr>
        <w:t> </w:t>
      </w:r>
      <w:r>
        <w:rPr>
          <w:rFonts w:ascii="Tahoma" w:hAnsi="Tahoma"/>
          <w:color w:val="FFFFFF"/>
        </w:rPr>
        <w:t>Third</w:t>
      </w:r>
      <w:r>
        <w:rPr>
          <w:rFonts w:ascii="Tahoma" w:hAnsi="Tahoma"/>
          <w:color w:val="FFFFFF"/>
          <w:spacing w:val="-8"/>
        </w:rPr>
        <w:t> </w:t>
      </w:r>
      <w:r>
        <w:rPr>
          <w:rFonts w:ascii="Tahoma" w:hAnsi="Tahoma"/>
          <w:color w:val="FFFFFF"/>
        </w:rPr>
        <w:t>Parties</w:t>
      </w:r>
    </w:p>
    <w:p>
      <w:pPr>
        <w:numPr>
          <w:ilvl w:val="0"/>
          <w:numId w:val="3"/>
        </w:numPr>
        <w:tabs>
          <w:tab w:pos="2116" w:val="left" w:leader="none"/>
        </w:tabs>
        <w:spacing w:line="249" w:lineRule="auto" w:before="231"/>
        <w:ind w:left="2115" w:right="767" w:hanging="432"/>
        <w:jc w:val="left"/>
        <w:rPr>
          <w:rFonts w:ascii="Segoe UI Symbol"/>
          <w:b/>
          <w:color w:val="D14A27"/>
          <w:sz w:val="54"/>
        </w:rPr>
      </w:pPr>
      <w:r>
        <w:rPr>
          <w:b/>
          <w:color w:val="231F20"/>
          <w:spacing w:val="-1"/>
          <w:sz w:val="64"/>
        </w:rPr>
        <w:t>(a)</w:t>
      </w:r>
      <w:r>
        <w:rPr>
          <w:b/>
          <w:color w:val="231F20"/>
          <w:spacing w:val="131"/>
          <w:sz w:val="64"/>
        </w:rPr>
        <w:t> </w:t>
      </w:r>
      <w:r>
        <w:rPr>
          <w:b/>
          <w:color w:val="231F20"/>
          <w:spacing w:val="-1"/>
          <w:sz w:val="64"/>
        </w:rPr>
        <w:t>In</w:t>
      </w:r>
      <w:r>
        <w:rPr>
          <w:b/>
          <w:color w:val="231F20"/>
          <w:spacing w:val="-16"/>
          <w:sz w:val="64"/>
        </w:rPr>
        <w:t> </w:t>
      </w:r>
      <w:r>
        <w:rPr>
          <w:b/>
          <w:color w:val="231F20"/>
          <w:spacing w:val="-1"/>
          <w:sz w:val="64"/>
        </w:rPr>
        <w:t>representing</w:t>
      </w:r>
      <w:r>
        <w:rPr>
          <w:b/>
          <w:color w:val="231F20"/>
          <w:spacing w:val="-14"/>
          <w:sz w:val="64"/>
        </w:rPr>
        <w:t> </w:t>
      </w:r>
      <w:r>
        <w:rPr>
          <w:b/>
          <w:color w:val="231F20"/>
          <w:spacing w:val="-1"/>
          <w:sz w:val="64"/>
        </w:rPr>
        <w:t>a</w:t>
      </w:r>
      <w:r>
        <w:rPr>
          <w:b/>
          <w:color w:val="231F20"/>
          <w:spacing w:val="-15"/>
          <w:sz w:val="64"/>
        </w:rPr>
        <w:t> </w:t>
      </w:r>
      <w:r>
        <w:rPr>
          <w:b/>
          <w:color w:val="231F20"/>
          <w:spacing w:val="-1"/>
          <w:sz w:val="64"/>
        </w:rPr>
        <w:t>client,</w:t>
      </w:r>
      <w:r>
        <w:rPr>
          <w:b/>
          <w:color w:val="231F20"/>
          <w:spacing w:val="-42"/>
          <w:sz w:val="64"/>
        </w:rPr>
        <w:t> </w:t>
      </w:r>
      <w:r>
        <w:rPr>
          <w:b/>
          <w:color w:val="231F20"/>
          <w:sz w:val="64"/>
        </w:rPr>
        <w:t>a</w:t>
      </w:r>
      <w:r>
        <w:rPr>
          <w:b/>
          <w:color w:val="231F20"/>
          <w:spacing w:val="-15"/>
          <w:sz w:val="64"/>
        </w:rPr>
        <w:t> </w:t>
      </w:r>
      <w:r>
        <w:rPr>
          <w:b/>
          <w:color w:val="231F20"/>
          <w:sz w:val="64"/>
        </w:rPr>
        <w:t>lawyer</w:t>
      </w:r>
      <w:r>
        <w:rPr>
          <w:b/>
          <w:color w:val="231F20"/>
          <w:spacing w:val="-15"/>
          <w:sz w:val="64"/>
        </w:rPr>
        <w:t> </w:t>
      </w:r>
      <w:r>
        <w:rPr>
          <w:b/>
          <w:color w:val="231F20"/>
          <w:sz w:val="64"/>
        </w:rPr>
        <w:t>shall</w:t>
      </w:r>
      <w:r>
        <w:rPr>
          <w:b/>
          <w:color w:val="231F20"/>
          <w:spacing w:val="-157"/>
          <w:sz w:val="64"/>
        </w:rPr>
        <w:t> </w:t>
      </w:r>
      <w:r>
        <w:rPr>
          <w:b/>
          <w:color w:val="231F20"/>
          <w:sz w:val="64"/>
        </w:rPr>
        <w:t>not use means that have no substantial</w:t>
      </w:r>
      <w:r>
        <w:rPr>
          <w:b/>
          <w:color w:val="231F20"/>
          <w:spacing w:val="1"/>
          <w:sz w:val="64"/>
        </w:rPr>
        <w:t> </w:t>
      </w:r>
      <w:r>
        <w:rPr>
          <w:b/>
          <w:color w:val="231F20"/>
          <w:w w:val="95"/>
          <w:sz w:val="64"/>
        </w:rPr>
        <w:t>purpose</w:t>
      </w:r>
      <w:r>
        <w:rPr>
          <w:b/>
          <w:color w:val="231F20"/>
          <w:spacing w:val="70"/>
          <w:w w:val="95"/>
          <w:sz w:val="64"/>
        </w:rPr>
        <w:t> </w:t>
      </w:r>
      <w:r>
        <w:rPr>
          <w:b/>
          <w:color w:val="231F20"/>
          <w:w w:val="95"/>
          <w:sz w:val="64"/>
          <w:u w:val="thick" w:color="231F20"/>
        </w:rPr>
        <w:t>other</w:t>
      </w:r>
      <w:r>
        <w:rPr>
          <w:b/>
          <w:color w:val="231F20"/>
          <w:spacing w:val="70"/>
          <w:w w:val="95"/>
          <w:sz w:val="64"/>
          <w:u w:val="thick" w:color="231F20"/>
        </w:rPr>
        <w:t> </w:t>
      </w:r>
      <w:r>
        <w:rPr>
          <w:b/>
          <w:color w:val="231F20"/>
          <w:w w:val="95"/>
          <w:sz w:val="64"/>
          <w:u w:val="thick" w:color="231F20"/>
        </w:rPr>
        <w:t>than</w:t>
      </w:r>
      <w:r>
        <w:rPr>
          <w:b/>
          <w:color w:val="231F20"/>
          <w:spacing w:val="70"/>
          <w:w w:val="95"/>
          <w:sz w:val="64"/>
          <w:u w:val="thick" w:color="231F20"/>
        </w:rPr>
        <w:t> </w:t>
      </w:r>
      <w:r>
        <w:rPr>
          <w:b/>
          <w:color w:val="231F20"/>
          <w:w w:val="95"/>
          <w:sz w:val="64"/>
          <w:u w:val="thick" w:color="231F20"/>
        </w:rPr>
        <w:t>to</w:t>
      </w:r>
      <w:r>
        <w:rPr>
          <w:b/>
          <w:color w:val="231F20"/>
          <w:spacing w:val="70"/>
          <w:w w:val="95"/>
          <w:sz w:val="64"/>
          <w:u w:val="thick" w:color="231F20"/>
        </w:rPr>
        <w:t> </w:t>
      </w:r>
      <w:r>
        <w:rPr>
          <w:b/>
          <w:color w:val="231F20"/>
          <w:w w:val="95"/>
          <w:sz w:val="64"/>
          <w:u w:val="thick" w:color="231F20"/>
        </w:rPr>
        <w:t>embarrass</w:t>
      </w:r>
      <w:r>
        <w:rPr>
          <w:b/>
          <w:color w:val="231F20"/>
          <w:w w:val="95"/>
          <w:sz w:val="64"/>
        </w:rPr>
        <w:t>,</w:t>
      </w:r>
      <w:r>
        <w:rPr>
          <w:b/>
          <w:color w:val="231F20"/>
          <w:spacing w:val="30"/>
          <w:w w:val="95"/>
          <w:sz w:val="64"/>
        </w:rPr>
        <w:t> </w:t>
      </w:r>
      <w:r>
        <w:rPr>
          <w:b/>
          <w:color w:val="231F20"/>
          <w:w w:val="95"/>
          <w:sz w:val="64"/>
        </w:rPr>
        <w:t>delay,</w:t>
      </w:r>
      <w:r>
        <w:rPr>
          <w:b/>
          <w:color w:val="231F20"/>
          <w:spacing w:val="30"/>
          <w:w w:val="95"/>
          <w:sz w:val="64"/>
        </w:rPr>
        <w:t> </w:t>
      </w:r>
      <w:r>
        <w:rPr>
          <w:b/>
          <w:color w:val="231F20"/>
          <w:w w:val="95"/>
          <w:sz w:val="64"/>
        </w:rPr>
        <w:t>or</w:t>
      </w:r>
      <w:r>
        <w:rPr>
          <w:b/>
          <w:color w:val="231F20"/>
          <w:spacing w:val="-149"/>
          <w:w w:val="95"/>
          <w:sz w:val="64"/>
        </w:rPr>
        <w:t> </w:t>
      </w:r>
      <w:r>
        <w:rPr>
          <w:b/>
          <w:color w:val="231F20"/>
          <w:sz w:val="64"/>
        </w:rPr>
        <w:t>burden a third person, or use methods of</w:t>
      </w:r>
      <w:r>
        <w:rPr>
          <w:b/>
          <w:color w:val="231F20"/>
          <w:spacing w:val="1"/>
          <w:sz w:val="64"/>
        </w:rPr>
        <w:t> </w:t>
      </w:r>
      <w:r>
        <w:rPr>
          <w:b/>
          <w:color w:val="231F20"/>
          <w:sz w:val="64"/>
        </w:rPr>
        <w:t>obtaining</w:t>
      </w:r>
      <w:r>
        <w:rPr>
          <w:b/>
          <w:color w:val="231F20"/>
          <w:spacing w:val="1"/>
          <w:sz w:val="64"/>
        </w:rPr>
        <w:t> </w:t>
      </w:r>
      <w:r>
        <w:rPr>
          <w:b/>
          <w:color w:val="231F20"/>
          <w:sz w:val="64"/>
        </w:rPr>
        <w:t>evidence</w:t>
      </w:r>
      <w:r>
        <w:rPr>
          <w:b/>
          <w:color w:val="231F20"/>
          <w:spacing w:val="2"/>
          <w:sz w:val="64"/>
        </w:rPr>
        <w:t> </w:t>
      </w:r>
      <w:r>
        <w:rPr>
          <w:b/>
          <w:color w:val="231F20"/>
          <w:sz w:val="64"/>
        </w:rPr>
        <w:t>that</w:t>
      </w:r>
      <w:r>
        <w:rPr>
          <w:b/>
          <w:color w:val="231F20"/>
          <w:spacing w:val="2"/>
          <w:sz w:val="64"/>
        </w:rPr>
        <w:t> </w:t>
      </w:r>
      <w:r>
        <w:rPr>
          <w:b/>
          <w:color w:val="231F20"/>
          <w:sz w:val="64"/>
        </w:rPr>
        <w:t>violate</w:t>
      </w:r>
      <w:r>
        <w:rPr>
          <w:b/>
          <w:color w:val="231F20"/>
          <w:spacing w:val="2"/>
          <w:sz w:val="64"/>
        </w:rPr>
        <w:t> </w:t>
      </w:r>
      <w:r>
        <w:rPr>
          <w:b/>
          <w:color w:val="231F20"/>
          <w:sz w:val="64"/>
        </w:rPr>
        <w:t>the</w:t>
      </w:r>
      <w:r>
        <w:rPr>
          <w:b/>
          <w:color w:val="231F20"/>
          <w:spacing w:val="2"/>
          <w:sz w:val="64"/>
        </w:rPr>
        <w:t> </w:t>
      </w:r>
      <w:r>
        <w:rPr>
          <w:b/>
          <w:color w:val="231F20"/>
          <w:sz w:val="64"/>
        </w:rPr>
        <w:t>legal</w:t>
      </w:r>
      <w:r>
        <w:rPr>
          <w:b/>
          <w:color w:val="231F20"/>
          <w:spacing w:val="1"/>
          <w:sz w:val="64"/>
        </w:rPr>
        <w:t> </w:t>
      </w:r>
      <w:r>
        <w:rPr>
          <w:b/>
          <w:color w:val="231F20"/>
          <w:sz w:val="64"/>
        </w:rPr>
        <w:t>rights</w:t>
      </w:r>
      <w:r>
        <w:rPr>
          <w:b/>
          <w:color w:val="231F20"/>
          <w:spacing w:val="-16"/>
          <w:sz w:val="64"/>
        </w:rPr>
        <w:t> </w:t>
      </w:r>
      <w:r>
        <w:rPr>
          <w:b/>
          <w:color w:val="231F20"/>
          <w:sz w:val="64"/>
        </w:rPr>
        <w:t>of</w:t>
      </w:r>
      <w:r>
        <w:rPr>
          <w:b/>
          <w:color w:val="231F20"/>
          <w:spacing w:val="-15"/>
          <w:sz w:val="64"/>
        </w:rPr>
        <w:t> </w:t>
      </w:r>
      <w:r>
        <w:rPr>
          <w:b/>
          <w:color w:val="231F20"/>
          <w:sz w:val="64"/>
        </w:rPr>
        <w:t>such</w:t>
      </w:r>
      <w:r>
        <w:rPr>
          <w:b/>
          <w:color w:val="231F20"/>
          <w:spacing w:val="-15"/>
          <w:sz w:val="64"/>
        </w:rPr>
        <w:t> </w:t>
      </w:r>
      <w:r>
        <w:rPr>
          <w:b/>
          <w:color w:val="231F20"/>
          <w:sz w:val="64"/>
        </w:rPr>
        <w:t>a</w:t>
      </w:r>
      <w:r>
        <w:rPr>
          <w:b/>
          <w:color w:val="231F20"/>
          <w:spacing w:val="-15"/>
          <w:sz w:val="64"/>
        </w:rPr>
        <w:t> </w:t>
      </w:r>
      <w:r>
        <w:rPr>
          <w:b/>
          <w:color w:val="231F20"/>
          <w:sz w:val="64"/>
        </w:rPr>
        <w:t>person.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101"/>
        <w:ind w:left="523" w:right="0" w:firstLine="0"/>
        <w:jc w:val="left"/>
        <w:rPr>
          <w:rFonts w:ascii="Franklin Gothic Medium"/>
          <w:sz w:val="28"/>
        </w:rPr>
      </w:pPr>
      <w:r>
        <w:rPr>
          <w:rFonts w:ascii="Franklin Gothic Medium"/>
          <w:color w:val="FFFFFF"/>
          <w:sz w:val="28"/>
        </w:rPr>
        <w:t>43</w:t>
      </w:r>
    </w:p>
    <w:p>
      <w:pPr>
        <w:spacing w:after="0"/>
        <w:jc w:val="left"/>
        <w:rPr>
          <w:rFonts w:ascii="Franklin Gothic Medium"/>
          <w:sz w:val="28"/>
        </w:rPr>
        <w:sectPr>
          <w:pgSz w:w="15840" w:h="12240" w:orient="landscape"/>
          <w:pgMar w:top="1000" w:bottom="280" w:left="620" w:right="880"/>
        </w:sectPr>
      </w:pPr>
    </w:p>
    <w:p>
      <w:pPr>
        <w:spacing w:line="223" w:lineRule="auto" w:before="128"/>
        <w:ind w:left="4699" w:right="1052" w:hanging="2672"/>
        <w:jc w:val="left"/>
        <w:rPr>
          <w:rFonts w:ascii="Tahoma"/>
          <w:b/>
          <w:sz w:val="56"/>
        </w:rPr>
      </w:pPr>
      <w:r>
        <w:rPr/>
        <w:pict>
          <v:group style="position:absolute;margin-left:40.799pt;margin-top:41.279999pt;width:710.2pt;height:527.550pt;mso-position-horizontal-relative:page;mso-position-vertical-relative:page;z-index:-19993088" coordorigin="816,826" coordsize="14204,10551">
            <v:shape style="position:absolute;left:820;top:830;width:14194;height:10541" coordorigin="821,830" coordsize="14194,10541" path="m821,1350l826,1273,843,1200,869,1131,904,1067,948,1009,999,958,1057,914,1121,879,1190,852,1264,836,1340,830,14495,830,14572,836,14645,852,14714,879,14778,914,14836,958,14887,1009,14931,1067,14966,1131,14992,1200,15009,1273,15014,1350,15014,10852,15009,10928,14992,11002,14966,11071,14931,11135,14887,11193,14836,11244,14778,11288,14714,11323,14645,11349,14572,11366,14495,11371,1340,11371,1264,11366,1190,11349,1121,11323,1057,11288,999,11244,948,11193,904,11135,869,11071,843,11002,826,10928,821,10852,821,1350xe" filled="false" stroked="true" strokeweight=".48pt" strokecolor="#231f20">
              <v:path arrowok="t"/>
              <v:stroke dashstyle="solid"/>
            </v:shape>
            <v:shape style="position:absolute;left:950;top:10500;width:720;height:720" coordorigin="950,10500" coordsize="720,720" path="m1670,10860l1663,10787,1642,10720,1609,10659,1565,10605,1512,10562,1451,10528,1383,10507,1310,10500,1238,10507,1170,10528,1109,10562,1056,10605,1012,10659,979,10720,958,10787,950,10860,958,10933,979,11000,1012,11061,1056,11115,1109,11159,1170,11192,1238,11213,1310,11220,1383,11213,1451,11192,1512,11159,1565,11115,1609,11061,1642,11000,1663,10933,1670,10860xe" filled="true" fillcolor="#d14a27" stroked="false">
              <v:path arrowok="t"/>
              <v:fill type="solid"/>
            </v:shape>
            <w10:wrap type="none"/>
          </v:group>
        </w:pict>
      </w:r>
      <w:r>
        <w:rPr>
          <w:rFonts w:ascii="Tahoma"/>
          <w:color w:val="231F20"/>
          <w:spacing w:val="31"/>
          <w:w w:val="95"/>
          <w:sz w:val="59"/>
        </w:rPr>
        <w:t>In</w:t>
      </w:r>
      <w:r>
        <w:rPr>
          <w:rFonts w:ascii="Tahoma"/>
          <w:color w:val="231F20"/>
          <w:spacing w:val="30"/>
          <w:w w:val="95"/>
          <w:sz w:val="59"/>
        </w:rPr>
        <w:t> </w:t>
      </w:r>
      <w:r>
        <w:rPr>
          <w:rFonts w:ascii="Tahoma"/>
          <w:color w:val="231F20"/>
          <w:spacing w:val="20"/>
          <w:w w:val="95"/>
          <w:sz w:val="59"/>
        </w:rPr>
        <w:t>re</w:t>
      </w:r>
      <w:r>
        <w:rPr>
          <w:rFonts w:ascii="Tahoma"/>
          <w:color w:val="231F20"/>
          <w:spacing w:val="27"/>
          <w:w w:val="95"/>
          <w:sz w:val="59"/>
        </w:rPr>
        <w:t> </w:t>
      </w:r>
      <w:r>
        <w:rPr>
          <w:rFonts w:ascii="Tahoma"/>
          <w:color w:val="231F20"/>
          <w:spacing w:val="30"/>
          <w:w w:val="95"/>
          <w:sz w:val="59"/>
        </w:rPr>
        <w:t>First</w:t>
      </w:r>
      <w:r>
        <w:rPr>
          <w:rFonts w:ascii="Tahoma"/>
          <w:color w:val="231F20"/>
          <w:spacing w:val="33"/>
          <w:w w:val="95"/>
          <w:sz w:val="59"/>
        </w:rPr>
        <w:t> </w:t>
      </w:r>
      <w:r>
        <w:rPr>
          <w:rFonts w:ascii="Tahoma"/>
          <w:color w:val="231F20"/>
          <w:spacing w:val="31"/>
          <w:w w:val="95"/>
          <w:sz w:val="59"/>
        </w:rPr>
        <w:t>City</w:t>
      </w:r>
      <w:r>
        <w:rPr>
          <w:rFonts w:ascii="Tahoma"/>
          <w:color w:val="231F20"/>
          <w:spacing w:val="33"/>
          <w:w w:val="95"/>
          <w:sz w:val="59"/>
        </w:rPr>
        <w:t> </w:t>
      </w:r>
      <w:r>
        <w:rPr>
          <w:rFonts w:ascii="Tahoma"/>
          <w:color w:val="231F20"/>
          <w:spacing w:val="39"/>
          <w:w w:val="95"/>
          <w:sz w:val="59"/>
        </w:rPr>
        <w:t>Bancorporation</w:t>
      </w:r>
      <w:r>
        <w:rPr>
          <w:rFonts w:ascii="Tahoma"/>
          <w:color w:val="231F20"/>
          <w:spacing w:val="36"/>
          <w:w w:val="95"/>
          <w:sz w:val="59"/>
        </w:rPr>
        <w:t> </w:t>
      </w:r>
      <w:r>
        <w:rPr>
          <w:rFonts w:ascii="Tahoma"/>
          <w:color w:val="231F20"/>
          <w:spacing w:val="20"/>
          <w:w w:val="95"/>
          <w:sz w:val="59"/>
        </w:rPr>
        <w:t>of</w:t>
      </w:r>
      <w:r>
        <w:rPr>
          <w:rFonts w:ascii="Tahoma"/>
          <w:color w:val="231F20"/>
          <w:spacing w:val="25"/>
          <w:w w:val="95"/>
          <w:sz w:val="59"/>
        </w:rPr>
        <w:t> </w:t>
      </w:r>
      <w:r>
        <w:rPr>
          <w:rFonts w:ascii="Tahoma"/>
          <w:color w:val="231F20"/>
          <w:spacing w:val="32"/>
          <w:w w:val="95"/>
          <w:sz w:val="59"/>
        </w:rPr>
        <w:t>Texas,</w:t>
      </w:r>
      <w:r>
        <w:rPr>
          <w:rFonts w:ascii="Tahoma"/>
          <w:color w:val="231F20"/>
          <w:spacing w:val="-172"/>
          <w:w w:val="95"/>
          <w:sz w:val="59"/>
        </w:rPr>
        <w:t> </w:t>
      </w:r>
      <w:r>
        <w:rPr>
          <w:rFonts w:ascii="Tahoma"/>
          <w:color w:val="231F20"/>
          <w:spacing w:val="36"/>
          <w:sz w:val="59"/>
        </w:rPr>
        <w:t>Inc.</w:t>
      </w:r>
      <w:r>
        <w:rPr>
          <w:rFonts w:ascii="Tahoma"/>
          <w:color w:val="231F20"/>
          <w:spacing w:val="-20"/>
          <w:sz w:val="59"/>
        </w:rPr>
        <w:t> </w:t>
      </w:r>
      <w:r>
        <w:rPr>
          <w:rFonts w:ascii="Tahoma"/>
          <w:b/>
          <w:color w:val="231F20"/>
          <w:sz w:val="56"/>
        </w:rPr>
        <w:t>(N.D.</w:t>
      </w:r>
      <w:r>
        <w:rPr>
          <w:rFonts w:ascii="Tahoma"/>
          <w:b/>
          <w:color w:val="231F20"/>
          <w:spacing w:val="-1"/>
          <w:sz w:val="56"/>
        </w:rPr>
        <w:t> </w:t>
      </w:r>
      <w:r>
        <w:rPr>
          <w:rFonts w:ascii="Tahoma"/>
          <w:b/>
          <w:color w:val="231F20"/>
          <w:sz w:val="56"/>
        </w:rPr>
        <w:t>Tex.</w:t>
      </w:r>
      <w:r>
        <w:rPr>
          <w:rFonts w:ascii="Tahoma"/>
          <w:b/>
          <w:color w:val="231F20"/>
          <w:spacing w:val="-1"/>
          <w:sz w:val="56"/>
        </w:rPr>
        <w:t> </w:t>
      </w:r>
      <w:r>
        <w:rPr>
          <w:rFonts w:ascii="Tahoma"/>
          <w:b/>
          <w:color w:val="231F20"/>
          <w:sz w:val="56"/>
        </w:rPr>
        <w:t>2001)</w:t>
      </w:r>
    </w:p>
    <w:p>
      <w:pPr>
        <w:pStyle w:val="BodyText"/>
        <w:spacing w:before="2"/>
        <w:rPr>
          <w:rFonts w:ascii="Tahoma"/>
          <w:b/>
          <w:sz w:val="60"/>
        </w:rPr>
      </w:pPr>
    </w:p>
    <w:p>
      <w:pPr>
        <w:pStyle w:val="Heading8"/>
        <w:numPr>
          <w:ilvl w:val="0"/>
          <w:numId w:val="3"/>
        </w:numPr>
        <w:tabs>
          <w:tab w:pos="2116" w:val="left" w:leader="none"/>
        </w:tabs>
        <w:spacing w:line="240" w:lineRule="auto" w:before="0" w:after="0"/>
        <w:ind w:left="2115" w:right="0" w:hanging="433"/>
        <w:jc w:val="left"/>
        <w:rPr>
          <w:rFonts w:ascii="Segoe UI Symbol" w:hAnsi="Segoe UI Symbol"/>
          <w:color w:val="D14A27"/>
          <w:sz w:val="61"/>
        </w:rPr>
      </w:pPr>
      <w:r>
        <w:rPr>
          <w:color w:val="231F20"/>
        </w:rPr>
        <w:t>“Stooges”</w:t>
      </w:r>
    </w:p>
    <w:p>
      <w:pPr>
        <w:pStyle w:val="ListParagraph"/>
        <w:numPr>
          <w:ilvl w:val="0"/>
          <w:numId w:val="3"/>
        </w:numPr>
        <w:tabs>
          <w:tab w:pos="2116" w:val="left" w:leader="none"/>
        </w:tabs>
        <w:spacing w:line="240" w:lineRule="auto" w:before="156" w:after="0"/>
        <w:ind w:left="2115" w:right="0" w:hanging="433"/>
        <w:jc w:val="left"/>
        <w:rPr>
          <w:rFonts w:ascii="Segoe UI Symbol" w:hAnsi="Segoe UI Symbol"/>
          <w:b/>
          <w:color w:val="D14A27"/>
          <w:sz w:val="61"/>
        </w:rPr>
      </w:pPr>
      <w:r>
        <w:rPr>
          <w:b/>
          <w:color w:val="231F20"/>
          <w:w w:val="95"/>
          <w:sz w:val="72"/>
        </w:rPr>
        <w:t>“Various</w:t>
      </w:r>
      <w:r>
        <w:rPr>
          <w:b/>
          <w:color w:val="231F20"/>
          <w:spacing w:val="77"/>
          <w:w w:val="95"/>
          <w:sz w:val="72"/>
        </w:rPr>
        <w:t> </w:t>
      </w:r>
      <w:r>
        <w:rPr>
          <w:b/>
          <w:color w:val="231F20"/>
          <w:w w:val="95"/>
          <w:sz w:val="72"/>
        </w:rPr>
        <w:t>incompetents”</w:t>
      </w:r>
    </w:p>
    <w:p>
      <w:pPr>
        <w:pStyle w:val="Heading8"/>
        <w:numPr>
          <w:ilvl w:val="0"/>
          <w:numId w:val="3"/>
        </w:numPr>
        <w:tabs>
          <w:tab w:pos="2116" w:val="left" w:leader="none"/>
        </w:tabs>
        <w:spacing w:line="249" w:lineRule="auto" w:before="156" w:after="0"/>
        <w:ind w:left="2115" w:right="1233" w:hanging="432"/>
        <w:jc w:val="left"/>
        <w:rPr>
          <w:rFonts w:ascii="Segoe UI Symbol" w:hAnsi="Segoe UI Symbol"/>
          <w:color w:val="D14A27"/>
          <w:sz w:val="61"/>
        </w:rPr>
      </w:pPr>
      <w:r>
        <w:rPr>
          <w:color w:val="231F20"/>
          <w:w w:val="95"/>
        </w:rPr>
        <w:t>“Falling</w:t>
      </w:r>
      <w:r>
        <w:rPr>
          <w:color w:val="231F20"/>
          <w:spacing w:val="91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91"/>
          <w:w w:val="95"/>
        </w:rPr>
        <w:t> </w:t>
      </w:r>
      <w:r>
        <w:rPr>
          <w:color w:val="231F20"/>
          <w:w w:val="95"/>
        </w:rPr>
        <w:t>over</w:t>
      </w:r>
      <w:r>
        <w:rPr>
          <w:color w:val="231F20"/>
          <w:spacing w:val="91"/>
          <w:w w:val="95"/>
        </w:rPr>
        <w:t> </w:t>
      </w:r>
      <w:r>
        <w:rPr>
          <w:color w:val="231F20"/>
          <w:w w:val="95"/>
        </w:rPr>
        <w:t>themselves,</w:t>
      </w:r>
      <w:r>
        <w:rPr>
          <w:color w:val="231F20"/>
          <w:spacing w:val="37"/>
          <w:w w:val="95"/>
        </w:rPr>
        <w:t> </w:t>
      </w:r>
      <w:r>
        <w:rPr>
          <w:color w:val="231F20"/>
          <w:w w:val="95"/>
        </w:rPr>
        <w:t>wasting</w:t>
      </w:r>
      <w:r>
        <w:rPr>
          <w:color w:val="231F20"/>
          <w:spacing w:val="-168"/>
          <w:w w:val="95"/>
        </w:rPr>
        <w:t> </w:t>
      </w:r>
      <w:r>
        <w:rPr>
          <w:color w:val="231F20"/>
        </w:rPr>
        <w:t>endless</w:t>
      </w:r>
      <w:r>
        <w:rPr>
          <w:color w:val="231F20"/>
          <w:spacing w:val="-26"/>
        </w:rPr>
        <w:t> </w:t>
      </w:r>
      <w:r>
        <w:rPr>
          <w:color w:val="231F20"/>
        </w:rPr>
        <w:t>hours.”</w:t>
      </w:r>
    </w:p>
    <w:p>
      <w:pPr>
        <w:pStyle w:val="ListParagraph"/>
        <w:numPr>
          <w:ilvl w:val="0"/>
          <w:numId w:val="3"/>
        </w:numPr>
        <w:tabs>
          <w:tab w:pos="2116" w:val="left" w:leader="none"/>
        </w:tabs>
        <w:spacing w:line="249" w:lineRule="auto" w:before="126" w:after="0"/>
        <w:ind w:left="2115" w:right="871" w:hanging="432"/>
        <w:jc w:val="left"/>
        <w:rPr>
          <w:rFonts w:ascii="Segoe UI Symbol" w:hAnsi="Segoe UI Symbol"/>
          <w:b/>
          <w:color w:val="D14A27"/>
          <w:sz w:val="61"/>
        </w:rPr>
      </w:pPr>
      <w:r>
        <w:rPr>
          <w:b/>
          <w:color w:val="231F20"/>
          <w:sz w:val="72"/>
        </w:rPr>
        <w:t>“An</w:t>
      </w:r>
      <w:r>
        <w:rPr>
          <w:b/>
          <w:color w:val="231F20"/>
          <w:spacing w:val="-32"/>
          <w:sz w:val="72"/>
        </w:rPr>
        <w:t> </w:t>
      </w:r>
      <w:r>
        <w:rPr>
          <w:b/>
          <w:color w:val="231F20"/>
          <w:sz w:val="72"/>
        </w:rPr>
        <w:t>underling</w:t>
      </w:r>
      <w:r>
        <w:rPr>
          <w:b/>
          <w:color w:val="231F20"/>
          <w:spacing w:val="-35"/>
          <w:sz w:val="72"/>
        </w:rPr>
        <w:t> </w:t>
      </w:r>
      <w:r>
        <w:rPr>
          <w:b/>
          <w:color w:val="231F20"/>
          <w:sz w:val="72"/>
        </w:rPr>
        <w:t>who</w:t>
      </w:r>
      <w:r>
        <w:rPr>
          <w:b/>
          <w:color w:val="231F20"/>
          <w:spacing w:val="-30"/>
          <w:sz w:val="72"/>
        </w:rPr>
        <w:t> </w:t>
      </w:r>
      <w:r>
        <w:rPr>
          <w:b/>
          <w:color w:val="231F20"/>
          <w:sz w:val="72"/>
        </w:rPr>
        <w:t>graduated</w:t>
      </w:r>
      <w:r>
        <w:rPr>
          <w:b/>
          <w:color w:val="231F20"/>
          <w:spacing w:val="-31"/>
          <w:sz w:val="72"/>
        </w:rPr>
        <w:t> </w:t>
      </w:r>
      <w:r>
        <w:rPr>
          <w:b/>
          <w:color w:val="231F20"/>
          <w:sz w:val="72"/>
        </w:rPr>
        <w:t>from</w:t>
      </w:r>
      <w:r>
        <w:rPr>
          <w:b/>
          <w:color w:val="231F20"/>
          <w:spacing w:val="-30"/>
          <w:sz w:val="72"/>
        </w:rPr>
        <w:t> </w:t>
      </w:r>
      <w:r>
        <w:rPr>
          <w:b/>
          <w:color w:val="231F20"/>
          <w:sz w:val="72"/>
        </w:rPr>
        <w:t>a</w:t>
      </w:r>
      <w:r>
        <w:rPr>
          <w:b/>
          <w:color w:val="231F20"/>
          <w:spacing w:val="-177"/>
          <w:sz w:val="72"/>
        </w:rPr>
        <w:t> </w:t>
      </w:r>
      <w:r>
        <w:rPr>
          <w:b/>
          <w:color w:val="231F20"/>
          <w:sz w:val="72"/>
        </w:rPr>
        <w:t>29th-tier</w:t>
      </w:r>
      <w:r>
        <w:rPr>
          <w:b/>
          <w:color w:val="231F20"/>
          <w:spacing w:val="-18"/>
          <w:sz w:val="72"/>
        </w:rPr>
        <w:t> </w:t>
      </w:r>
      <w:r>
        <w:rPr>
          <w:b/>
          <w:color w:val="231F20"/>
          <w:sz w:val="72"/>
        </w:rPr>
        <w:t>law</w:t>
      </w:r>
      <w:r>
        <w:rPr>
          <w:b/>
          <w:color w:val="231F20"/>
          <w:spacing w:val="-18"/>
          <w:sz w:val="72"/>
        </w:rPr>
        <w:t> </w:t>
      </w:r>
      <w:r>
        <w:rPr>
          <w:b/>
          <w:color w:val="231F20"/>
          <w:sz w:val="72"/>
        </w:rPr>
        <w:t>school”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8"/>
        </w:rPr>
      </w:pPr>
    </w:p>
    <w:p>
      <w:pPr>
        <w:spacing w:before="101"/>
        <w:ind w:left="523" w:right="0" w:firstLine="0"/>
        <w:jc w:val="left"/>
        <w:rPr>
          <w:rFonts w:ascii="Franklin Gothic Medium"/>
          <w:sz w:val="28"/>
        </w:rPr>
      </w:pPr>
      <w:r>
        <w:rPr>
          <w:rFonts w:ascii="Franklin Gothic Medium"/>
          <w:color w:val="FFFFFF"/>
          <w:sz w:val="28"/>
        </w:rPr>
        <w:t>44</w:t>
      </w:r>
    </w:p>
    <w:p>
      <w:pPr>
        <w:spacing w:after="0"/>
        <w:jc w:val="left"/>
        <w:rPr>
          <w:rFonts w:ascii="Franklin Gothic Medium"/>
          <w:sz w:val="28"/>
        </w:rPr>
        <w:sectPr>
          <w:pgSz w:w="15840" w:h="12240" w:orient="landscape"/>
          <w:pgMar w:top="840" w:bottom="280" w:left="620" w:right="880"/>
        </w:sectPr>
      </w:pPr>
    </w:p>
    <w:p>
      <w:pPr>
        <w:pStyle w:val="BodyText"/>
        <w:spacing w:before="3"/>
        <w:rPr>
          <w:rFonts w:ascii="Franklin Gothic Medium"/>
          <w:sz w:val="15"/>
        </w:rPr>
      </w:pPr>
      <w:r>
        <w:rPr/>
        <w:pict>
          <v:group style="position:absolute;margin-left:40.799pt;margin-top:41.279999pt;width:710.2pt;height:527.550pt;mso-position-horizontal-relative:page;mso-position-vertical-relative:page;z-index:-19992576" coordorigin="816,826" coordsize="14204,10551">
            <v:shape style="position:absolute;left:820;top:830;width:14194;height:10541" coordorigin="821,830" coordsize="14194,10541" path="m821,1350l826,1273,843,1200,869,1131,904,1067,948,1009,999,958,1057,914,1121,879,1190,852,1264,836,1340,830,14495,830,14572,836,14645,852,14714,879,14778,914,14836,958,14887,1009,14931,1067,14966,1131,14992,1200,15009,1273,15014,1350,15014,10852,15009,10928,14992,11002,14966,11071,14931,11135,14887,11193,14836,11244,14778,11288,14714,11323,14645,11349,14572,11366,14495,11371,1340,11371,1264,11366,1190,11349,1121,11323,1057,11288,999,11244,948,11193,904,11135,869,11071,843,11002,826,10928,821,10852,821,1350xe" filled="false" stroked="true" strokeweight=".48pt" strokecolor="#231f20">
              <v:path arrowok="t"/>
              <v:stroke dashstyle="solid"/>
            </v:shape>
            <v:shape style="position:absolute;left:950;top:10500;width:720;height:720" coordorigin="950,10500" coordsize="720,720" path="m1670,10860l1663,10787,1642,10720,1609,10659,1565,10605,1512,10562,1451,10528,1383,10507,1310,10500,1238,10507,1170,10528,1109,10562,1056,10605,1012,10659,979,10720,958,10787,950,10860,958,10933,979,11000,1012,11061,1056,11115,1109,11159,1170,11192,1238,11213,1310,11220,1383,11213,1451,11192,1512,11159,1565,11115,1609,11061,1642,11000,1663,10933,1670,10860xe" filled="true" fillcolor="#d14a27" stroked="false">
              <v:path arrowok="t"/>
              <v:fill type="solid"/>
            </v:shape>
            <w10:wrap type="none"/>
          </v:group>
        </w:pict>
      </w:r>
    </w:p>
    <w:p>
      <w:pPr>
        <w:pStyle w:val="Heading6"/>
        <w:rPr>
          <w:rFonts w:ascii="Tahoma" w:hAnsi="Tahoma"/>
        </w:rPr>
      </w:pPr>
      <w:r>
        <w:rPr>
          <w:rFonts w:ascii="Tahoma" w:hAnsi="Tahoma"/>
          <w:color w:val="231F20"/>
        </w:rPr>
        <w:t>HYPO</w:t>
      </w:r>
      <w:r>
        <w:rPr>
          <w:rFonts w:ascii="Tahoma" w:hAnsi="Tahoma"/>
          <w:color w:val="231F20"/>
          <w:spacing w:val="1"/>
        </w:rPr>
        <w:t> </w:t>
      </w:r>
      <w:r>
        <w:rPr>
          <w:rFonts w:ascii="Tahoma" w:hAnsi="Tahoma"/>
          <w:color w:val="231F20"/>
        </w:rPr>
        <w:t>–</w:t>
      </w:r>
      <w:r>
        <w:rPr>
          <w:rFonts w:ascii="Tahoma" w:hAnsi="Tahoma"/>
          <w:color w:val="231F20"/>
          <w:spacing w:val="-1"/>
        </w:rPr>
        <w:t> </w:t>
      </w:r>
      <w:r>
        <w:rPr>
          <w:rFonts w:ascii="Tahoma" w:hAnsi="Tahoma"/>
          <w:color w:val="231F20"/>
        </w:rPr>
        <w:t>Question</w:t>
      </w:r>
      <w:r>
        <w:rPr>
          <w:rFonts w:ascii="Tahoma" w:hAnsi="Tahoma"/>
          <w:color w:val="231F20"/>
          <w:spacing w:val="1"/>
        </w:rPr>
        <w:t> </w:t>
      </w:r>
      <w:r>
        <w:rPr>
          <w:rFonts w:ascii="Tahoma" w:hAnsi="Tahoma"/>
          <w:color w:val="231F20"/>
        </w:rPr>
        <w:t>6</w:t>
      </w:r>
    </w:p>
    <w:p>
      <w:pPr>
        <w:pStyle w:val="Heading8"/>
        <w:numPr>
          <w:ilvl w:val="0"/>
          <w:numId w:val="3"/>
        </w:numPr>
        <w:tabs>
          <w:tab w:pos="2116" w:val="left" w:leader="none"/>
          <w:tab w:pos="12931" w:val="left" w:leader="none"/>
        </w:tabs>
        <w:spacing w:line="249" w:lineRule="auto" w:before="401" w:after="0"/>
        <w:ind w:left="2115" w:right="738" w:hanging="432"/>
        <w:jc w:val="left"/>
        <w:rPr>
          <w:rFonts w:ascii="Segoe UI Symbol" w:hAnsi="Segoe UI Symbol"/>
          <w:color w:val="D14A27"/>
          <w:sz w:val="61"/>
        </w:rPr>
      </w:pPr>
      <w:r>
        <w:rPr>
          <w:color w:val="231F20"/>
        </w:rPr>
        <w:t>You genuinely believe opposing</w:t>
      </w:r>
      <w:r>
        <w:rPr>
          <w:color w:val="231F20"/>
          <w:spacing w:val="1"/>
        </w:rPr>
        <w:t> </w:t>
      </w:r>
      <w:r>
        <w:rPr>
          <w:color w:val="231F20"/>
        </w:rPr>
        <w:t>counsel is an incompetent attorney</w:t>
      </w:r>
      <w:r>
        <w:rPr>
          <w:color w:val="231F20"/>
          <w:spacing w:val="1"/>
        </w:rPr>
        <w:t> </w:t>
      </w:r>
      <w:r>
        <w:rPr>
          <w:color w:val="231F20"/>
        </w:rPr>
        <w:t>who</w:t>
      </w:r>
      <w:r>
        <w:rPr>
          <w:color w:val="231F20"/>
          <w:spacing w:val="6"/>
        </w:rPr>
        <w:t> </w:t>
      </w:r>
      <w:r>
        <w:rPr>
          <w:color w:val="231F20"/>
        </w:rPr>
        <w:t>should</w:t>
      </w:r>
      <w:r>
        <w:rPr>
          <w:color w:val="231F20"/>
          <w:spacing w:val="-1"/>
        </w:rPr>
        <w:t> </w:t>
      </w:r>
      <w:r>
        <w:rPr>
          <w:color w:val="231F20"/>
        </w:rPr>
        <w:t>not</w:t>
      </w:r>
      <w:r>
        <w:rPr>
          <w:color w:val="231F20"/>
          <w:spacing w:val="6"/>
        </w:rPr>
        <w:t> </w:t>
      </w:r>
      <w:r>
        <w:rPr>
          <w:color w:val="231F20"/>
        </w:rPr>
        <w:t>be</w:t>
      </w:r>
      <w:r>
        <w:rPr>
          <w:color w:val="231F20"/>
          <w:spacing w:val="8"/>
        </w:rPr>
        <w:t> </w:t>
      </w:r>
      <w:r>
        <w:rPr>
          <w:color w:val="231F20"/>
        </w:rPr>
        <w:t>practicing</w:t>
      </w:r>
      <w:r>
        <w:rPr>
          <w:color w:val="231F20"/>
          <w:spacing w:val="3"/>
        </w:rPr>
        <w:t> </w:t>
      </w:r>
      <w:r>
        <w:rPr>
          <w:color w:val="231F20"/>
        </w:rPr>
        <w:t>law.</w:t>
        <w:tab/>
      </w:r>
      <w:r>
        <w:rPr>
          <w:color w:val="231F20"/>
          <w:spacing w:val="-9"/>
        </w:rPr>
        <w:t>In</w:t>
      </w:r>
      <w:r>
        <w:rPr>
          <w:color w:val="231F20"/>
          <w:spacing w:val="-177"/>
        </w:rPr>
        <w:t> </w:t>
      </w:r>
      <w:r>
        <w:rPr>
          <w:color w:val="231F20"/>
          <w:w w:val="95"/>
        </w:rPr>
        <w:t>your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reply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P’s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summary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judgment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opposition, you state that opposing</w:t>
      </w:r>
      <w:r>
        <w:rPr>
          <w:color w:val="231F20"/>
          <w:spacing w:val="1"/>
        </w:rPr>
        <w:t> </w:t>
      </w:r>
      <w:r>
        <w:rPr>
          <w:color w:val="231F20"/>
        </w:rPr>
        <w:t>counsel fails to meet even minimum</w:t>
      </w:r>
      <w:r>
        <w:rPr>
          <w:color w:val="231F20"/>
          <w:spacing w:val="1"/>
        </w:rPr>
        <w:t> </w:t>
      </w:r>
      <w:r>
        <w:rPr>
          <w:color w:val="231F20"/>
        </w:rPr>
        <w:t>levels</w:t>
      </w:r>
      <w:r>
        <w:rPr>
          <w:color w:val="231F20"/>
          <w:spacing w:val="7"/>
        </w:rPr>
        <w:t> </w:t>
      </w:r>
      <w:r>
        <w:rPr>
          <w:color w:val="231F20"/>
        </w:rPr>
        <w:t>of</w:t>
      </w:r>
      <w:r>
        <w:rPr>
          <w:color w:val="231F20"/>
          <w:spacing w:val="15"/>
        </w:rPr>
        <w:t> </w:t>
      </w:r>
      <w:r>
        <w:rPr>
          <w:color w:val="231F20"/>
        </w:rPr>
        <w:t>competence</w:t>
      </w:r>
      <w:r>
        <w:rPr>
          <w:color w:val="231F20"/>
          <w:spacing w:val="7"/>
        </w:rPr>
        <w:t> </w:t>
      </w:r>
      <w:r>
        <w:rPr>
          <w:color w:val="231F20"/>
        </w:rPr>
        <w:t>and</w:t>
      </w:r>
      <w:r>
        <w:rPr>
          <w:color w:val="231F20"/>
          <w:spacing w:val="15"/>
        </w:rPr>
        <w:t> </w:t>
      </w:r>
      <w:r>
        <w:rPr>
          <w:color w:val="231F20"/>
        </w:rPr>
        <w:t>diligence.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16"/>
        </w:rPr>
      </w:pPr>
    </w:p>
    <w:p>
      <w:pPr>
        <w:spacing w:before="100"/>
        <w:ind w:left="523" w:right="0" w:firstLine="0"/>
        <w:jc w:val="left"/>
        <w:rPr>
          <w:rFonts w:ascii="Franklin Gothic Medium"/>
          <w:sz w:val="28"/>
        </w:rPr>
      </w:pPr>
      <w:r>
        <w:rPr>
          <w:rFonts w:ascii="Franklin Gothic Medium"/>
          <w:color w:val="FFFFFF"/>
          <w:sz w:val="28"/>
        </w:rPr>
        <w:t>45</w:t>
      </w:r>
    </w:p>
    <w:p>
      <w:pPr>
        <w:spacing w:after="0"/>
        <w:jc w:val="left"/>
        <w:rPr>
          <w:rFonts w:ascii="Franklin Gothic Medium"/>
          <w:sz w:val="28"/>
        </w:rPr>
        <w:sectPr>
          <w:pgSz w:w="15840" w:h="12240" w:orient="landscape"/>
          <w:pgMar w:top="1140" w:bottom="280" w:left="620" w:right="880"/>
        </w:sectPr>
      </w:pPr>
    </w:p>
    <w:p>
      <w:pPr>
        <w:pStyle w:val="BodyText"/>
        <w:spacing w:before="3"/>
        <w:rPr>
          <w:rFonts w:ascii="Franklin Gothic Medium"/>
          <w:sz w:val="22"/>
        </w:rPr>
      </w:pPr>
      <w:r>
        <w:rPr/>
        <w:pict>
          <v:group style="position:absolute;margin-left:35.999001pt;margin-top:41.279999pt;width:715pt;height:525.75pt;mso-position-horizontal-relative:page;mso-position-vertical-relative:page;z-index:-19992064" coordorigin="720,826" coordsize="14300,10515">
            <v:shape style="position:absolute;left:815;top:825;width:14204;height:9851" coordorigin="816,826" coordsize="14204,9851" path="m816,1345l816,1345,816,1350,816,1345xm826,1355l826,1345,816,1345,816,1350,816,1355,826,1355xm826,3173l826,1355,816,1355,816,3173,826,3173xm15019,3173l15019,1350,15014,1272,14997,1199,14970,1129,14935,1064,14891,1006,14839,954,14780,910,14716,874,14646,848,14572,831,14495,826,1340,826,1263,831,1189,848,1119,874,1055,910,996,954,945,1006,900,1064,865,1129,838,1199,822,1272,816,1345,826,1345,826,1350,832,1266,852,1187,883,1113,925,1046,976,986,1036,935,1104,893,1178,861,1257,842,1340,835,14495,835,14578,842,14658,861,14731,893,14799,935,14859,986,14910,1046,14952,1113,14983,1187,15003,1266,15010,1350,15010,3173,15019,3173xm15019,10676l15019,3173,15010,3173,15010,10676,15019,10676xe" filled="true" fillcolor="#231f20" stroked="false">
              <v:path arrowok="t"/>
              <v:fill type="solid"/>
            </v:shape>
            <v:shape style="position:absolute;left:14731;top:11104;width:124;height:23" type="#_x0000_t75" stroked="false">
              <v:imagedata r:id="rId34" o:title=""/>
            </v:shape>
            <v:shape style="position:absolute;left:7799;top:3240;width:7201;height:8101" type="#_x0000_t75" stroked="false">
              <v:imagedata r:id="rId35" o:title=""/>
            </v:shape>
            <v:shape style="position:absolute;left:14658;top:10951;width:342;height:389" type="#_x0000_t75" stroked="false">
              <v:imagedata r:id="rId36" o:title=""/>
            </v:shape>
            <v:shape style="position:absolute;left:719;top:4991;width:96;height:313" coordorigin="720,4991" coordsize="96,313" path="m816,5304l816,4991,720,5185,720,5231,816,5304xe" filled="true" fillcolor="#27b34b" stroked="false">
              <v:path arrowok="t"/>
              <v:fill type="solid"/>
            </v:shape>
            <v:rect style="position:absolute;left:825;top:3163;width:14034;height:7503" filled="true" fillcolor="#231f20" stroked="false">
              <v:fill type="solid"/>
            </v:rect>
            <w10:wrap type="none"/>
          </v:group>
        </w:pict>
      </w:r>
    </w:p>
    <w:p>
      <w:pPr>
        <w:pStyle w:val="Heading8"/>
        <w:spacing w:before="100"/>
        <w:ind w:left="1169" w:firstLine="0"/>
        <w:rPr>
          <w:rFonts w:ascii="Tahoma"/>
        </w:rPr>
      </w:pPr>
      <w:r>
        <w:rPr>
          <w:rFonts w:ascii="Tahoma"/>
          <w:color w:val="231F20"/>
        </w:rPr>
        <w:t>Is</w:t>
      </w:r>
      <w:r>
        <w:rPr>
          <w:rFonts w:ascii="Tahoma"/>
          <w:color w:val="231F20"/>
          <w:spacing w:val="-3"/>
        </w:rPr>
        <w:t> </w:t>
      </w:r>
      <w:r>
        <w:rPr>
          <w:rFonts w:ascii="Tahoma"/>
          <w:color w:val="231F20"/>
        </w:rPr>
        <w:t>Your</w:t>
      </w:r>
      <w:r>
        <w:rPr>
          <w:rFonts w:ascii="Tahoma"/>
          <w:color w:val="231F20"/>
          <w:spacing w:val="-2"/>
        </w:rPr>
        <w:t> </w:t>
      </w:r>
      <w:r>
        <w:rPr>
          <w:rFonts w:ascii="Tahoma"/>
          <w:color w:val="231F20"/>
        </w:rPr>
        <w:t>Statement</w:t>
      </w:r>
      <w:r>
        <w:rPr>
          <w:rFonts w:ascii="Tahoma"/>
          <w:color w:val="231F20"/>
          <w:spacing w:val="-3"/>
        </w:rPr>
        <w:t> </w:t>
      </w:r>
      <w:r>
        <w:rPr>
          <w:rFonts w:ascii="Tahoma"/>
          <w:color w:val="231F20"/>
        </w:rPr>
        <w:t>Appropriate?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2"/>
        <w:rPr>
          <w:rFonts w:ascii="Tahoma"/>
          <w:b/>
          <w:sz w:val="16"/>
        </w:rPr>
      </w:pPr>
    </w:p>
    <w:p>
      <w:pPr>
        <w:spacing w:before="94"/>
        <w:ind w:left="205" w:right="0" w:firstLine="0"/>
        <w:jc w:val="left"/>
        <w:rPr>
          <w:rFonts w:ascii="Arial MT"/>
          <w:sz w:val="20"/>
        </w:rPr>
      </w:pPr>
      <w:r>
        <w:rPr>
          <w:rFonts w:ascii="Arial MT"/>
          <w:color w:val="ED1C24"/>
          <w:sz w:val="20"/>
        </w:rPr>
        <w:t>(b)</w:t>
      </w:r>
      <w:r>
        <w:rPr>
          <w:rFonts w:ascii="Arial MT"/>
          <w:color w:val="ED1C24"/>
          <w:spacing w:val="-3"/>
          <w:sz w:val="20"/>
        </w:rPr>
        <w:t> </w:t>
      </w:r>
      <w:r>
        <w:rPr>
          <w:rFonts w:ascii="Arial MT"/>
          <w:color w:val="ED1C24"/>
          <w:sz w:val="20"/>
        </w:rPr>
        <w:t>(5)</w:t>
      </w:r>
    </w:p>
    <w:p>
      <w:pPr>
        <w:spacing w:after="0"/>
        <w:jc w:val="left"/>
        <w:rPr>
          <w:rFonts w:ascii="Arial MT"/>
          <w:sz w:val="20"/>
        </w:rPr>
        <w:sectPr>
          <w:pgSz w:w="15840" w:h="12240" w:orient="landscape"/>
          <w:pgMar w:top="1140" w:bottom="280" w:left="620" w:right="880"/>
        </w:sectPr>
      </w:pPr>
    </w:p>
    <w:p>
      <w:pPr>
        <w:spacing w:line="237" w:lineRule="auto" w:before="82"/>
        <w:ind w:left="3705" w:right="2723" w:firstLine="1920"/>
        <w:jc w:val="left"/>
        <w:rPr>
          <w:rFonts w:ascii="Tahoma"/>
          <w:b/>
          <w:sz w:val="72"/>
        </w:rPr>
      </w:pPr>
      <w:r>
        <w:rPr/>
        <w:pict>
          <v:group style="position:absolute;margin-left:40.799pt;margin-top:41.279999pt;width:710.2pt;height:527.550pt;mso-position-horizontal-relative:page;mso-position-vertical-relative:page;z-index:-19991552" coordorigin="816,826" coordsize="14204,10551">
            <v:shape style="position:absolute;left:820;top:830;width:14194;height:10541" coordorigin="821,830" coordsize="14194,10541" path="m821,1350l826,1273,843,1200,869,1131,904,1067,948,1009,999,958,1057,914,1121,879,1190,852,1264,836,1340,830,14495,830,14572,836,14645,852,14714,879,14778,914,14836,958,14887,1009,14931,1067,14966,1131,14992,1200,15009,1273,15014,1350,15014,10852,15009,10928,14992,11002,14966,11071,14931,11135,14887,11193,14836,11244,14778,11288,14714,11323,14645,11349,14572,11366,14495,11371,1340,11371,1264,11366,1190,11349,1121,11323,1057,11288,999,11244,948,11193,904,11135,869,11071,843,11002,826,10928,821,10852,821,1350xe" filled="false" stroked="true" strokeweight=".48pt" strokecolor="#231f20">
              <v:path arrowok="t"/>
              <v:stroke dashstyle="solid"/>
            </v:shape>
            <v:rect style="position:absolute;left:2159;top:1152;width:12241;height:1800" filled="true" fillcolor="#00b04f" stroked="false">
              <v:fill type="solid"/>
            </v:rect>
            <v:shape style="position:absolute;left:950;top:10500;width:720;height:720" coordorigin="950,10500" coordsize="720,720" path="m1670,10860l1663,10787,1642,10720,1609,10659,1565,10605,1512,10562,1451,10528,1383,10507,1310,10500,1238,10507,1170,10528,1109,10562,1056,10605,1012,10659,979,10720,958,10787,950,10860,958,10933,979,11000,1012,11061,1056,11115,1109,11159,1170,11192,1238,11213,1310,11220,1383,11213,1451,11192,1512,11159,1565,11115,1609,11061,1642,11000,1663,10933,1670,10860xe" filled="true" fillcolor="#d14a27" stroked="false">
              <v:path arrowok="t"/>
              <v:fill type="solid"/>
            </v:shape>
            <w10:wrap type="none"/>
          </v:group>
        </w:pict>
      </w:r>
      <w:r>
        <w:rPr>
          <w:rFonts w:ascii="Tahoma"/>
          <w:b/>
          <w:color w:val="FFFFFF"/>
          <w:sz w:val="72"/>
        </w:rPr>
        <w:t>Rule 8.3(a)</w:t>
      </w:r>
      <w:r>
        <w:rPr>
          <w:rFonts w:ascii="Tahoma"/>
          <w:b/>
          <w:color w:val="FFFFFF"/>
          <w:spacing w:val="1"/>
          <w:sz w:val="72"/>
        </w:rPr>
        <w:t> </w:t>
      </w:r>
      <w:r>
        <w:rPr>
          <w:rFonts w:ascii="Tahoma"/>
          <w:b/>
          <w:color w:val="FFFFFF"/>
          <w:sz w:val="72"/>
        </w:rPr>
        <w:t>Reporting</w:t>
      </w:r>
      <w:r>
        <w:rPr>
          <w:rFonts w:ascii="Tahoma"/>
          <w:b/>
          <w:color w:val="FFFFFF"/>
          <w:spacing w:val="-19"/>
          <w:sz w:val="72"/>
        </w:rPr>
        <w:t> </w:t>
      </w:r>
      <w:r>
        <w:rPr>
          <w:rFonts w:ascii="Tahoma"/>
          <w:b/>
          <w:color w:val="FFFFFF"/>
          <w:sz w:val="72"/>
        </w:rPr>
        <w:t>Misconduct</w:t>
      </w:r>
    </w:p>
    <w:p>
      <w:pPr>
        <w:pStyle w:val="ListParagraph"/>
        <w:numPr>
          <w:ilvl w:val="0"/>
          <w:numId w:val="4"/>
        </w:numPr>
        <w:tabs>
          <w:tab w:pos="2044" w:val="left" w:leader="none"/>
        </w:tabs>
        <w:spacing w:line="240" w:lineRule="auto" w:before="144" w:after="0"/>
        <w:ind w:left="2043" w:right="0" w:hanging="361"/>
        <w:jc w:val="left"/>
        <w:rPr>
          <w:b/>
          <w:sz w:val="74"/>
        </w:rPr>
      </w:pPr>
      <w:r>
        <w:rPr>
          <w:b/>
          <w:color w:val="231F20"/>
          <w:sz w:val="74"/>
        </w:rPr>
        <w:t>A</w:t>
      </w:r>
      <w:r>
        <w:rPr>
          <w:b/>
          <w:color w:val="231F20"/>
          <w:spacing w:val="-31"/>
          <w:sz w:val="74"/>
        </w:rPr>
        <w:t> </w:t>
      </w:r>
      <w:r>
        <w:rPr>
          <w:b/>
          <w:color w:val="231F20"/>
          <w:sz w:val="74"/>
        </w:rPr>
        <w:t>lawyer</w:t>
      </w:r>
      <w:r>
        <w:rPr>
          <w:b/>
          <w:color w:val="231F20"/>
          <w:spacing w:val="-31"/>
          <w:sz w:val="74"/>
        </w:rPr>
        <w:t> </w:t>
      </w:r>
      <w:r>
        <w:rPr>
          <w:b/>
          <w:color w:val="231F20"/>
          <w:sz w:val="74"/>
        </w:rPr>
        <w:t>who</w:t>
      </w:r>
      <w:r>
        <w:rPr>
          <w:b/>
          <w:color w:val="231F20"/>
          <w:spacing w:val="-25"/>
          <w:sz w:val="74"/>
        </w:rPr>
        <w:t> </w:t>
      </w:r>
      <w:r>
        <w:rPr>
          <w:b/>
          <w:color w:val="231F20"/>
          <w:sz w:val="74"/>
        </w:rPr>
        <w:t>knows</w:t>
      </w:r>
      <w:r>
        <w:rPr>
          <w:b/>
          <w:color w:val="231F20"/>
          <w:spacing w:val="-25"/>
          <w:sz w:val="74"/>
        </w:rPr>
        <w:t> </w:t>
      </w:r>
      <w:r>
        <w:rPr>
          <w:b/>
          <w:color w:val="231F20"/>
          <w:sz w:val="74"/>
        </w:rPr>
        <w:t>another</w:t>
      </w:r>
      <w:r>
        <w:rPr>
          <w:b/>
          <w:color w:val="231F20"/>
          <w:spacing w:val="-26"/>
          <w:sz w:val="74"/>
        </w:rPr>
        <w:t> </w:t>
      </w:r>
      <w:r>
        <w:rPr>
          <w:b/>
          <w:color w:val="231F20"/>
          <w:sz w:val="74"/>
        </w:rPr>
        <w:t>lawyer</w:t>
      </w:r>
    </w:p>
    <w:p>
      <w:pPr>
        <w:pStyle w:val="ListParagraph"/>
        <w:numPr>
          <w:ilvl w:val="0"/>
          <w:numId w:val="4"/>
        </w:numPr>
        <w:tabs>
          <w:tab w:pos="2044" w:val="left" w:leader="none"/>
        </w:tabs>
        <w:spacing w:line="240" w:lineRule="auto" w:before="425" w:after="0"/>
        <w:ind w:left="2043" w:right="0" w:hanging="361"/>
        <w:jc w:val="left"/>
        <w:rPr>
          <w:b/>
          <w:sz w:val="74"/>
        </w:rPr>
      </w:pPr>
      <w:r>
        <w:rPr>
          <w:b/>
          <w:color w:val="231F20"/>
          <w:spacing w:val="-1"/>
          <w:sz w:val="74"/>
        </w:rPr>
        <w:t>Violated</w:t>
      </w:r>
      <w:r>
        <w:rPr>
          <w:b/>
          <w:color w:val="231F20"/>
          <w:spacing w:val="-45"/>
          <w:sz w:val="74"/>
        </w:rPr>
        <w:t> </w:t>
      </w:r>
      <w:r>
        <w:rPr>
          <w:b/>
          <w:color w:val="231F20"/>
          <w:spacing w:val="-1"/>
          <w:sz w:val="74"/>
        </w:rPr>
        <w:t>Professional</w:t>
      </w:r>
      <w:r>
        <w:rPr>
          <w:b/>
          <w:color w:val="231F20"/>
          <w:spacing w:val="-44"/>
          <w:sz w:val="74"/>
        </w:rPr>
        <w:t> </w:t>
      </w:r>
      <w:r>
        <w:rPr>
          <w:b/>
          <w:color w:val="231F20"/>
          <w:sz w:val="74"/>
        </w:rPr>
        <w:t>Conduct</w:t>
      </w:r>
      <w:r>
        <w:rPr>
          <w:b/>
          <w:color w:val="231F20"/>
          <w:spacing w:val="-41"/>
          <w:sz w:val="74"/>
        </w:rPr>
        <w:t> </w:t>
      </w:r>
      <w:r>
        <w:rPr>
          <w:b/>
          <w:color w:val="231F20"/>
          <w:sz w:val="74"/>
        </w:rPr>
        <w:t>Rules</w:t>
      </w:r>
    </w:p>
    <w:p>
      <w:pPr>
        <w:pStyle w:val="ListParagraph"/>
        <w:numPr>
          <w:ilvl w:val="0"/>
          <w:numId w:val="4"/>
        </w:numPr>
        <w:tabs>
          <w:tab w:pos="2044" w:val="left" w:leader="none"/>
        </w:tabs>
        <w:spacing w:line="225" w:lineRule="auto" w:before="466" w:after="0"/>
        <w:ind w:left="2043" w:right="999" w:hanging="360"/>
        <w:jc w:val="left"/>
        <w:rPr>
          <w:b/>
          <w:sz w:val="74"/>
        </w:rPr>
      </w:pPr>
      <w:r>
        <w:rPr>
          <w:b/>
          <w:color w:val="231F20"/>
          <w:sz w:val="74"/>
        </w:rPr>
        <w:t>Violation</w:t>
      </w:r>
      <w:r>
        <w:rPr>
          <w:b/>
          <w:color w:val="231F20"/>
          <w:spacing w:val="-47"/>
          <w:sz w:val="74"/>
        </w:rPr>
        <w:t> </w:t>
      </w:r>
      <w:r>
        <w:rPr>
          <w:b/>
          <w:color w:val="231F20"/>
          <w:sz w:val="74"/>
        </w:rPr>
        <w:t>raises</w:t>
      </w:r>
      <w:r>
        <w:rPr>
          <w:b/>
          <w:color w:val="231F20"/>
          <w:spacing w:val="-45"/>
          <w:sz w:val="74"/>
        </w:rPr>
        <w:t> </w:t>
      </w:r>
      <w:r>
        <w:rPr>
          <w:b/>
          <w:color w:val="231F20"/>
          <w:sz w:val="74"/>
          <w:u w:val="thick" w:color="231F20"/>
        </w:rPr>
        <w:t>substantial</w:t>
      </w:r>
      <w:r>
        <w:rPr>
          <w:b/>
          <w:color w:val="231F20"/>
          <w:spacing w:val="-40"/>
          <w:sz w:val="74"/>
          <w:u w:val="thick" w:color="231F20"/>
        </w:rPr>
        <w:t> </w:t>
      </w:r>
      <w:r>
        <w:rPr>
          <w:b/>
          <w:color w:val="231F20"/>
          <w:sz w:val="74"/>
          <w:u w:val="thick" w:color="231F20"/>
        </w:rPr>
        <w:t>question</w:t>
      </w:r>
      <w:r>
        <w:rPr>
          <w:b/>
          <w:color w:val="231F20"/>
          <w:spacing w:val="-182"/>
          <w:sz w:val="74"/>
        </w:rPr>
        <w:t> </w:t>
      </w:r>
      <w:r>
        <w:rPr>
          <w:b/>
          <w:color w:val="231F20"/>
          <w:sz w:val="74"/>
        </w:rPr>
        <w:t>as to </w:t>
      </w:r>
      <w:r>
        <w:rPr>
          <w:b/>
          <w:color w:val="231F20"/>
          <w:sz w:val="74"/>
          <w:u w:val="thick" w:color="231F20"/>
        </w:rPr>
        <w:t>honesty, trustworthiness or</w:t>
      </w:r>
      <w:r>
        <w:rPr>
          <w:b/>
          <w:color w:val="231F20"/>
          <w:spacing w:val="1"/>
          <w:sz w:val="74"/>
        </w:rPr>
        <w:t> </w:t>
      </w:r>
      <w:r>
        <w:rPr>
          <w:b/>
          <w:color w:val="231F20"/>
          <w:sz w:val="74"/>
          <w:u w:val="thick" w:color="231F20"/>
        </w:rPr>
        <w:t>fitness</w:t>
      </w:r>
      <w:r>
        <w:rPr>
          <w:b/>
          <w:color w:val="231F20"/>
          <w:sz w:val="74"/>
        </w:rPr>
        <w:t>,</w:t>
      </w:r>
    </w:p>
    <w:p>
      <w:pPr>
        <w:pStyle w:val="ListParagraph"/>
        <w:numPr>
          <w:ilvl w:val="0"/>
          <w:numId w:val="4"/>
        </w:numPr>
        <w:tabs>
          <w:tab w:pos="2044" w:val="left" w:leader="none"/>
        </w:tabs>
        <w:spacing w:line="240" w:lineRule="auto" w:before="433" w:after="0"/>
        <w:ind w:left="2043" w:right="0" w:hanging="361"/>
        <w:jc w:val="left"/>
        <w:rPr>
          <w:b/>
          <w:sz w:val="74"/>
        </w:rPr>
      </w:pPr>
      <w:r>
        <w:rPr>
          <w:b/>
          <w:color w:val="231F20"/>
          <w:sz w:val="74"/>
        </w:rPr>
        <w:t>Shall</w:t>
      </w:r>
      <w:r>
        <w:rPr>
          <w:b/>
          <w:color w:val="231F20"/>
          <w:spacing w:val="-39"/>
          <w:sz w:val="74"/>
        </w:rPr>
        <w:t> </w:t>
      </w:r>
      <w:r>
        <w:rPr>
          <w:b/>
          <w:color w:val="231F20"/>
          <w:sz w:val="74"/>
        </w:rPr>
        <w:t>inform</w:t>
      </w:r>
      <w:r>
        <w:rPr>
          <w:b/>
          <w:color w:val="231F20"/>
          <w:spacing w:val="-38"/>
          <w:sz w:val="74"/>
        </w:rPr>
        <w:t> </w:t>
      </w:r>
      <w:r>
        <w:rPr>
          <w:b/>
          <w:color w:val="231F20"/>
          <w:sz w:val="74"/>
        </w:rPr>
        <w:t>disciplinary</w:t>
      </w:r>
      <w:r>
        <w:rPr>
          <w:b/>
          <w:color w:val="231F20"/>
          <w:spacing w:val="-35"/>
          <w:sz w:val="74"/>
        </w:rPr>
        <w:t> </w:t>
      </w:r>
      <w:r>
        <w:rPr>
          <w:b/>
          <w:color w:val="231F20"/>
          <w:sz w:val="74"/>
        </w:rPr>
        <w:t>authority.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19"/>
        </w:rPr>
      </w:pPr>
    </w:p>
    <w:p>
      <w:pPr>
        <w:spacing w:before="101"/>
        <w:ind w:left="532" w:right="0" w:firstLine="0"/>
        <w:jc w:val="left"/>
        <w:rPr>
          <w:rFonts w:ascii="Franklin Gothic Medium"/>
          <w:sz w:val="28"/>
        </w:rPr>
      </w:pPr>
      <w:r>
        <w:rPr>
          <w:rFonts w:ascii="Franklin Gothic Medium"/>
          <w:color w:val="FFFFFF"/>
          <w:sz w:val="28"/>
        </w:rPr>
        <w:t>47</w:t>
      </w:r>
    </w:p>
    <w:p>
      <w:pPr>
        <w:spacing w:after="0"/>
        <w:jc w:val="left"/>
        <w:rPr>
          <w:rFonts w:ascii="Franklin Gothic Medium"/>
          <w:sz w:val="28"/>
        </w:rPr>
        <w:sectPr>
          <w:pgSz w:w="15840" w:h="12240" w:orient="landscape"/>
          <w:pgMar w:top="1000" w:bottom="280" w:left="620" w:right="880"/>
        </w:sectPr>
      </w:pPr>
    </w:p>
    <w:p>
      <w:pPr>
        <w:pStyle w:val="BodyText"/>
        <w:rPr>
          <w:rFonts w:ascii="Franklin Gothic Medium"/>
          <w:sz w:val="22"/>
        </w:rPr>
      </w:pPr>
    </w:p>
    <w:p>
      <w:pPr>
        <w:pStyle w:val="BodyText"/>
        <w:rPr>
          <w:rFonts w:ascii="Franklin Gothic Medium"/>
          <w:sz w:val="22"/>
        </w:rPr>
      </w:pPr>
    </w:p>
    <w:p>
      <w:pPr>
        <w:pStyle w:val="BodyText"/>
        <w:rPr>
          <w:rFonts w:ascii="Franklin Gothic Medium"/>
          <w:sz w:val="22"/>
        </w:rPr>
      </w:pPr>
    </w:p>
    <w:p>
      <w:pPr>
        <w:pStyle w:val="BodyText"/>
        <w:rPr>
          <w:rFonts w:ascii="Franklin Gothic Medium"/>
          <w:sz w:val="22"/>
        </w:rPr>
      </w:pPr>
    </w:p>
    <w:p>
      <w:pPr>
        <w:pStyle w:val="BodyText"/>
        <w:rPr>
          <w:rFonts w:ascii="Franklin Gothic Medium"/>
          <w:sz w:val="22"/>
        </w:rPr>
      </w:pPr>
    </w:p>
    <w:p>
      <w:pPr>
        <w:pStyle w:val="BodyText"/>
        <w:rPr>
          <w:rFonts w:ascii="Franklin Gothic Medium"/>
          <w:sz w:val="22"/>
        </w:rPr>
      </w:pPr>
    </w:p>
    <w:p>
      <w:pPr>
        <w:pStyle w:val="BodyText"/>
        <w:rPr>
          <w:rFonts w:ascii="Franklin Gothic Medium"/>
          <w:sz w:val="22"/>
        </w:rPr>
      </w:pPr>
    </w:p>
    <w:p>
      <w:pPr>
        <w:pStyle w:val="BodyText"/>
        <w:spacing w:before="10"/>
        <w:rPr>
          <w:rFonts w:ascii="Franklin Gothic Medium"/>
          <w:sz w:val="22"/>
        </w:rPr>
      </w:pPr>
    </w:p>
    <w:p>
      <w:pPr>
        <w:spacing w:before="0"/>
        <w:ind w:left="938" w:right="0" w:firstLine="0"/>
        <w:jc w:val="left"/>
        <w:rPr>
          <w:rFonts w:ascii="Arial MT"/>
          <w:sz w:val="20"/>
        </w:rPr>
      </w:pPr>
      <w:r>
        <w:rPr>
          <w:rFonts w:ascii="Arial MT"/>
          <w:color w:val="ED2024"/>
          <w:sz w:val="20"/>
        </w:rPr>
        <w:t>(b)</w:t>
      </w:r>
      <w:r>
        <w:rPr>
          <w:rFonts w:ascii="Arial MT"/>
          <w:color w:val="ED2024"/>
          <w:spacing w:val="-3"/>
          <w:sz w:val="20"/>
        </w:rPr>
        <w:t> </w:t>
      </w:r>
      <w:r>
        <w:rPr>
          <w:rFonts w:ascii="Arial MT"/>
          <w:color w:val="ED2024"/>
          <w:sz w:val="20"/>
        </w:rPr>
        <w:t>(5)</w:t>
      </w:r>
    </w:p>
    <w:p>
      <w:pPr>
        <w:spacing w:line="235" w:lineRule="auto" w:before="89"/>
        <w:ind w:left="938" w:right="2836" w:firstLine="674"/>
        <w:jc w:val="left"/>
        <w:rPr>
          <w:rFonts w:ascii="Tahoma"/>
          <w:b/>
          <w:sz w:val="72"/>
        </w:rPr>
      </w:pPr>
      <w:r>
        <w:rPr/>
        <w:br w:type="column"/>
      </w:r>
      <w:r>
        <w:rPr>
          <w:rFonts w:ascii="Tahoma"/>
          <w:b/>
          <w:color w:val="231F20"/>
          <w:sz w:val="72"/>
        </w:rPr>
        <w:t>Accusing Counsel</w:t>
      </w:r>
      <w:r>
        <w:rPr>
          <w:rFonts w:ascii="Tahoma"/>
          <w:b/>
          <w:color w:val="231F20"/>
          <w:spacing w:val="1"/>
          <w:sz w:val="72"/>
        </w:rPr>
        <w:t> </w:t>
      </w:r>
      <w:r>
        <w:rPr>
          <w:rFonts w:ascii="Tahoma"/>
          <w:b/>
          <w:color w:val="231F20"/>
          <w:sz w:val="72"/>
        </w:rPr>
        <w:t>of</w:t>
      </w:r>
      <w:r>
        <w:rPr>
          <w:rFonts w:ascii="Tahoma"/>
          <w:b/>
          <w:color w:val="231F20"/>
          <w:spacing w:val="-9"/>
          <w:sz w:val="72"/>
        </w:rPr>
        <w:t> </w:t>
      </w:r>
      <w:r>
        <w:rPr>
          <w:rFonts w:ascii="Tahoma"/>
          <w:b/>
          <w:color w:val="231F20"/>
          <w:sz w:val="72"/>
        </w:rPr>
        <w:t>an</w:t>
      </w:r>
      <w:r>
        <w:rPr>
          <w:rFonts w:ascii="Tahoma"/>
          <w:b/>
          <w:color w:val="231F20"/>
          <w:spacing w:val="-7"/>
          <w:sz w:val="72"/>
        </w:rPr>
        <w:t> </w:t>
      </w:r>
      <w:r>
        <w:rPr>
          <w:rFonts w:ascii="Tahoma"/>
          <w:b/>
          <w:color w:val="231F20"/>
          <w:sz w:val="72"/>
        </w:rPr>
        <w:t>Ethics</w:t>
      </w:r>
      <w:r>
        <w:rPr>
          <w:rFonts w:ascii="Tahoma"/>
          <w:b/>
          <w:color w:val="231F20"/>
          <w:spacing w:val="-8"/>
          <w:sz w:val="72"/>
        </w:rPr>
        <w:t> </w:t>
      </w:r>
      <w:r>
        <w:rPr>
          <w:rFonts w:ascii="Tahoma"/>
          <w:b/>
          <w:color w:val="231F20"/>
          <w:sz w:val="72"/>
        </w:rPr>
        <w:t>Violation</w:t>
      </w:r>
    </w:p>
    <w:p>
      <w:pPr>
        <w:spacing w:after="0" w:line="235" w:lineRule="auto"/>
        <w:jc w:val="left"/>
        <w:rPr>
          <w:rFonts w:ascii="Tahoma"/>
          <w:sz w:val="72"/>
        </w:rPr>
        <w:sectPr>
          <w:pgSz w:w="15840" w:h="12240" w:orient="landscape"/>
          <w:pgMar w:top="1000" w:bottom="280" w:left="620" w:right="880"/>
          <w:cols w:num="2" w:equalWidth="0">
            <w:col w:w="1523" w:space="1381"/>
            <w:col w:w="11436"/>
          </w:cols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group style="position:absolute;margin-left:40.799pt;margin-top:41.279999pt;width:710.2pt;height:479pt;mso-position-horizontal-relative:page;mso-position-vertical-relative:page;z-index:-19990528" coordorigin="816,826" coordsize="14204,9580">
            <v:shape style="position:absolute;left:820;top:830;width:14194;height:9575" coordorigin="821,830" coordsize="14194,9575" path="m821,1350l826,1273,843,1200,869,1131,904,1067,948,1009,999,958,1057,914,1121,879,1190,852,1264,836,1340,830,14495,830,14572,836,14645,852,14714,879,14778,914,14836,958,14887,1009,14931,1067,14966,1131,14992,1200,15009,1273,15014,1350,15014,3046m15014,3046l15014,10405e" filled="false" stroked="true" strokeweight=".48pt" strokecolor="#231f20">
              <v:path arrowok="t"/>
              <v:stroke dashstyle="solid"/>
            </v:shape>
            <v:rect style="position:absolute;left:1558;top:3035;width:13015;height:7360" filled="true" fillcolor="#231f20" stroked="false">
              <v:fill type="solid"/>
            </v:rect>
            <w10:wrap type="none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0"/>
        <w:rPr>
          <w:rFonts w:ascii="Tahoma"/>
          <w:b/>
          <w:sz w:val="21"/>
        </w:rPr>
      </w:pPr>
    </w:p>
    <w:p>
      <w:pPr>
        <w:pStyle w:val="BodyText"/>
        <w:ind w:left="330"/>
        <w:rPr>
          <w:rFonts w:ascii="Tahoma"/>
          <w:sz w:val="20"/>
        </w:rPr>
      </w:pPr>
      <w:r>
        <w:rPr>
          <w:rFonts w:ascii="Tahoma"/>
          <w:sz w:val="20"/>
        </w:rPr>
        <w:pict>
          <v:group style="width:36pt;height:36pt;mso-position-horizontal-relative:char;mso-position-vertical-relative:line" coordorigin="0,0" coordsize="720,720">
            <v:shape style="position:absolute;left:0;top:0;width:720;height:720" coordorigin="0,0" coordsize="720,720" path="m720,360l713,287,692,220,659,159,615,105,561,61,500,28,433,7,360,0,287,7,220,28,159,61,105,105,61,159,28,220,7,287,0,360,7,433,28,500,61,561,105,615,159,659,220,692,287,713,360,720,433,713,500,692,561,659,615,615,659,561,692,500,713,433,720,360xe" filled="true" fillcolor="#d14a27" stroked="false">
              <v:path arrowok="t"/>
              <v:fill type="solid"/>
            </v:shape>
            <v:shape style="position:absolute;left:0;top:0;width:720;height:720" type="#_x0000_t202" filled="false" stroked="false">
              <v:textbox inset="0,0,0,0">
                <w:txbxContent>
                  <w:p>
                    <w:pPr>
                      <w:spacing w:before="206"/>
                      <w:ind w:left="192" w:right="0" w:firstLine="0"/>
                      <w:jc w:val="left"/>
                      <w:rPr>
                        <w:rFonts w:ascii="Franklin Gothic Medium"/>
                        <w:sz w:val="28"/>
                      </w:rPr>
                    </w:pPr>
                    <w:r>
                      <w:rPr>
                        <w:rFonts w:ascii="Franklin Gothic Medium"/>
                        <w:color w:val="FFFFFF"/>
                        <w:sz w:val="28"/>
                      </w:rPr>
                      <w:t>48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ahoma"/>
          <w:sz w:val="20"/>
        </w:rPr>
      </w:r>
    </w:p>
    <w:p>
      <w:pPr>
        <w:spacing w:after="0"/>
        <w:rPr>
          <w:rFonts w:ascii="Tahoma"/>
          <w:sz w:val="20"/>
        </w:rPr>
        <w:sectPr>
          <w:type w:val="continuous"/>
          <w:pgSz w:w="15840" w:h="12240" w:orient="landscape"/>
          <w:pgMar w:top="1140" w:bottom="280" w:left="620" w:right="880"/>
        </w:sectPr>
      </w:pPr>
    </w:p>
    <w:p>
      <w:pPr>
        <w:pStyle w:val="BodyText"/>
        <w:spacing w:before="4"/>
        <w:rPr>
          <w:rFonts w:ascii="Tahoma"/>
          <w:b/>
          <w:sz w:val="14"/>
        </w:rPr>
      </w:pPr>
      <w:r>
        <w:rPr/>
        <w:pict>
          <v:group style="position:absolute;margin-left:40.799pt;margin-top:41.279999pt;width:710.2pt;height:527.550pt;mso-position-horizontal-relative:page;mso-position-vertical-relative:page;z-index:-19990016" coordorigin="816,826" coordsize="14204,10551">
            <v:shape style="position:absolute;left:820;top:830;width:14194;height:10541" coordorigin="821,830" coordsize="14194,10541" path="m821,1350l826,1273,843,1200,869,1131,904,1067,948,1009,999,958,1057,914,1121,879,1190,852,1264,836,1340,830,14495,830,14572,836,14645,852,14714,879,14778,914,14836,958,14887,1009,14931,1067,14966,1131,14992,1200,15009,1273,15014,1350,15014,10852,15009,10928,14992,11002,14966,11071,14931,11135,14887,11193,14836,11244,14778,11288,14714,11323,14645,11349,14572,11366,14495,11371,1340,11371,1264,11366,1190,11349,1121,11323,1057,11288,999,11244,948,11193,904,11135,869,11071,843,11002,826,10928,821,10852,821,1350xe" filled="false" stroked="true" strokeweight=".48pt" strokecolor="#231f20">
              <v:path arrowok="t"/>
              <v:stroke dashstyle="solid"/>
            </v:shape>
            <v:shape style="position:absolute;left:950;top:10500;width:720;height:720" coordorigin="950,10500" coordsize="720,720" path="m1670,10860l1663,10787,1642,10720,1609,10659,1565,10605,1512,10562,1451,10528,1383,10507,1310,10500,1238,10507,1170,10528,1109,10562,1056,10605,1012,10659,979,10720,958,10787,950,10860,958,10933,979,11000,1012,11061,1056,11115,1109,11159,1170,11192,1238,11213,1310,11220,1383,11213,1451,11192,1512,11159,1565,11115,1609,11061,1642,11000,1663,10933,1670,10860xe" filled="true" fillcolor="#d14a27" stroked="false">
              <v:path arrowok="t"/>
              <v:fill type="solid"/>
            </v:shape>
            <w10:wrap type="none"/>
          </v:group>
        </w:pict>
      </w:r>
    </w:p>
    <w:p>
      <w:pPr>
        <w:pStyle w:val="Heading6"/>
        <w:ind w:left="2372"/>
        <w:rPr>
          <w:rFonts w:ascii="Tahoma"/>
        </w:rPr>
      </w:pPr>
      <w:r>
        <w:rPr>
          <w:rFonts w:ascii="Tahoma"/>
          <w:color w:val="231F20"/>
        </w:rPr>
        <w:t>Report</w:t>
      </w:r>
      <w:r>
        <w:rPr>
          <w:rFonts w:ascii="Tahoma"/>
          <w:color w:val="231F20"/>
          <w:spacing w:val="-1"/>
        </w:rPr>
        <w:t> </w:t>
      </w:r>
      <w:r>
        <w:rPr>
          <w:rFonts w:ascii="Tahoma"/>
          <w:color w:val="231F20"/>
        </w:rPr>
        <w:t>to OPR</w:t>
      </w:r>
    </w:p>
    <w:p>
      <w:pPr>
        <w:pStyle w:val="ListParagraph"/>
        <w:numPr>
          <w:ilvl w:val="0"/>
          <w:numId w:val="3"/>
        </w:numPr>
        <w:tabs>
          <w:tab w:pos="2116" w:val="left" w:leader="none"/>
        </w:tabs>
        <w:spacing w:line="249" w:lineRule="auto" w:before="522" w:after="0"/>
        <w:ind w:left="2115" w:right="1336" w:hanging="432"/>
        <w:jc w:val="left"/>
        <w:rPr>
          <w:rFonts w:ascii="Segoe UI Symbol" w:hAnsi="Segoe UI Symbol"/>
          <w:b/>
          <w:color w:val="D14A27"/>
          <w:sz w:val="58"/>
        </w:rPr>
      </w:pPr>
      <w:r>
        <w:rPr>
          <w:b/>
          <w:color w:val="231F20"/>
          <w:sz w:val="68"/>
        </w:rPr>
        <w:t>OPR decides whether to report</w:t>
      </w:r>
      <w:r>
        <w:rPr>
          <w:b/>
          <w:color w:val="231F20"/>
          <w:spacing w:val="1"/>
          <w:sz w:val="68"/>
        </w:rPr>
        <w:t> </w:t>
      </w:r>
      <w:r>
        <w:rPr>
          <w:b/>
          <w:color w:val="231F20"/>
          <w:sz w:val="68"/>
        </w:rPr>
        <w:t>misconduct</w:t>
      </w:r>
      <w:r>
        <w:rPr>
          <w:b/>
          <w:color w:val="231F20"/>
          <w:spacing w:val="29"/>
          <w:sz w:val="68"/>
        </w:rPr>
        <w:t> </w:t>
      </w:r>
      <w:r>
        <w:rPr>
          <w:b/>
          <w:color w:val="231F20"/>
          <w:sz w:val="68"/>
        </w:rPr>
        <w:t>and</w:t>
      </w:r>
      <w:r>
        <w:rPr>
          <w:b/>
          <w:color w:val="231F20"/>
          <w:spacing w:val="29"/>
          <w:sz w:val="68"/>
        </w:rPr>
        <w:t> </w:t>
      </w:r>
      <w:r>
        <w:rPr>
          <w:b/>
          <w:color w:val="231F20"/>
          <w:sz w:val="68"/>
        </w:rPr>
        <w:t>consent</w:t>
      </w:r>
      <w:r>
        <w:rPr>
          <w:b/>
          <w:color w:val="231F20"/>
          <w:spacing w:val="28"/>
          <w:sz w:val="68"/>
        </w:rPr>
        <w:t> </w:t>
      </w:r>
      <w:r>
        <w:rPr>
          <w:b/>
          <w:color w:val="231F20"/>
          <w:sz w:val="68"/>
        </w:rPr>
        <w:t>to</w:t>
      </w:r>
      <w:r>
        <w:rPr>
          <w:b/>
          <w:color w:val="231F20"/>
          <w:spacing w:val="21"/>
          <w:sz w:val="68"/>
        </w:rPr>
        <w:t> </w:t>
      </w:r>
      <w:r>
        <w:rPr>
          <w:b/>
          <w:color w:val="231F20"/>
          <w:sz w:val="68"/>
        </w:rPr>
        <w:t>disclosure</w:t>
      </w:r>
    </w:p>
    <w:p>
      <w:pPr>
        <w:pStyle w:val="BodyText"/>
        <w:spacing w:before="4"/>
        <w:rPr>
          <w:b/>
          <w:sz w:val="92"/>
        </w:rPr>
      </w:pPr>
    </w:p>
    <w:p>
      <w:pPr>
        <w:pStyle w:val="ListParagraph"/>
        <w:numPr>
          <w:ilvl w:val="0"/>
          <w:numId w:val="3"/>
        </w:numPr>
        <w:tabs>
          <w:tab w:pos="2116" w:val="left" w:leader="none"/>
        </w:tabs>
        <w:spacing w:line="249" w:lineRule="auto" w:before="0" w:after="0"/>
        <w:ind w:left="2116" w:right="1263" w:hanging="433"/>
        <w:jc w:val="left"/>
        <w:rPr>
          <w:rFonts w:ascii="Segoe UI Symbol" w:hAnsi="Segoe UI Symbol"/>
          <w:b/>
          <w:color w:val="D14A27"/>
          <w:sz w:val="58"/>
        </w:rPr>
      </w:pPr>
      <w:r>
        <w:rPr>
          <w:b/>
          <w:color w:val="231F20"/>
          <w:w w:val="95"/>
          <w:sz w:val="68"/>
        </w:rPr>
        <w:t>OPR</w:t>
      </w:r>
      <w:r>
        <w:rPr>
          <w:b/>
          <w:color w:val="231F20"/>
          <w:spacing w:val="29"/>
          <w:w w:val="95"/>
          <w:sz w:val="68"/>
        </w:rPr>
        <w:t> </w:t>
      </w:r>
      <w:r>
        <w:rPr>
          <w:b/>
          <w:color w:val="231F20"/>
          <w:w w:val="95"/>
          <w:sz w:val="68"/>
        </w:rPr>
        <w:t>stands</w:t>
      </w:r>
      <w:r>
        <w:rPr>
          <w:b/>
          <w:color w:val="231F20"/>
          <w:spacing w:val="39"/>
          <w:w w:val="95"/>
          <w:sz w:val="68"/>
        </w:rPr>
        <w:t> </w:t>
      </w:r>
      <w:r>
        <w:rPr>
          <w:b/>
          <w:color w:val="231F20"/>
          <w:w w:val="95"/>
          <w:sz w:val="68"/>
        </w:rPr>
        <w:t>in</w:t>
      </w:r>
      <w:r>
        <w:rPr>
          <w:b/>
          <w:color w:val="231F20"/>
          <w:spacing w:val="30"/>
          <w:w w:val="95"/>
          <w:sz w:val="68"/>
        </w:rPr>
        <w:t> </w:t>
      </w:r>
      <w:r>
        <w:rPr>
          <w:b/>
          <w:color w:val="231F20"/>
          <w:w w:val="95"/>
          <w:sz w:val="68"/>
        </w:rPr>
        <w:t>shoes</w:t>
      </w:r>
      <w:r>
        <w:rPr>
          <w:b/>
          <w:color w:val="231F20"/>
          <w:spacing w:val="35"/>
          <w:w w:val="95"/>
          <w:sz w:val="68"/>
        </w:rPr>
        <w:t> </w:t>
      </w:r>
      <w:r>
        <w:rPr>
          <w:b/>
          <w:color w:val="231F20"/>
          <w:w w:val="95"/>
          <w:sz w:val="68"/>
        </w:rPr>
        <w:t>of</w:t>
      </w:r>
      <w:r>
        <w:rPr>
          <w:b/>
          <w:color w:val="231F20"/>
          <w:spacing w:val="29"/>
          <w:w w:val="95"/>
          <w:sz w:val="68"/>
        </w:rPr>
        <w:t> </w:t>
      </w:r>
      <w:r>
        <w:rPr>
          <w:b/>
          <w:color w:val="231F20"/>
          <w:w w:val="95"/>
          <w:sz w:val="68"/>
        </w:rPr>
        <w:t>US</w:t>
      </w:r>
      <w:r>
        <w:rPr>
          <w:b/>
          <w:color w:val="231F20"/>
          <w:spacing w:val="30"/>
          <w:w w:val="95"/>
          <w:sz w:val="68"/>
        </w:rPr>
        <w:t> </w:t>
      </w:r>
      <w:r>
        <w:rPr>
          <w:b/>
          <w:color w:val="231F20"/>
          <w:w w:val="95"/>
          <w:sz w:val="68"/>
        </w:rPr>
        <w:t>with</w:t>
      </w:r>
      <w:r>
        <w:rPr>
          <w:b/>
          <w:color w:val="231F20"/>
          <w:spacing w:val="36"/>
          <w:w w:val="95"/>
          <w:sz w:val="68"/>
        </w:rPr>
        <w:t> </w:t>
      </w:r>
      <w:r>
        <w:rPr>
          <w:b/>
          <w:color w:val="231F20"/>
          <w:w w:val="95"/>
          <w:sz w:val="68"/>
        </w:rPr>
        <w:t>regard</w:t>
      </w:r>
      <w:r>
        <w:rPr>
          <w:b/>
          <w:color w:val="231F20"/>
          <w:spacing w:val="-158"/>
          <w:w w:val="95"/>
          <w:sz w:val="68"/>
        </w:rPr>
        <w:t> </w:t>
      </w:r>
      <w:r>
        <w:rPr>
          <w:b/>
          <w:color w:val="231F20"/>
          <w:sz w:val="68"/>
        </w:rPr>
        <w:t>to</w:t>
      </w:r>
      <w:r>
        <w:rPr>
          <w:b/>
          <w:color w:val="231F20"/>
          <w:spacing w:val="-11"/>
          <w:sz w:val="68"/>
        </w:rPr>
        <w:t> </w:t>
      </w:r>
      <w:r>
        <w:rPr>
          <w:b/>
          <w:color w:val="231F20"/>
          <w:sz w:val="68"/>
        </w:rPr>
        <w:t>authorizing</w:t>
      </w:r>
      <w:r>
        <w:rPr>
          <w:b/>
          <w:color w:val="231F20"/>
          <w:spacing w:val="-10"/>
          <w:sz w:val="68"/>
        </w:rPr>
        <w:t> </w:t>
      </w:r>
      <w:r>
        <w:rPr>
          <w:b/>
          <w:color w:val="231F20"/>
          <w:sz w:val="68"/>
        </w:rPr>
        <w:t>disclosures</w:t>
      </w:r>
      <w:r>
        <w:rPr>
          <w:b/>
          <w:color w:val="231F20"/>
          <w:spacing w:val="-10"/>
          <w:sz w:val="68"/>
        </w:rPr>
        <w:t> </w:t>
      </w:r>
      <w:r>
        <w:rPr>
          <w:b/>
          <w:color w:val="231F20"/>
          <w:sz w:val="68"/>
        </w:rPr>
        <w:t>to</w:t>
      </w:r>
      <w:r>
        <w:rPr>
          <w:b/>
          <w:color w:val="231F20"/>
          <w:spacing w:val="-11"/>
          <w:sz w:val="68"/>
        </w:rPr>
        <w:t> </w:t>
      </w:r>
      <w:r>
        <w:rPr>
          <w:b/>
          <w:color w:val="231F20"/>
          <w:sz w:val="68"/>
        </w:rPr>
        <w:t>state</w:t>
      </w:r>
      <w:r>
        <w:rPr>
          <w:b/>
          <w:color w:val="231F20"/>
          <w:spacing w:val="-6"/>
          <w:sz w:val="68"/>
        </w:rPr>
        <w:t> </w:t>
      </w:r>
      <w:r>
        <w:rPr>
          <w:b/>
          <w:color w:val="231F20"/>
          <w:sz w:val="68"/>
        </w:rPr>
        <w:t>bar</w:t>
      </w:r>
    </w:p>
    <w:p>
      <w:pPr>
        <w:pStyle w:val="BodyText"/>
        <w:spacing w:before="4"/>
        <w:rPr>
          <w:b/>
          <w:sz w:val="92"/>
        </w:rPr>
      </w:pPr>
    </w:p>
    <w:p>
      <w:pPr>
        <w:pStyle w:val="ListParagraph"/>
        <w:numPr>
          <w:ilvl w:val="0"/>
          <w:numId w:val="3"/>
        </w:numPr>
        <w:tabs>
          <w:tab w:pos="2116" w:val="left" w:leader="none"/>
        </w:tabs>
        <w:spacing w:line="249" w:lineRule="auto" w:before="0" w:after="0"/>
        <w:ind w:left="2115" w:right="1615" w:hanging="432"/>
        <w:jc w:val="left"/>
        <w:rPr>
          <w:rFonts w:ascii="Segoe UI Symbol" w:hAnsi="Segoe UI Symbol"/>
          <w:b/>
          <w:color w:val="D14A27"/>
          <w:sz w:val="58"/>
        </w:rPr>
      </w:pPr>
      <w:r>
        <w:rPr>
          <w:b/>
          <w:color w:val="231F20"/>
          <w:w w:val="95"/>
          <w:sz w:val="68"/>
        </w:rPr>
        <w:t>Thus,</w:t>
      </w:r>
      <w:r>
        <w:rPr>
          <w:b/>
          <w:color w:val="231F20"/>
          <w:spacing w:val="-14"/>
          <w:w w:val="95"/>
          <w:sz w:val="68"/>
        </w:rPr>
        <w:t> </w:t>
      </w:r>
      <w:r>
        <w:rPr>
          <w:b/>
          <w:color w:val="231F20"/>
          <w:w w:val="95"/>
          <w:sz w:val="68"/>
        </w:rPr>
        <w:t>you</w:t>
      </w:r>
      <w:r>
        <w:rPr>
          <w:b/>
          <w:color w:val="231F20"/>
          <w:spacing w:val="16"/>
          <w:w w:val="95"/>
          <w:sz w:val="68"/>
        </w:rPr>
        <w:t> </w:t>
      </w:r>
      <w:r>
        <w:rPr>
          <w:b/>
          <w:color w:val="231F20"/>
          <w:w w:val="95"/>
          <w:sz w:val="68"/>
        </w:rPr>
        <w:t>satisfy</w:t>
      </w:r>
      <w:r>
        <w:rPr>
          <w:b/>
          <w:color w:val="231F20"/>
          <w:spacing w:val="16"/>
          <w:w w:val="95"/>
          <w:sz w:val="68"/>
        </w:rPr>
        <w:t> </w:t>
      </w:r>
      <w:r>
        <w:rPr>
          <w:b/>
          <w:color w:val="231F20"/>
          <w:w w:val="95"/>
          <w:sz w:val="68"/>
        </w:rPr>
        <w:t>any</w:t>
      </w:r>
      <w:r>
        <w:rPr>
          <w:b/>
          <w:color w:val="231F20"/>
          <w:spacing w:val="16"/>
          <w:w w:val="95"/>
          <w:sz w:val="68"/>
        </w:rPr>
        <w:t> </w:t>
      </w:r>
      <w:r>
        <w:rPr>
          <w:b/>
          <w:color w:val="231F20"/>
          <w:w w:val="95"/>
          <w:sz w:val="68"/>
        </w:rPr>
        <w:t>professional</w:t>
      </w:r>
      <w:r>
        <w:rPr>
          <w:b/>
          <w:color w:val="231F20"/>
          <w:spacing w:val="1"/>
          <w:w w:val="95"/>
          <w:sz w:val="68"/>
        </w:rPr>
        <w:t> </w:t>
      </w:r>
      <w:r>
        <w:rPr>
          <w:b/>
          <w:color w:val="231F20"/>
          <w:sz w:val="68"/>
        </w:rPr>
        <w:t>responsibilities</w:t>
      </w:r>
      <w:r>
        <w:rPr>
          <w:b/>
          <w:color w:val="231F20"/>
          <w:spacing w:val="-20"/>
          <w:sz w:val="68"/>
        </w:rPr>
        <w:t> </w:t>
      </w:r>
      <w:r>
        <w:rPr>
          <w:b/>
          <w:color w:val="231F20"/>
          <w:sz w:val="68"/>
        </w:rPr>
        <w:t>by</w:t>
      </w:r>
      <w:r>
        <w:rPr>
          <w:b/>
          <w:color w:val="231F20"/>
          <w:spacing w:val="-19"/>
          <w:sz w:val="68"/>
        </w:rPr>
        <w:t> </w:t>
      </w:r>
      <w:r>
        <w:rPr>
          <w:b/>
          <w:color w:val="231F20"/>
          <w:sz w:val="68"/>
        </w:rPr>
        <w:t>reporting</w:t>
      </w:r>
      <w:r>
        <w:rPr>
          <w:b/>
          <w:color w:val="231F20"/>
          <w:spacing w:val="-18"/>
          <w:sz w:val="68"/>
        </w:rPr>
        <w:t> </w:t>
      </w:r>
      <w:r>
        <w:rPr>
          <w:b/>
          <w:color w:val="231F20"/>
          <w:sz w:val="68"/>
        </w:rPr>
        <w:t>to</w:t>
      </w:r>
      <w:r>
        <w:rPr>
          <w:b/>
          <w:color w:val="231F20"/>
          <w:spacing w:val="-21"/>
          <w:sz w:val="68"/>
        </w:rPr>
        <w:t> </w:t>
      </w:r>
      <w:r>
        <w:rPr>
          <w:b/>
          <w:color w:val="231F20"/>
          <w:sz w:val="68"/>
        </w:rPr>
        <w:t>OPR.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21"/>
        </w:rPr>
      </w:pPr>
    </w:p>
    <w:p>
      <w:pPr>
        <w:spacing w:before="101"/>
        <w:ind w:left="523" w:right="0" w:firstLine="0"/>
        <w:jc w:val="left"/>
        <w:rPr>
          <w:rFonts w:ascii="Franklin Gothic Medium"/>
          <w:sz w:val="28"/>
        </w:rPr>
      </w:pPr>
      <w:r>
        <w:rPr>
          <w:rFonts w:ascii="Franklin Gothic Medium"/>
          <w:color w:val="FFFFFF"/>
          <w:sz w:val="28"/>
        </w:rPr>
        <w:t>49</w:t>
      </w:r>
    </w:p>
    <w:p>
      <w:pPr>
        <w:spacing w:after="0"/>
        <w:jc w:val="left"/>
        <w:rPr>
          <w:rFonts w:ascii="Franklin Gothic Medium"/>
          <w:sz w:val="28"/>
        </w:rPr>
        <w:sectPr>
          <w:pgSz w:w="15840" w:h="12240" w:orient="landscape"/>
          <w:pgMar w:top="1140" w:bottom="280" w:left="620" w:right="880"/>
        </w:sectPr>
      </w:pPr>
    </w:p>
    <w:p>
      <w:pPr>
        <w:pStyle w:val="BodyText"/>
        <w:spacing w:before="3"/>
        <w:rPr>
          <w:rFonts w:ascii="Franklin Gothic Medium"/>
          <w:sz w:val="15"/>
        </w:rPr>
      </w:pPr>
      <w:r>
        <w:rPr/>
        <w:pict>
          <v:group style="position:absolute;margin-left:40.799pt;margin-top:41.279999pt;width:710.2pt;height:527.550pt;mso-position-horizontal-relative:page;mso-position-vertical-relative:page;z-index:-19989504" coordorigin="816,826" coordsize="14204,10551">
            <v:shape style="position:absolute;left:820;top:830;width:14194;height:10541" coordorigin="821,830" coordsize="14194,10541" path="m821,1350l826,1273,843,1200,869,1131,904,1067,948,1009,999,958,1057,914,1121,879,1190,852,1264,836,1340,830,14495,830,14572,836,14645,852,14714,879,14778,914,14836,958,14887,1009,14931,1067,14966,1131,14992,1200,15009,1273,15014,1350,15014,10852,15009,10928,14992,11002,14966,11071,14931,11135,14887,11193,14836,11244,14778,11288,14714,11323,14645,11349,14572,11366,14495,11371,1340,11371,1264,11366,1190,11349,1121,11323,1057,11288,999,11244,948,11193,904,11135,869,11071,843,11002,826,10928,821,10852,821,1350xe" filled="false" stroked="true" strokeweight=".48pt" strokecolor="#231f20">
              <v:path arrowok="t"/>
              <v:stroke dashstyle="solid"/>
            </v:shape>
            <v:shape style="position:absolute;left:950;top:10500;width:720;height:720" coordorigin="950,10500" coordsize="720,720" path="m1670,10860l1663,10787,1642,10720,1609,10659,1565,10605,1512,10562,1451,10528,1383,10507,1310,10500,1238,10507,1170,10528,1109,10562,1056,10605,1012,10659,979,10720,958,10787,950,10860,958,10933,979,11000,1012,11061,1056,11115,1109,11159,1170,11192,1238,11213,1310,11220,1383,11213,1451,11192,1512,11159,1565,11115,1609,11061,1642,11000,1663,10933,1670,10860xe" filled="true" fillcolor="#d14a27" stroked="false">
              <v:path arrowok="t"/>
              <v:fill type="solid"/>
            </v:shape>
            <w10:wrap type="none"/>
          </v:group>
        </w:pict>
      </w:r>
    </w:p>
    <w:p>
      <w:pPr>
        <w:pStyle w:val="Heading6"/>
        <w:rPr>
          <w:rFonts w:ascii="Tahoma" w:hAnsi="Tahoma"/>
        </w:rPr>
      </w:pPr>
      <w:r>
        <w:rPr>
          <w:rFonts w:ascii="Tahoma" w:hAnsi="Tahoma"/>
          <w:color w:val="231F20"/>
        </w:rPr>
        <w:t>HYPO</w:t>
      </w:r>
      <w:r>
        <w:rPr>
          <w:rFonts w:ascii="Tahoma" w:hAnsi="Tahoma"/>
          <w:color w:val="231F20"/>
          <w:spacing w:val="1"/>
        </w:rPr>
        <w:t> </w:t>
      </w:r>
      <w:r>
        <w:rPr>
          <w:rFonts w:ascii="Tahoma" w:hAnsi="Tahoma"/>
          <w:color w:val="231F20"/>
        </w:rPr>
        <w:t>–</w:t>
      </w:r>
      <w:r>
        <w:rPr>
          <w:rFonts w:ascii="Tahoma" w:hAnsi="Tahoma"/>
          <w:color w:val="231F20"/>
          <w:spacing w:val="-1"/>
        </w:rPr>
        <w:t> </w:t>
      </w:r>
      <w:r>
        <w:rPr>
          <w:rFonts w:ascii="Tahoma" w:hAnsi="Tahoma"/>
          <w:color w:val="231F20"/>
        </w:rPr>
        <w:t>Question</w:t>
      </w:r>
      <w:r>
        <w:rPr>
          <w:rFonts w:ascii="Tahoma" w:hAnsi="Tahoma"/>
          <w:color w:val="231F20"/>
          <w:spacing w:val="1"/>
        </w:rPr>
        <w:t> </w:t>
      </w:r>
      <w:r>
        <w:rPr>
          <w:rFonts w:ascii="Tahoma" w:hAnsi="Tahoma"/>
          <w:color w:val="231F20"/>
        </w:rPr>
        <w:t>7</w:t>
      </w:r>
    </w:p>
    <w:p>
      <w:pPr>
        <w:pStyle w:val="Heading8"/>
        <w:numPr>
          <w:ilvl w:val="0"/>
          <w:numId w:val="3"/>
        </w:numPr>
        <w:tabs>
          <w:tab w:pos="2251" w:val="left" w:leader="none"/>
        </w:tabs>
        <w:spacing w:line="249" w:lineRule="auto" w:before="401" w:after="0"/>
        <w:ind w:left="2115" w:right="942" w:hanging="432"/>
        <w:jc w:val="left"/>
        <w:rPr>
          <w:rFonts w:ascii="Segoe UI Symbol" w:hAnsi="Segoe UI Symbol"/>
          <w:color w:val="D14A27"/>
          <w:sz w:val="61"/>
        </w:rPr>
      </w:pPr>
      <w:r>
        <w:rPr>
          <w:b w:val="0"/>
        </w:rPr>
        <w:tab/>
      </w:r>
      <w:r>
        <w:rPr>
          <w:color w:val="231F20"/>
          <w:w w:val="95"/>
        </w:rPr>
        <w:t>A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hearing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scheduled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San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Fran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on your summary judgment motion.</w:t>
      </w:r>
      <w:r>
        <w:rPr>
          <w:color w:val="231F20"/>
          <w:spacing w:val="-177"/>
        </w:rPr>
        <w:t> </w:t>
      </w:r>
      <w:r>
        <w:rPr>
          <w:color w:val="231F20"/>
        </w:rPr>
        <w:t>You have a good friend who clerks</w:t>
      </w:r>
      <w:r>
        <w:rPr>
          <w:color w:val="231F20"/>
          <w:spacing w:val="1"/>
        </w:rPr>
        <w:t> </w:t>
      </w:r>
      <w:r>
        <w:rPr>
          <w:color w:val="231F20"/>
        </w:rPr>
        <w:t>for a judge (not the Judge who will</w:t>
      </w:r>
      <w:r>
        <w:rPr>
          <w:color w:val="231F20"/>
          <w:spacing w:val="1"/>
        </w:rPr>
        <w:t> </w:t>
      </w:r>
      <w:r>
        <w:rPr>
          <w:color w:val="231F20"/>
        </w:rPr>
        <w:t>hear</w:t>
      </w:r>
      <w:r>
        <w:rPr>
          <w:color w:val="231F20"/>
          <w:spacing w:val="6"/>
        </w:rPr>
        <w:t> </w:t>
      </w:r>
      <w:r>
        <w:rPr>
          <w:color w:val="231F20"/>
        </w:rPr>
        <w:t>your</w:t>
      </w:r>
      <w:r>
        <w:rPr>
          <w:color w:val="231F20"/>
          <w:spacing w:val="7"/>
        </w:rPr>
        <w:t> </w:t>
      </w:r>
      <w:r>
        <w:rPr>
          <w:color w:val="231F20"/>
        </w:rPr>
        <w:t>motion),</w:t>
      </w:r>
      <w:r>
        <w:rPr>
          <w:color w:val="231F20"/>
          <w:spacing w:val="-28"/>
        </w:rPr>
        <w:t> </w:t>
      </w:r>
      <w:r>
        <w:rPr>
          <w:color w:val="231F20"/>
        </w:rPr>
        <w:t>and</w:t>
      </w:r>
      <w:r>
        <w:rPr>
          <w:color w:val="231F20"/>
          <w:spacing w:val="7"/>
        </w:rPr>
        <w:t> </w:t>
      </w:r>
      <w:r>
        <w:rPr>
          <w:color w:val="231F20"/>
        </w:rPr>
        <w:t>would</w:t>
      </w:r>
      <w:r>
        <w:rPr>
          <w:color w:val="231F20"/>
          <w:spacing w:val="6"/>
        </w:rPr>
        <w:t> </w:t>
      </w:r>
      <w:r>
        <w:rPr>
          <w:color w:val="231F20"/>
        </w:rPr>
        <w:t>like</w:t>
      </w:r>
      <w:r>
        <w:rPr>
          <w:color w:val="231F20"/>
          <w:spacing w:val="6"/>
        </w:rPr>
        <w:t> </w:t>
      </w:r>
      <w:r>
        <w:rPr>
          <w:color w:val="231F20"/>
        </w:rPr>
        <w:t>to</w:t>
      </w:r>
      <w:r>
        <w:rPr>
          <w:color w:val="231F20"/>
          <w:spacing w:val="-177"/>
        </w:rPr>
        <w:t> </w:t>
      </w:r>
      <w:r>
        <w:rPr>
          <w:color w:val="231F20"/>
        </w:rPr>
        <w:t>meet him for coffee after your</w:t>
      </w:r>
      <w:r>
        <w:rPr>
          <w:color w:val="231F20"/>
          <w:spacing w:val="1"/>
        </w:rPr>
        <w:t> </w:t>
      </w:r>
      <w:r>
        <w:rPr>
          <w:color w:val="231F20"/>
        </w:rPr>
        <w:t>argument</w:t>
      </w:r>
      <w:r>
        <w:rPr>
          <w:color w:val="231F20"/>
          <w:spacing w:val="-19"/>
        </w:rPr>
        <w:t> </w:t>
      </w:r>
      <w:r>
        <w:rPr>
          <w:color w:val="231F20"/>
        </w:rPr>
        <w:t>to</w:t>
      </w:r>
      <w:r>
        <w:rPr>
          <w:color w:val="231F20"/>
          <w:spacing w:val="-19"/>
        </w:rPr>
        <w:t> </w:t>
      </w:r>
      <w:r>
        <w:rPr>
          <w:color w:val="231F20"/>
        </w:rPr>
        <w:t>catch</w:t>
      </w:r>
      <w:r>
        <w:rPr>
          <w:color w:val="231F20"/>
          <w:spacing w:val="-19"/>
        </w:rPr>
        <w:t> </w:t>
      </w:r>
      <w:r>
        <w:rPr>
          <w:color w:val="231F20"/>
        </w:rPr>
        <w:t>up.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16"/>
        </w:rPr>
      </w:pPr>
    </w:p>
    <w:p>
      <w:pPr>
        <w:spacing w:before="100"/>
        <w:ind w:left="523" w:right="0" w:firstLine="0"/>
        <w:jc w:val="left"/>
        <w:rPr>
          <w:rFonts w:ascii="Franklin Gothic Medium"/>
          <w:sz w:val="28"/>
        </w:rPr>
      </w:pPr>
      <w:r>
        <w:rPr>
          <w:rFonts w:ascii="Franklin Gothic Medium"/>
          <w:color w:val="FFFFFF"/>
          <w:sz w:val="28"/>
        </w:rPr>
        <w:t>50</w:t>
      </w:r>
    </w:p>
    <w:p>
      <w:pPr>
        <w:spacing w:after="0"/>
        <w:jc w:val="left"/>
        <w:rPr>
          <w:rFonts w:ascii="Franklin Gothic Medium"/>
          <w:sz w:val="28"/>
        </w:rPr>
        <w:sectPr>
          <w:pgSz w:w="15840" w:h="12240" w:orient="landscape"/>
          <w:pgMar w:top="1140" w:bottom="280" w:left="620" w:right="880"/>
        </w:sect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rPr>
          <w:rFonts w:ascii="Franklin Gothic Medium"/>
          <w:sz w:val="20"/>
        </w:rPr>
      </w:pPr>
    </w:p>
    <w:p>
      <w:pPr>
        <w:pStyle w:val="BodyText"/>
        <w:spacing w:before="9"/>
        <w:rPr>
          <w:rFonts w:ascii="Franklin Gothic Medium"/>
        </w:rPr>
      </w:pPr>
    </w:p>
    <w:p>
      <w:pPr>
        <w:spacing w:after="0"/>
        <w:rPr>
          <w:rFonts w:ascii="Franklin Gothic Medium"/>
        </w:rPr>
        <w:sectPr>
          <w:pgSz w:w="15840" w:h="12240" w:orient="landscape"/>
          <w:pgMar w:top="1140" w:bottom="280" w:left="620" w:right="880"/>
        </w:sectPr>
      </w:pPr>
    </w:p>
    <w:p>
      <w:pPr>
        <w:pStyle w:val="BodyText"/>
        <w:rPr>
          <w:rFonts w:ascii="Franklin Gothic Medium"/>
          <w:sz w:val="22"/>
        </w:rPr>
      </w:pPr>
      <w:r>
        <w:rPr/>
        <w:pict>
          <v:group style="position:absolute;margin-left:37.557999pt;margin-top:41.279999pt;width:718.45pt;height:527.3pt;mso-position-horizontal-relative:page;mso-position-vertical-relative:page;z-index:-19988992" coordorigin="751,826" coordsize="14369,10546">
            <v:shape style="position:absolute;left:815;top:825;width:14204;height:9787" coordorigin="816,826" coordsize="14204,9787" path="m15019,3046l15019,1350,15014,1272,14997,1199,14970,1129,14935,1064,14891,1006,14839,954,14780,910,14716,874,14646,848,14572,831,14495,826,1340,826,1263,831,1189,848,1119,874,1055,910,996,954,945,1006,900,1064,865,1129,838,1199,822,1272,816,1350,826,1350,832,1266,852,1187,883,1113,925,1046,976,986,1036,935,1104,893,1178,861,1257,842,1340,835,14495,835,14578,842,14658,861,14731,893,14799,935,14859,986,14910,1046,14952,1113,14983,1187,15003,1266,15010,1350,15010,3046,15019,3046xm15019,10612l15019,3046,15010,3046,15010,10612,15019,10612xe" filled="true" fillcolor="#231f20" stroked="false">
              <v:path arrowok="t"/>
              <v:fill type="solid"/>
            </v:shape>
            <v:shape style="position:absolute;left:1049;top:10612;width:522;height:2" coordorigin="1049,10612" coordsize="522,0" path="m1571,10612l1049,10612,1571,10612xe" filled="true" fillcolor="#d04026" stroked="false">
              <v:path arrowok="t"/>
              <v:fill type="solid"/>
            </v:shape>
            <v:shape style="position:absolute;left:14566;top:3271;width:554;height:8100" type="#_x0000_t75" stroked="false">
              <v:imagedata r:id="rId37" o:title=""/>
            </v:shape>
            <v:shape style="position:absolute;left:7919;top:3271;width:7100;height:8100" type="#_x0000_t75" stroked="false">
              <v:imagedata r:id="rId38" o:title=""/>
            </v:shape>
            <v:shape style="position:absolute;left:751;top:3714;width:97;height:268" coordorigin="751,3715" coordsize="97,268" path="m847,3983l847,3715,751,3910,847,3983xe" filled="true" fillcolor="#27b34b" stroked="false">
              <v:path arrowok="t"/>
              <v:fill type="solid"/>
            </v:shape>
            <v:rect style="position:absolute;left:857;top:3035;width:14130;height:7567" filled="true" fillcolor="#231f20" stroked="false">
              <v:fill type="solid"/>
            </v:rect>
            <w10:wrap type="none"/>
          </v:group>
        </w:pict>
      </w:r>
    </w:p>
    <w:p>
      <w:pPr>
        <w:pStyle w:val="BodyText"/>
        <w:rPr>
          <w:rFonts w:ascii="Franklin Gothic Medium"/>
          <w:sz w:val="22"/>
        </w:rPr>
      </w:pPr>
    </w:p>
    <w:p>
      <w:pPr>
        <w:pStyle w:val="BodyText"/>
        <w:rPr>
          <w:rFonts w:ascii="Franklin Gothic Medium"/>
          <w:sz w:val="22"/>
        </w:rPr>
      </w:pPr>
    </w:p>
    <w:p>
      <w:pPr>
        <w:pStyle w:val="BodyText"/>
        <w:rPr>
          <w:rFonts w:ascii="Franklin Gothic Medium"/>
          <w:sz w:val="22"/>
        </w:rPr>
      </w:pPr>
    </w:p>
    <w:p>
      <w:pPr>
        <w:spacing w:before="133"/>
        <w:ind w:left="237" w:right="0" w:firstLine="0"/>
        <w:jc w:val="left"/>
        <w:rPr>
          <w:rFonts w:ascii="Arial MT"/>
          <w:sz w:val="20"/>
        </w:rPr>
      </w:pPr>
      <w:r>
        <w:rPr>
          <w:rFonts w:ascii="Arial MT"/>
          <w:color w:val="ED1C24"/>
          <w:sz w:val="20"/>
        </w:rPr>
        <w:t>(b)</w:t>
      </w:r>
      <w:r>
        <w:rPr>
          <w:rFonts w:ascii="Arial MT"/>
          <w:color w:val="ED1C24"/>
          <w:spacing w:val="-3"/>
          <w:sz w:val="20"/>
        </w:rPr>
        <w:t> </w:t>
      </w:r>
      <w:r>
        <w:rPr>
          <w:rFonts w:ascii="Arial MT"/>
          <w:color w:val="ED1C24"/>
          <w:sz w:val="20"/>
        </w:rPr>
        <w:t>(5)</w:t>
      </w:r>
    </w:p>
    <w:p>
      <w:pPr>
        <w:spacing w:before="100"/>
        <w:ind w:left="237" w:right="0" w:firstLine="0"/>
        <w:jc w:val="left"/>
        <w:rPr>
          <w:rFonts w:ascii="Tahoma"/>
          <w:b/>
          <w:sz w:val="68"/>
        </w:rPr>
      </w:pPr>
      <w:r>
        <w:rPr/>
        <w:br w:type="column"/>
      </w:r>
      <w:r>
        <w:rPr>
          <w:rFonts w:ascii="Tahoma"/>
          <w:b/>
          <w:color w:val="231F20"/>
          <w:sz w:val="68"/>
        </w:rPr>
        <w:t>Can You</w:t>
      </w:r>
      <w:r>
        <w:rPr>
          <w:rFonts w:ascii="Tahoma"/>
          <w:b/>
          <w:color w:val="231F20"/>
          <w:spacing w:val="-4"/>
          <w:sz w:val="68"/>
        </w:rPr>
        <w:t> </w:t>
      </w:r>
      <w:r>
        <w:rPr>
          <w:rFonts w:ascii="Tahoma"/>
          <w:b/>
          <w:color w:val="231F20"/>
          <w:sz w:val="68"/>
        </w:rPr>
        <w:t>Meet</w:t>
      </w:r>
      <w:r>
        <w:rPr>
          <w:rFonts w:ascii="Tahoma"/>
          <w:b/>
          <w:color w:val="231F20"/>
          <w:spacing w:val="1"/>
          <w:sz w:val="68"/>
        </w:rPr>
        <w:t> </w:t>
      </w:r>
      <w:r>
        <w:rPr>
          <w:rFonts w:ascii="Tahoma"/>
          <w:b/>
          <w:color w:val="231F20"/>
          <w:sz w:val="68"/>
        </w:rPr>
        <w:t>Your</w:t>
      </w:r>
      <w:r>
        <w:rPr>
          <w:rFonts w:ascii="Tahoma"/>
          <w:b/>
          <w:color w:val="231F20"/>
          <w:spacing w:val="-4"/>
          <w:sz w:val="68"/>
        </w:rPr>
        <w:t> </w:t>
      </w:r>
      <w:r>
        <w:rPr>
          <w:rFonts w:ascii="Tahoma"/>
          <w:b/>
          <w:color w:val="231F20"/>
          <w:sz w:val="68"/>
        </w:rPr>
        <w:t>Friend?</w:t>
      </w:r>
    </w:p>
    <w:p>
      <w:pPr>
        <w:spacing w:after="0"/>
        <w:jc w:val="left"/>
        <w:rPr>
          <w:rFonts w:ascii="Tahoma"/>
          <w:sz w:val="68"/>
        </w:rPr>
        <w:sectPr>
          <w:type w:val="continuous"/>
          <w:pgSz w:w="15840" w:h="12240" w:orient="landscape"/>
          <w:pgMar w:top="1140" w:bottom="280" w:left="620" w:right="880"/>
          <w:cols w:num="2" w:equalWidth="0">
            <w:col w:w="822" w:space="1252"/>
            <w:col w:w="12266"/>
          </w:cols>
        </w:sectPr>
      </w:pPr>
    </w:p>
    <w:p>
      <w:pPr>
        <w:pStyle w:val="BodyText"/>
        <w:ind w:left="1539"/>
        <w:rPr>
          <w:rFonts w:ascii="Tahoma"/>
          <w:sz w:val="20"/>
        </w:rPr>
      </w:pPr>
      <w:r>
        <w:rPr/>
        <w:pict>
          <v:shape style="position:absolute;margin-left:41.039001pt;margin-top:41.52pt;width:709.7pt;height:527.050pt;mso-position-horizontal-relative:page;mso-position-vertical-relative:page;z-index:-19987968" coordorigin="821,830" coordsize="14194,10541" path="m821,1350l826,1273,843,1200,869,1131,904,1067,948,1009,999,958,1057,914,1121,879,1190,852,1264,836,1340,830,14495,830,14572,836,14645,852,14714,879,14778,914,14836,958,14887,1009,14931,1067,14966,1131,14992,1200,15009,1273,15014,1350,15014,10852,15009,10928,14992,11002,14966,11071,14931,11135,14887,11193,14836,11244,14778,11288,14714,11323,14645,11349,14572,11366,14495,11371,1340,11371,1264,11366,1190,11349,1121,11323,1057,11288,999,11244,948,11193,904,11135,869,11071,843,11002,826,10928,821,10852,821,1350xe" filled="false" stroked="true" strokeweight=".48pt" strokecolor="#231f20">
            <v:path arrowok="t"/>
            <v:stroke dashstyle="solid"/>
            <w10:wrap type="none"/>
          </v:shape>
        </w:pict>
      </w:r>
      <w:r>
        <w:rPr>
          <w:rFonts w:ascii="Tahoma"/>
          <w:sz w:val="20"/>
        </w:rPr>
        <w:pict>
          <v:shape style="width:612.050pt;height:90pt;mso-position-horizontal-relative:char;mso-position-vertical-relative:line" type="#_x0000_t202" filled="true" fillcolor="#00b04f" stroked="false">
            <w10:anchorlock/>
            <v:textbox inset="0,0,0,0">
              <w:txbxContent>
                <w:p>
                  <w:pPr>
                    <w:pStyle w:val="BodyText"/>
                    <w:spacing w:before="3"/>
                    <w:rPr>
                      <w:rFonts w:ascii="Tahoma"/>
                      <w:b/>
                      <w:sz w:val="73"/>
                    </w:rPr>
                  </w:pPr>
                </w:p>
                <w:p>
                  <w:pPr>
                    <w:spacing w:before="0"/>
                    <w:ind w:left="143" w:right="0" w:firstLine="0"/>
                    <w:jc w:val="left"/>
                    <w:rPr>
                      <w:rFonts w:ascii="Tahoma"/>
                      <w:b/>
                      <w:sz w:val="64"/>
                    </w:rPr>
                  </w:pPr>
                  <w:r>
                    <w:rPr>
                      <w:rFonts w:ascii="Tahoma"/>
                      <w:b/>
                      <w:color w:val="FFFFFF"/>
                      <w:sz w:val="64"/>
                    </w:rPr>
                    <w:t>Ex</w:t>
                  </w:r>
                  <w:r>
                    <w:rPr>
                      <w:rFonts w:ascii="Tahoma"/>
                      <w:b/>
                      <w:color w:val="FFFFFF"/>
                      <w:spacing w:val="4"/>
                      <w:sz w:val="6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64"/>
                    </w:rPr>
                    <w:t>Parte</w:t>
                  </w:r>
                  <w:r>
                    <w:rPr>
                      <w:rFonts w:ascii="Tahoma"/>
                      <w:b/>
                      <w:color w:val="FFFFFF"/>
                      <w:spacing w:val="-3"/>
                      <w:sz w:val="6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64"/>
                    </w:rPr>
                    <w:t>Communications-</w:t>
                  </w:r>
                  <w:r>
                    <w:rPr>
                      <w:rFonts w:ascii="Tahoma"/>
                      <w:b/>
                      <w:color w:val="FFFFFF"/>
                      <w:spacing w:val="-6"/>
                      <w:sz w:val="6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64"/>
                    </w:rPr>
                    <w:t>Rule</w:t>
                  </w:r>
                  <w:r>
                    <w:rPr>
                      <w:rFonts w:ascii="Tahoma"/>
                      <w:b/>
                      <w:color w:val="FFFFFF"/>
                      <w:spacing w:val="-3"/>
                      <w:sz w:val="6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64"/>
                    </w:rPr>
                    <w:t>3.5</w:t>
                  </w:r>
                </w:p>
              </w:txbxContent>
            </v:textbox>
            <v:fill type="solid"/>
          </v:shape>
        </w:pict>
      </w:r>
      <w:r>
        <w:rPr>
          <w:rFonts w:ascii="Tahoma"/>
          <w:sz w:val="20"/>
        </w:rPr>
      </w:r>
    </w:p>
    <w:p>
      <w:pPr>
        <w:pStyle w:val="Heading8"/>
        <w:numPr>
          <w:ilvl w:val="0"/>
          <w:numId w:val="3"/>
        </w:numPr>
        <w:tabs>
          <w:tab w:pos="2116" w:val="left" w:leader="none"/>
        </w:tabs>
        <w:spacing w:line="827" w:lineRule="exact" w:before="0" w:after="0"/>
        <w:ind w:left="2115" w:right="0" w:hanging="433"/>
        <w:jc w:val="left"/>
        <w:rPr>
          <w:rFonts w:ascii="Segoe UI Symbol" w:hAnsi="Segoe UI Symbol"/>
          <w:color w:val="D14A27"/>
          <w:sz w:val="61"/>
        </w:rPr>
      </w:pPr>
      <w:r>
        <w:rPr>
          <w:color w:val="231F20"/>
          <w:spacing w:val="-3"/>
        </w:rPr>
        <w:t>A</w:t>
      </w:r>
      <w:r>
        <w:rPr>
          <w:color w:val="231F20"/>
          <w:spacing w:val="-39"/>
        </w:rPr>
        <w:t> </w:t>
      </w:r>
      <w:r>
        <w:rPr>
          <w:color w:val="231F20"/>
          <w:spacing w:val="-2"/>
        </w:rPr>
        <w:t>lawyer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shall</w:t>
      </w:r>
      <w:r>
        <w:rPr>
          <w:color w:val="231F20"/>
          <w:spacing w:val="-43"/>
        </w:rPr>
        <w:t> </w:t>
      </w:r>
      <w:r>
        <w:rPr>
          <w:color w:val="231F20"/>
          <w:spacing w:val="-2"/>
        </w:rPr>
        <w:t>not:</w:t>
      </w:r>
    </w:p>
    <w:p>
      <w:pPr>
        <w:pStyle w:val="ListParagraph"/>
        <w:numPr>
          <w:ilvl w:val="0"/>
          <w:numId w:val="3"/>
        </w:numPr>
        <w:tabs>
          <w:tab w:pos="2116" w:val="left" w:leader="none"/>
        </w:tabs>
        <w:spacing w:line="225" w:lineRule="auto" w:before="110" w:after="0"/>
        <w:ind w:left="2115" w:right="1022" w:hanging="432"/>
        <w:jc w:val="left"/>
        <w:rPr>
          <w:rFonts w:ascii="Segoe UI Symbol" w:hAnsi="Segoe UI Symbol"/>
          <w:b/>
          <w:color w:val="D14A27"/>
          <w:sz w:val="61"/>
        </w:rPr>
      </w:pPr>
      <w:r>
        <w:rPr>
          <w:b/>
          <w:color w:val="231F20"/>
          <w:sz w:val="72"/>
        </w:rPr>
        <w:t>(a) seek to influence a </w:t>
      </w:r>
      <w:r>
        <w:rPr>
          <w:b/>
          <w:color w:val="231F20"/>
          <w:sz w:val="72"/>
          <w:u w:val="thick" w:color="231F20"/>
        </w:rPr>
        <w:t>judge, juror,</w:t>
      </w:r>
      <w:r>
        <w:rPr>
          <w:b/>
          <w:color w:val="231F20"/>
          <w:spacing w:val="1"/>
          <w:sz w:val="72"/>
        </w:rPr>
        <w:t> </w:t>
      </w:r>
      <w:r>
        <w:rPr>
          <w:b/>
          <w:color w:val="231F20"/>
          <w:sz w:val="72"/>
          <w:u w:val="thick" w:color="231F20"/>
        </w:rPr>
        <w:t>prospective</w:t>
      </w:r>
      <w:r>
        <w:rPr>
          <w:b/>
          <w:color w:val="231F20"/>
          <w:spacing w:val="-19"/>
          <w:sz w:val="72"/>
          <w:u w:val="thick" w:color="231F20"/>
        </w:rPr>
        <w:t> </w:t>
      </w:r>
      <w:r>
        <w:rPr>
          <w:b/>
          <w:color w:val="231F20"/>
          <w:sz w:val="72"/>
          <w:u w:val="thick" w:color="231F20"/>
        </w:rPr>
        <w:t>juror</w:t>
      </w:r>
      <w:r>
        <w:rPr>
          <w:b/>
          <w:color w:val="231F20"/>
          <w:spacing w:val="-14"/>
          <w:sz w:val="72"/>
          <w:u w:val="thick" w:color="231F20"/>
        </w:rPr>
        <w:t> </w:t>
      </w:r>
      <w:r>
        <w:rPr>
          <w:b/>
          <w:color w:val="231F20"/>
          <w:sz w:val="72"/>
          <w:u w:val="thick" w:color="231F20"/>
        </w:rPr>
        <w:t>or</w:t>
      </w:r>
      <w:r>
        <w:rPr>
          <w:b/>
          <w:color w:val="231F20"/>
          <w:spacing w:val="-13"/>
          <w:sz w:val="72"/>
          <w:u w:val="thick" w:color="231F20"/>
        </w:rPr>
        <w:t> </w:t>
      </w:r>
      <w:r>
        <w:rPr>
          <w:b/>
          <w:color w:val="231F20"/>
          <w:sz w:val="72"/>
          <w:u w:val="thick" w:color="231F20"/>
        </w:rPr>
        <w:t>other</w:t>
      </w:r>
      <w:r>
        <w:rPr>
          <w:b/>
          <w:color w:val="231F20"/>
          <w:spacing w:val="-14"/>
          <w:sz w:val="72"/>
          <w:u w:val="thick" w:color="231F20"/>
        </w:rPr>
        <w:t> </w:t>
      </w:r>
      <w:r>
        <w:rPr>
          <w:b/>
          <w:color w:val="231F20"/>
          <w:sz w:val="72"/>
          <w:u w:val="thick" w:color="231F20"/>
        </w:rPr>
        <w:t>official</w:t>
      </w:r>
      <w:r>
        <w:rPr>
          <w:b/>
          <w:color w:val="231F20"/>
          <w:spacing w:val="-16"/>
          <w:sz w:val="72"/>
        </w:rPr>
        <w:t> </w:t>
      </w:r>
      <w:r>
        <w:rPr>
          <w:b/>
          <w:color w:val="231F20"/>
          <w:sz w:val="72"/>
        </w:rPr>
        <w:t>by</w:t>
      </w:r>
      <w:r>
        <w:rPr>
          <w:b/>
          <w:color w:val="231F20"/>
          <w:spacing w:val="-177"/>
          <w:sz w:val="72"/>
        </w:rPr>
        <w:t> </w:t>
      </w:r>
      <w:r>
        <w:rPr>
          <w:b/>
          <w:color w:val="231F20"/>
          <w:sz w:val="72"/>
        </w:rPr>
        <w:t>means</w:t>
      </w:r>
      <w:r>
        <w:rPr>
          <w:b/>
          <w:color w:val="231F20"/>
          <w:spacing w:val="-22"/>
          <w:sz w:val="72"/>
        </w:rPr>
        <w:t> </w:t>
      </w:r>
      <w:r>
        <w:rPr>
          <w:b/>
          <w:color w:val="231F20"/>
          <w:sz w:val="72"/>
        </w:rPr>
        <w:t>prohibited</w:t>
      </w:r>
      <w:r>
        <w:rPr>
          <w:b/>
          <w:color w:val="231F20"/>
          <w:spacing w:val="-26"/>
          <w:sz w:val="72"/>
        </w:rPr>
        <w:t> </w:t>
      </w:r>
      <w:r>
        <w:rPr>
          <w:b/>
          <w:color w:val="231F20"/>
          <w:sz w:val="72"/>
        </w:rPr>
        <w:t>by</w:t>
      </w:r>
      <w:r>
        <w:rPr>
          <w:b/>
          <w:color w:val="231F20"/>
          <w:spacing w:val="-23"/>
          <w:sz w:val="72"/>
        </w:rPr>
        <w:t> </w:t>
      </w:r>
      <w:r>
        <w:rPr>
          <w:b/>
          <w:color w:val="231F20"/>
          <w:sz w:val="72"/>
        </w:rPr>
        <w:t>law;</w:t>
      </w:r>
    </w:p>
    <w:p>
      <w:pPr>
        <w:pStyle w:val="BodyText"/>
        <w:spacing w:before="3"/>
        <w:rPr>
          <w:b/>
          <w:sz w:val="88"/>
        </w:rPr>
      </w:pPr>
    </w:p>
    <w:p>
      <w:pPr>
        <w:pStyle w:val="Heading8"/>
        <w:numPr>
          <w:ilvl w:val="0"/>
          <w:numId w:val="3"/>
        </w:numPr>
        <w:tabs>
          <w:tab w:pos="2116" w:val="left" w:leader="none"/>
        </w:tabs>
        <w:spacing w:line="225" w:lineRule="auto" w:before="0" w:after="0"/>
        <w:ind w:left="2115" w:right="1145" w:hanging="432"/>
        <w:jc w:val="left"/>
        <w:rPr>
          <w:rFonts w:ascii="Segoe UI Symbol" w:hAnsi="Segoe UI Symbol"/>
          <w:color w:val="D14A27"/>
          <w:sz w:val="61"/>
        </w:rPr>
      </w:pPr>
      <w:r>
        <w:rPr>
          <w:color w:val="231F20"/>
        </w:rPr>
        <w:t>(b)</w:t>
      </w:r>
      <w:r>
        <w:rPr>
          <w:color w:val="231F20"/>
          <w:spacing w:val="16"/>
        </w:rPr>
        <w:t> </w:t>
      </w:r>
      <w:r>
        <w:rPr>
          <w:color w:val="231F20"/>
        </w:rPr>
        <w:t>communicate</w:t>
      </w:r>
      <w:r>
        <w:rPr>
          <w:color w:val="231F20"/>
          <w:spacing w:val="12"/>
        </w:rPr>
        <w:t> </w:t>
      </w:r>
      <w:r>
        <w:rPr>
          <w:color w:val="231F20"/>
        </w:rPr>
        <w:t>ex</w:t>
      </w:r>
      <w:r>
        <w:rPr>
          <w:color w:val="231F20"/>
          <w:spacing w:val="17"/>
        </w:rPr>
        <w:t> </w:t>
      </w:r>
      <w:r>
        <w:rPr>
          <w:color w:val="231F20"/>
        </w:rPr>
        <w:t>parte</w:t>
      </w:r>
      <w:r>
        <w:rPr>
          <w:color w:val="231F20"/>
          <w:spacing w:val="17"/>
        </w:rPr>
        <w:t> </w:t>
      </w:r>
      <w:r>
        <w:rPr>
          <w:color w:val="231F20"/>
        </w:rPr>
        <w:t>with</w:t>
      </w:r>
      <w:r>
        <w:rPr>
          <w:color w:val="231F20"/>
          <w:spacing w:val="18"/>
        </w:rPr>
        <w:t> </w:t>
      </w:r>
      <w:r>
        <w:rPr>
          <w:color w:val="231F20"/>
        </w:rPr>
        <w:t>such</w:t>
      </w:r>
      <w:r>
        <w:rPr>
          <w:color w:val="231F20"/>
          <w:spacing w:val="-177"/>
        </w:rPr>
        <w:t> </w:t>
      </w:r>
      <w:r>
        <w:rPr>
          <w:color w:val="231F20"/>
        </w:rPr>
        <w:t>a person during the proceeding</w:t>
      </w:r>
      <w:r>
        <w:rPr>
          <w:color w:val="231F20"/>
          <w:spacing w:val="1"/>
        </w:rPr>
        <w:t> </w:t>
      </w:r>
      <w:r>
        <w:rPr>
          <w:color w:val="231F20"/>
        </w:rPr>
        <w:t>unless authorized to do so by law or</w:t>
      </w:r>
      <w:r>
        <w:rPr>
          <w:color w:val="231F20"/>
          <w:spacing w:val="-177"/>
        </w:rPr>
        <w:t> </w:t>
      </w:r>
      <w:r>
        <w:rPr>
          <w:color w:val="231F20"/>
        </w:rPr>
        <w:t>court</w:t>
      </w:r>
      <w:r>
        <w:rPr>
          <w:color w:val="231F20"/>
          <w:spacing w:val="-22"/>
        </w:rPr>
        <w:t> </w:t>
      </w:r>
      <w:r>
        <w:rPr>
          <w:color w:val="231F20"/>
        </w:rPr>
        <w:t>order.</w:t>
      </w:r>
    </w:p>
    <w:p>
      <w:pPr>
        <w:spacing w:after="0" w:line="225" w:lineRule="auto"/>
        <w:jc w:val="left"/>
        <w:rPr>
          <w:rFonts w:ascii="Segoe UI Symbol" w:hAnsi="Segoe UI Symbol"/>
          <w:sz w:val="61"/>
        </w:rPr>
        <w:sectPr>
          <w:pgSz w:w="15840" w:h="12240" w:orient="landscape"/>
          <w:pgMar w:top="1140" w:bottom="280" w:left="620" w:right="880"/>
        </w:sectPr>
      </w:pPr>
    </w:p>
    <w:p>
      <w:pPr>
        <w:pStyle w:val="BodyText"/>
        <w:ind w:left="1539"/>
        <w:rPr>
          <w:sz w:val="20"/>
        </w:rPr>
      </w:pPr>
      <w:r>
        <w:rPr/>
        <w:pict>
          <v:shape style="position:absolute;margin-left:41.039001pt;margin-top:41.52pt;width:709.7pt;height:527.050pt;mso-position-horizontal-relative:page;mso-position-vertical-relative:page;z-index:-19986944" coordorigin="821,830" coordsize="14194,10541" path="m821,1350l826,1273,843,1200,869,1131,904,1067,948,1009,999,958,1057,914,1121,879,1190,852,1264,836,1340,830,14495,830,14572,836,14645,852,14714,879,14778,914,14836,958,14887,1009,14931,1067,14966,1131,14992,1200,15009,1273,15014,1350,15014,10852,15009,10928,14992,11002,14966,11071,14931,11135,14887,11193,14836,11244,14778,11288,14714,11323,14645,11349,14572,11366,14495,11371,1340,11371,1264,11366,1190,11349,1121,11323,1057,11288,999,11244,948,11193,904,11135,869,11071,843,11002,826,10928,821,10852,821,1350xe" filled="false" stroked="true" strokeweight=".48pt" strokecolor="#231f20">
            <v:path arrowok="t"/>
            <v:stroke dashstyle="solid"/>
            <w10:wrap type="none"/>
          </v:shape>
        </w:pict>
      </w:r>
      <w:r>
        <w:rPr>
          <w:sz w:val="20"/>
        </w:rPr>
        <w:pict>
          <v:shape style="width:612.050pt;height:90pt;mso-position-horizontal-relative:char;mso-position-vertical-relative:line" type="#_x0000_t202" filled="true" fillcolor="#00b04f" stroked="false">
            <w10:anchorlock/>
            <v:textbox inset="0,0,0,0">
              <w:txbxContent>
                <w:p>
                  <w:pPr>
                    <w:spacing w:line="237" w:lineRule="auto" w:before="122"/>
                    <w:ind w:left="3282" w:right="329" w:hanging="2936"/>
                    <w:jc w:val="left"/>
                    <w:rPr>
                      <w:rFonts w:ascii="Tahoma"/>
                      <w:b/>
                      <w:sz w:val="64"/>
                    </w:rPr>
                  </w:pPr>
                  <w:r>
                    <w:rPr>
                      <w:rFonts w:ascii="Tahoma"/>
                      <w:b/>
                      <w:color w:val="FFFFFF"/>
                      <w:sz w:val="64"/>
                    </w:rPr>
                    <w:t>Rule 8.4 - Maintaining The Integrity</w:t>
                  </w:r>
                  <w:r>
                    <w:rPr>
                      <w:rFonts w:ascii="Tahoma"/>
                      <w:b/>
                      <w:color w:val="FFFFFF"/>
                      <w:spacing w:val="-185"/>
                      <w:sz w:val="6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64"/>
                    </w:rPr>
                    <w:t>Of</w:t>
                  </w:r>
                  <w:r>
                    <w:rPr>
                      <w:rFonts w:ascii="Tahoma"/>
                      <w:b/>
                      <w:color w:val="FFFFFF"/>
                      <w:spacing w:val="-2"/>
                      <w:sz w:val="6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64"/>
                    </w:rPr>
                    <w:t>The</w:t>
                  </w:r>
                  <w:r>
                    <w:rPr>
                      <w:rFonts w:ascii="Tahoma"/>
                      <w:b/>
                      <w:color w:val="FFFFFF"/>
                      <w:spacing w:val="-2"/>
                      <w:sz w:val="64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64"/>
                    </w:rPr>
                    <w:t>Profession</w:t>
                  </w:r>
                </w:p>
              </w:txbxContent>
            </v:textbox>
            <v:fill type="solid"/>
          </v:shape>
        </w:pict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ListParagraph"/>
        <w:numPr>
          <w:ilvl w:val="0"/>
          <w:numId w:val="3"/>
        </w:numPr>
        <w:tabs>
          <w:tab w:pos="2116" w:val="left" w:leader="none"/>
        </w:tabs>
        <w:spacing w:line="249" w:lineRule="auto" w:before="194" w:after="0"/>
        <w:ind w:left="2115" w:right="1876" w:hanging="432"/>
        <w:jc w:val="left"/>
        <w:rPr>
          <w:rFonts w:ascii="Segoe UI Symbol" w:hAnsi="Segoe UI Symbol"/>
          <w:b/>
          <w:color w:val="D14A27"/>
          <w:sz w:val="61"/>
        </w:rPr>
      </w:pPr>
      <w:r>
        <w:rPr>
          <w:b/>
          <w:color w:val="231F20"/>
          <w:sz w:val="72"/>
        </w:rPr>
        <w:t>It</w:t>
      </w:r>
      <w:r>
        <w:rPr>
          <w:b/>
          <w:color w:val="231F20"/>
          <w:spacing w:val="-17"/>
          <w:sz w:val="72"/>
        </w:rPr>
        <w:t> </w:t>
      </w:r>
      <w:r>
        <w:rPr>
          <w:b/>
          <w:color w:val="231F20"/>
          <w:sz w:val="72"/>
        </w:rPr>
        <w:t>is</w:t>
      </w:r>
      <w:r>
        <w:rPr>
          <w:b/>
          <w:color w:val="231F20"/>
          <w:spacing w:val="-17"/>
          <w:sz w:val="72"/>
        </w:rPr>
        <w:t> </w:t>
      </w:r>
      <w:r>
        <w:rPr>
          <w:b/>
          <w:color w:val="231F20"/>
          <w:sz w:val="72"/>
        </w:rPr>
        <w:t>professional</w:t>
      </w:r>
      <w:r>
        <w:rPr>
          <w:b/>
          <w:color w:val="231F20"/>
          <w:spacing w:val="-20"/>
          <w:sz w:val="72"/>
        </w:rPr>
        <w:t> </w:t>
      </w:r>
      <w:r>
        <w:rPr>
          <w:b/>
          <w:color w:val="231F20"/>
          <w:sz w:val="72"/>
        </w:rPr>
        <w:t>misconduct</w:t>
      </w:r>
      <w:r>
        <w:rPr>
          <w:b/>
          <w:color w:val="231F20"/>
          <w:spacing w:val="-21"/>
          <w:sz w:val="72"/>
        </w:rPr>
        <w:t> </w:t>
      </w:r>
      <w:r>
        <w:rPr>
          <w:b/>
          <w:color w:val="231F20"/>
          <w:sz w:val="72"/>
        </w:rPr>
        <w:t>for</w:t>
      </w:r>
      <w:r>
        <w:rPr>
          <w:b/>
          <w:color w:val="231F20"/>
          <w:spacing w:val="-16"/>
          <w:sz w:val="72"/>
        </w:rPr>
        <w:t> </w:t>
      </w:r>
      <w:r>
        <w:rPr>
          <w:b/>
          <w:color w:val="231F20"/>
          <w:sz w:val="72"/>
        </w:rPr>
        <w:t>a</w:t>
      </w:r>
      <w:r>
        <w:rPr>
          <w:b/>
          <w:color w:val="231F20"/>
          <w:spacing w:val="-177"/>
          <w:sz w:val="72"/>
        </w:rPr>
        <w:t> </w:t>
      </w:r>
      <w:r>
        <w:rPr>
          <w:b/>
          <w:color w:val="231F20"/>
          <w:sz w:val="72"/>
        </w:rPr>
        <w:t>lawyer</w:t>
      </w:r>
      <w:r>
        <w:rPr>
          <w:b/>
          <w:color w:val="231F20"/>
          <w:spacing w:val="-19"/>
          <w:sz w:val="72"/>
        </w:rPr>
        <w:t> </w:t>
      </w:r>
      <w:r>
        <w:rPr>
          <w:b/>
          <w:color w:val="231F20"/>
          <w:sz w:val="72"/>
        </w:rPr>
        <w:t>to:</w:t>
      </w:r>
    </w:p>
    <w:p>
      <w:pPr>
        <w:pStyle w:val="Heading8"/>
        <w:numPr>
          <w:ilvl w:val="0"/>
          <w:numId w:val="3"/>
        </w:numPr>
        <w:tabs>
          <w:tab w:pos="2116" w:val="left" w:leader="none"/>
        </w:tabs>
        <w:spacing w:line="249" w:lineRule="auto" w:before="126" w:after="0"/>
        <w:ind w:left="2115" w:right="1738" w:hanging="432"/>
        <w:jc w:val="left"/>
        <w:rPr>
          <w:rFonts w:ascii="Segoe UI Symbol" w:hAnsi="Segoe UI Symbol"/>
          <w:color w:val="D14A27"/>
          <w:sz w:val="61"/>
        </w:rPr>
      </w:pPr>
      <w:r>
        <w:rPr>
          <w:color w:val="231F20"/>
        </w:rPr>
        <w:t>(f) knowingly assist a judge or</w:t>
      </w:r>
      <w:r>
        <w:rPr>
          <w:color w:val="231F20"/>
          <w:spacing w:val="1"/>
        </w:rPr>
        <w:t> </w:t>
      </w:r>
      <w:r>
        <w:rPr>
          <w:color w:val="231F20"/>
        </w:rPr>
        <w:t>judicial</w:t>
      </w:r>
      <w:r>
        <w:rPr>
          <w:color w:val="231F20"/>
          <w:spacing w:val="-9"/>
        </w:rPr>
        <w:t> </w:t>
      </w:r>
      <w:r>
        <w:rPr>
          <w:color w:val="231F20"/>
        </w:rPr>
        <w:t>officer</w:t>
      </w:r>
      <w:r>
        <w:rPr>
          <w:color w:val="231F20"/>
          <w:spacing w:val="-8"/>
        </w:rPr>
        <w:t> </w:t>
      </w:r>
      <w:r>
        <w:rPr>
          <w:color w:val="231F20"/>
        </w:rPr>
        <w:t>in</w:t>
      </w:r>
      <w:r>
        <w:rPr>
          <w:color w:val="231F20"/>
          <w:spacing w:val="-9"/>
        </w:rPr>
        <w:t> </w:t>
      </w:r>
      <w:r>
        <w:rPr>
          <w:color w:val="231F20"/>
        </w:rPr>
        <w:t>conduct</w:t>
      </w:r>
      <w:r>
        <w:rPr>
          <w:color w:val="231F20"/>
          <w:spacing w:val="-9"/>
        </w:rPr>
        <w:t> </w:t>
      </w:r>
      <w:r>
        <w:rPr>
          <w:color w:val="231F20"/>
        </w:rPr>
        <w:t>that</w:t>
      </w:r>
      <w:r>
        <w:rPr>
          <w:color w:val="231F20"/>
          <w:spacing w:val="-5"/>
        </w:rPr>
        <w:t> </w:t>
      </w:r>
      <w:r>
        <w:rPr>
          <w:color w:val="231F20"/>
        </w:rPr>
        <w:t>is</w:t>
      </w:r>
      <w:r>
        <w:rPr>
          <w:color w:val="231F20"/>
          <w:spacing w:val="-9"/>
        </w:rPr>
        <w:t> </w:t>
      </w:r>
      <w:r>
        <w:rPr>
          <w:color w:val="231F20"/>
        </w:rPr>
        <w:t>a</w:t>
      </w:r>
      <w:r>
        <w:rPr>
          <w:color w:val="231F20"/>
          <w:spacing w:val="-177"/>
        </w:rPr>
        <w:t> </w:t>
      </w:r>
      <w:r>
        <w:rPr>
          <w:color w:val="231F20"/>
        </w:rPr>
        <w:t>violation of applicable rules of</w:t>
      </w:r>
      <w:r>
        <w:rPr>
          <w:color w:val="231F20"/>
          <w:spacing w:val="1"/>
        </w:rPr>
        <w:t> </w:t>
      </w:r>
      <w:r>
        <w:rPr>
          <w:color w:val="231F20"/>
        </w:rPr>
        <w:t>judicial</w:t>
      </w:r>
      <w:r>
        <w:rPr>
          <w:color w:val="231F20"/>
          <w:spacing w:val="-15"/>
        </w:rPr>
        <w:t> </w:t>
      </w:r>
      <w:r>
        <w:rPr>
          <w:color w:val="231F20"/>
        </w:rPr>
        <w:t>conduct</w:t>
      </w:r>
      <w:r>
        <w:rPr>
          <w:color w:val="231F20"/>
          <w:spacing w:val="-15"/>
        </w:rPr>
        <w:t> </w:t>
      </w:r>
      <w:r>
        <w:rPr>
          <w:color w:val="231F20"/>
        </w:rPr>
        <w:t>or</w:t>
      </w:r>
      <w:r>
        <w:rPr>
          <w:color w:val="231F20"/>
          <w:spacing w:val="-8"/>
        </w:rPr>
        <w:t> </w:t>
      </w:r>
      <w:r>
        <w:rPr>
          <w:color w:val="231F20"/>
        </w:rPr>
        <w:t>other</w:t>
      </w:r>
      <w:r>
        <w:rPr>
          <w:color w:val="231F20"/>
          <w:spacing w:val="-14"/>
        </w:rPr>
        <w:t> </w:t>
      </w:r>
      <w:r>
        <w:rPr>
          <w:color w:val="231F20"/>
        </w:rPr>
        <w:t>law</w:t>
      </w:r>
    </w:p>
    <w:p>
      <w:pPr>
        <w:spacing w:after="0" w:line="249" w:lineRule="auto"/>
        <w:jc w:val="left"/>
        <w:rPr>
          <w:rFonts w:ascii="Segoe UI Symbol" w:hAnsi="Segoe UI Symbol"/>
          <w:sz w:val="61"/>
        </w:rPr>
        <w:sectPr>
          <w:pgSz w:w="15840" w:h="12240" w:orient="landscape"/>
          <w:pgMar w:top="1140" w:bottom="280" w:left="620" w:right="880"/>
        </w:sectPr>
      </w:pPr>
    </w:p>
    <w:p>
      <w:pPr>
        <w:pStyle w:val="BodyText"/>
        <w:ind w:left="1539"/>
        <w:rPr>
          <w:sz w:val="20"/>
        </w:rPr>
      </w:pPr>
      <w:r>
        <w:rPr/>
        <w:pict>
          <v:shape style="position:absolute;margin-left:41.039001pt;margin-top:41.52pt;width:709.7pt;height:527.050pt;mso-position-horizontal-relative:page;mso-position-vertical-relative:page;z-index:-19985920" coordorigin="821,830" coordsize="14194,10541" path="m821,1350l826,1273,843,1200,869,1131,904,1067,948,1009,999,958,1057,914,1121,879,1190,852,1264,836,1340,830,14495,830,14572,836,14645,852,14714,879,14778,914,14836,958,14887,1009,14931,1067,14966,1131,14992,1200,15009,1273,15014,1350,15014,10852,15009,10928,14992,11002,14966,11071,14931,11135,14887,11193,14836,11244,14778,11288,14714,11323,14645,11349,14572,11366,14495,11371,1340,11371,1264,11366,1190,11349,1121,11323,1057,11288,999,11244,948,11193,904,11135,869,11071,843,11002,826,10928,821,10852,821,1350xe" filled="false" stroked="true" strokeweight=".48pt" strokecolor="#231f20">
            <v:path arrowok="t"/>
            <v:stroke dashstyle="solid"/>
            <w10:wrap type="none"/>
          </v:shape>
        </w:pict>
      </w:r>
      <w:r>
        <w:rPr>
          <w:sz w:val="20"/>
        </w:rPr>
        <w:pict>
          <v:shape style="width:612.050pt;height:90pt;mso-position-horizontal-relative:char;mso-position-vertical-relative:line" type="#_x0000_t202" filled="true" fillcolor="#00b04f" stroked="false">
            <w10:anchorlock/>
            <v:textbox inset="0,0,0,0">
              <w:txbxContent>
                <w:p>
                  <w:pPr>
                    <w:pStyle w:val="BodyText"/>
                    <w:spacing w:before="5"/>
                    <w:rPr>
                      <w:b/>
                      <w:sz w:val="68"/>
                    </w:rPr>
                  </w:pPr>
                </w:p>
                <w:p>
                  <w:pPr>
                    <w:spacing w:before="0"/>
                    <w:ind w:left="1669" w:right="1672" w:firstLine="0"/>
                    <w:jc w:val="center"/>
                    <w:rPr>
                      <w:rFonts w:ascii="Tahoma"/>
                      <w:b/>
                      <w:sz w:val="72"/>
                    </w:rPr>
                  </w:pPr>
                  <w:r>
                    <w:rPr>
                      <w:rFonts w:ascii="Tahoma"/>
                      <w:b/>
                      <w:color w:val="FFFFFF"/>
                      <w:sz w:val="72"/>
                    </w:rPr>
                    <w:t>Judicial</w:t>
                  </w:r>
                  <w:r>
                    <w:rPr>
                      <w:rFonts w:ascii="Tahoma"/>
                      <w:b/>
                      <w:color w:val="FFFFFF"/>
                      <w:spacing w:val="-9"/>
                      <w:sz w:val="72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72"/>
                    </w:rPr>
                    <w:t>Code</w:t>
                  </w:r>
                  <w:r>
                    <w:rPr>
                      <w:rFonts w:ascii="Tahoma"/>
                      <w:b/>
                      <w:color w:val="FFFFFF"/>
                      <w:spacing w:val="-1"/>
                      <w:sz w:val="72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72"/>
                    </w:rPr>
                    <w:t>of</w:t>
                  </w:r>
                  <w:r>
                    <w:rPr>
                      <w:rFonts w:ascii="Tahoma"/>
                      <w:b/>
                      <w:color w:val="FFFFFF"/>
                      <w:spacing w:val="-4"/>
                      <w:sz w:val="72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72"/>
                    </w:rPr>
                    <w:t>Conduct</w:t>
                  </w:r>
                </w:p>
              </w:txbxContent>
            </v:textbox>
            <v:fill type="solid"/>
          </v:shape>
        </w:pict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numPr>
          <w:ilvl w:val="0"/>
          <w:numId w:val="3"/>
        </w:numPr>
        <w:tabs>
          <w:tab w:pos="2116" w:val="left" w:leader="none"/>
        </w:tabs>
        <w:spacing w:line="249" w:lineRule="auto" w:before="199"/>
        <w:ind w:left="2115" w:right="1160" w:hanging="432"/>
        <w:jc w:val="left"/>
        <w:rPr>
          <w:rFonts w:ascii="Segoe UI Symbol" w:hAnsi="Segoe UI Symbol"/>
          <w:b/>
          <w:color w:val="D14A27"/>
          <w:sz w:val="54"/>
        </w:rPr>
      </w:pPr>
      <w:r>
        <w:rPr>
          <w:b/>
          <w:color w:val="231F20"/>
          <w:sz w:val="64"/>
        </w:rPr>
        <w:t>Canon 2 of the Code of Conduct for</w:t>
      </w:r>
      <w:r>
        <w:rPr>
          <w:b/>
          <w:color w:val="231F20"/>
          <w:spacing w:val="1"/>
          <w:sz w:val="64"/>
        </w:rPr>
        <w:t> </w:t>
      </w:r>
      <w:r>
        <w:rPr>
          <w:b/>
          <w:color w:val="231F20"/>
          <w:w w:val="95"/>
          <w:sz w:val="64"/>
        </w:rPr>
        <w:t>Judicial</w:t>
      </w:r>
      <w:r>
        <w:rPr>
          <w:b/>
          <w:color w:val="231F20"/>
          <w:spacing w:val="1"/>
          <w:w w:val="95"/>
          <w:sz w:val="64"/>
        </w:rPr>
        <w:t> </w:t>
      </w:r>
      <w:r>
        <w:rPr>
          <w:b/>
          <w:color w:val="231F20"/>
          <w:w w:val="95"/>
          <w:sz w:val="64"/>
        </w:rPr>
        <w:t>Employees</w:t>
      </w:r>
      <w:r>
        <w:rPr>
          <w:b/>
          <w:color w:val="231F20"/>
          <w:spacing w:val="1"/>
          <w:w w:val="95"/>
          <w:sz w:val="64"/>
        </w:rPr>
        <w:t> </w:t>
      </w:r>
      <w:r>
        <w:rPr>
          <w:b/>
          <w:color w:val="231F20"/>
          <w:w w:val="95"/>
          <w:sz w:val="64"/>
        </w:rPr>
        <w:t>prohibits “activities</w:t>
      </w:r>
      <w:r>
        <w:rPr>
          <w:b/>
          <w:color w:val="231F20"/>
          <w:spacing w:val="1"/>
          <w:w w:val="95"/>
          <w:sz w:val="64"/>
        </w:rPr>
        <w:t> </w:t>
      </w:r>
      <w:r>
        <w:rPr>
          <w:b/>
          <w:color w:val="231F20"/>
          <w:sz w:val="64"/>
        </w:rPr>
        <w:t>that would put into question the</w:t>
      </w:r>
      <w:r>
        <w:rPr>
          <w:b/>
          <w:color w:val="231F20"/>
          <w:spacing w:val="1"/>
          <w:sz w:val="64"/>
        </w:rPr>
        <w:t> </w:t>
      </w:r>
      <w:r>
        <w:rPr>
          <w:b/>
          <w:color w:val="231F20"/>
          <w:sz w:val="64"/>
        </w:rPr>
        <w:t>propriety of the judicial employee’s</w:t>
      </w:r>
      <w:r>
        <w:rPr>
          <w:b/>
          <w:color w:val="231F20"/>
          <w:spacing w:val="1"/>
          <w:sz w:val="64"/>
        </w:rPr>
        <w:t> </w:t>
      </w:r>
      <w:r>
        <w:rPr>
          <w:b/>
          <w:color w:val="231F20"/>
          <w:sz w:val="64"/>
        </w:rPr>
        <w:t>conduct</w:t>
      </w:r>
      <w:r>
        <w:rPr>
          <w:b/>
          <w:color w:val="231F20"/>
          <w:spacing w:val="14"/>
          <w:sz w:val="64"/>
        </w:rPr>
        <w:t> </w:t>
      </w:r>
      <w:r>
        <w:rPr>
          <w:b/>
          <w:color w:val="231F20"/>
          <w:sz w:val="64"/>
        </w:rPr>
        <w:t>in</w:t>
      </w:r>
      <w:r>
        <w:rPr>
          <w:b/>
          <w:color w:val="231F20"/>
          <w:spacing w:val="15"/>
          <w:sz w:val="64"/>
        </w:rPr>
        <w:t> </w:t>
      </w:r>
      <w:r>
        <w:rPr>
          <w:b/>
          <w:color w:val="231F20"/>
          <w:sz w:val="64"/>
        </w:rPr>
        <w:t>carrying</w:t>
      </w:r>
      <w:r>
        <w:rPr>
          <w:b/>
          <w:color w:val="231F20"/>
          <w:spacing w:val="15"/>
          <w:sz w:val="64"/>
        </w:rPr>
        <w:t> </w:t>
      </w:r>
      <w:r>
        <w:rPr>
          <w:b/>
          <w:color w:val="231F20"/>
          <w:sz w:val="64"/>
        </w:rPr>
        <w:t>out</w:t>
      </w:r>
      <w:r>
        <w:rPr>
          <w:b/>
          <w:color w:val="231F20"/>
          <w:spacing w:val="15"/>
          <w:sz w:val="64"/>
        </w:rPr>
        <w:t> </w:t>
      </w:r>
      <w:r>
        <w:rPr>
          <w:b/>
          <w:color w:val="231F20"/>
          <w:sz w:val="64"/>
        </w:rPr>
        <w:t>the</w:t>
      </w:r>
      <w:r>
        <w:rPr>
          <w:b/>
          <w:color w:val="231F20"/>
          <w:spacing w:val="15"/>
          <w:sz w:val="64"/>
        </w:rPr>
        <w:t> </w:t>
      </w:r>
      <w:r>
        <w:rPr>
          <w:b/>
          <w:color w:val="231F20"/>
          <w:sz w:val="64"/>
        </w:rPr>
        <w:t>duties</w:t>
      </w:r>
      <w:r>
        <w:rPr>
          <w:b/>
          <w:color w:val="231F20"/>
          <w:spacing w:val="15"/>
          <w:sz w:val="64"/>
        </w:rPr>
        <w:t> </w:t>
      </w:r>
      <w:r>
        <w:rPr>
          <w:b/>
          <w:color w:val="231F20"/>
          <w:sz w:val="64"/>
        </w:rPr>
        <w:t>of</w:t>
      </w:r>
      <w:r>
        <w:rPr>
          <w:b/>
          <w:color w:val="231F20"/>
          <w:spacing w:val="15"/>
          <w:sz w:val="64"/>
        </w:rPr>
        <w:t> </w:t>
      </w:r>
      <w:r>
        <w:rPr>
          <w:b/>
          <w:color w:val="231F20"/>
          <w:sz w:val="64"/>
        </w:rPr>
        <w:t>the</w:t>
      </w:r>
      <w:r>
        <w:rPr>
          <w:b/>
          <w:color w:val="231F20"/>
          <w:spacing w:val="-157"/>
          <w:sz w:val="64"/>
        </w:rPr>
        <w:t> </w:t>
      </w:r>
      <w:r>
        <w:rPr>
          <w:b/>
          <w:color w:val="231F20"/>
          <w:sz w:val="64"/>
        </w:rPr>
        <w:t>office.”</w:t>
      </w:r>
    </w:p>
    <w:p>
      <w:pPr>
        <w:spacing w:after="0" w:line="249" w:lineRule="auto"/>
        <w:jc w:val="left"/>
        <w:rPr>
          <w:rFonts w:ascii="Segoe UI Symbol" w:hAnsi="Segoe UI Symbol"/>
          <w:sz w:val="54"/>
        </w:rPr>
        <w:sectPr>
          <w:pgSz w:w="15840" w:h="12240" w:orient="landscape"/>
          <w:pgMar w:top="1140" w:bottom="280" w:left="620" w:right="880"/>
        </w:sectPr>
      </w:pPr>
    </w:p>
    <w:p>
      <w:pPr>
        <w:pStyle w:val="BodyText"/>
        <w:ind w:left="1539"/>
        <w:rPr>
          <w:sz w:val="20"/>
        </w:rPr>
      </w:pPr>
      <w:r>
        <w:rPr/>
        <w:pict>
          <v:group style="position:absolute;margin-left:40.799pt;margin-top:41.279999pt;width:710.2pt;height:499.7pt;mso-position-horizontal-relative:page;mso-position-vertical-relative:page;z-index:-19984896" coordorigin="816,826" coordsize="14204,9994">
            <v:shape style="position:absolute;left:820;top:830;width:14194;height:9989" coordorigin="821,830" coordsize="14194,9989" path="m821,1350l826,1273,843,1200,869,1131,904,1067,948,1009,999,958,1057,914,1121,879,1190,852,1264,836,1340,830,14495,830,14572,836,14645,852,14714,879,14778,914,14836,958,14887,1009,14931,1067,14966,1131,14992,1200,15009,1273,15014,1350,15014,3078m15014,3078l15014,10819e" filled="false" stroked="true" strokeweight=".48pt" strokecolor="#231f20">
              <v:path arrowok="t"/>
              <v:stroke dashstyle="solid"/>
            </v:shape>
            <v:rect style="position:absolute;left:1669;top:3067;width:12824;height:7742" filled="true" fillcolor="#231f20" stroked="false">
              <v:fill type="solid"/>
            </v:rect>
            <w10:wrap type="none"/>
          </v:group>
        </w:pict>
      </w:r>
      <w:r>
        <w:rPr>
          <w:sz w:val="20"/>
        </w:rPr>
        <w:pict>
          <v:shape style="width:612.050pt;height:90pt;mso-position-horizontal-relative:char;mso-position-vertical-relative:line" type="#_x0000_t202" filled="true" fillcolor="#00b04f" stroked="false">
            <w10:anchorlock/>
            <v:textbox inset="0,0,0,0">
              <w:txbxContent>
                <w:p>
                  <w:pPr>
                    <w:pStyle w:val="BodyText"/>
                    <w:spacing w:before="5"/>
                    <w:rPr>
                      <w:b/>
                      <w:sz w:val="68"/>
                    </w:rPr>
                  </w:pPr>
                </w:p>
                <w:p>
                  <w:pPr>
                    <w:spacing w:before="0"/>
                    <w:ind w:left="1669" w:right="1672" w:firstLine="0"/>
                    <w:jc w:val="center"/>
                    <w:rPr>
                      <w:rFonts w:ascii="Tahoma"/>
                      <w:b/>
                      <w:sz w:val="72"/>
                    </w:rPr>
                  </w:pPr>
                  <w:r>
                    <w:rPr>
                      <w:rFonts w:ascii="Tahoma"/>
                      <w:b/>
                      <w:color w:val="FFFFFF"/>
                      <w:sz w:val="72"/>
                    </w:rPr>
                    <w:t>Judicial</w:t>
                  </w:r>
                  <w:r>
                    <w:rPr>
                      <w:rFonts w:ascii="Tahoma"/>
                      <w:b/>
                      <w:color w:val="FFFFFF"/>
                      <w:spacing w:val="-9"/>
                      <w:sz w:val="72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72"/>
                    </w:rPr>
                    <w:t>Code</w:t>
                  </w:r>
                  <w:r>
                    <w:rPr>
                      <w:rFonts w:ascii="Tahoma"/>
                      <w:b/>
                      <w:color w:val="FFFFFF"/>
                      <w:spacing w:val="-1"/>
                      <w:sz w:val="72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72"/>
                    </w:rPr>
                    <w:t>of</w:t>
                  </w:r>
                  <w:r>
                    <w:rPr>
                      <w:rFonts w:ascii="Tahoma"/>
                      <w:b/>
                      <w:color w:val="FFFFFF"/>
                      <w:spacing w:val="-4"/>
                      <w:sz w:val="72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72"/>
                    </w:rPr>
                    <w:t>Conduct</w:t>
                  </w:r>
                </w:p>
              </w:txbxContent>
            </v:textbox>
            <v:fill type="solid"/>
          </v:shape>
        </w:pict>
      </w:r>
      <w:r>
        <w:rPr>
          <w:sz w:val="20"/>
        </w:rPr>
      </w:r>
    </w:p>
    <w:p>
      <w:pPr>
        <w:spacing w:before="83"/>
        <w:ind w:left="1049" w:right="0" w:firstLine="0"/>
        <w:jc w:val="left"/>
        <w:rPr>
          <w:rFonts w:ascii="Arial MT"/>
          <w:sz w:val="20"/>
        </w:rPr>
      </w:pPr>
      <w:r>
        <w:rPr>
          <w:rFonts w:ascii="Arial MT"/>
          <w:color w:val="ED2024"/>
          <w:sz w:val="20"/>
        </w:rPr>
        <w:t>(b)</w:t>
      </w:r>
      <w:r>
        <w:rPr>
          <w:rFonts w:ascii="Arial MT"/>
          <w:color w:val="ED2024"/>
          <w:spacing w:val="-3"/>
          <w:sz w:val="20"/>
        </w:rPr>
        <w:t> </w:t>
      </w:r>
      <w:r>
        <w:rPr>
          <w:rFonts w:ascii="Arial MT"/>
          <w:color w:val="ED2024"/>
          <w:sz w:val="20"/>
        </w:rPr>
        <w:t>(5)</w:t>
      </w:r>
    </w:p>
    <w:p>
      <w:pPr>
        <w:spacing w:after="0"/>
        <w:jc w:val="left"/>
        <w:rPr>
          <w:rFonts w:ascii="Arial MT"/>
          <w:sz w:val="20"/>
        </w:rPr>
        <w:sectPr>
          <w:pgSz w:w="15840" w:h="12240" w:orient="landscape"/>
          <w:pgMar w:top="1140" w:bottom="280" w:left="620" w:right="880"/>
        </w:sectPr>
      </w:pPr>
    </w:p>
    <w:p>
      <w:pPr>
        <w:pStyle w:val="BodyText"/>
        <w:rPr>
          <w:rFonts w:ascii="Arial MT"/>
          <w:sz w:val="20"/>
        </w:rPr>
      </w:pPr>
      <w:r>
        <w:rPr/>
        <w:pict>
          <v:group style="position:absolute;margin-left:40.799pt;margin-top:41.279999pt;width:710.2pt;height:527.550pt;mso-position-horizontal-relative:page;mso-position-vertical-relative:page;z-index:-19984384" coordorigin="816,826" coordsize="14204,10551">
            <v:shape style="position:absolute;left:820;top:830;width:14194;height:10541" coordorigin="821,830" coordsize="14194,10541" path="m821,1350l826,1273,843,1200,869,1131,904,1067,948,1009,999,958,1057,914,1121,879,1190,852,1264,836,1340,830,14495,830,14572,836,14645,852,14714,879,14778,914,14836,958,14887,1009,14931,1067,14966,1131,14992,1200,15009,1273,15014,1350,15014,10852,15009,10928,14992,11002,14966,11071,14931,11135,14887,11193,14836,11244,14778,11288,14714,11323,14645,11349,14572,11366,14495,11371,1340,11371,1264,11366,1190,11349,1121,11323,1057,11288,999,11244,948,11193,904,11135,869,11071,843,11002,826,10928,821,10852,821,1350xe" filled="false" stroked="true" strokeweight=".48pt" strokecolor="#231f20">
              <v:path arrowok="t"/>
              <v:stroke dashstyle="solid"/>
            </v:shape>
            <v:shape style="position:absolute;left:950;top:10500;width:720;height:720" coordorigin="950,10500" coordsize="720,720" path="m1670,10860l1663,10787,1642,10720,1609,10659,1565,10605,1512,10562,1451,10528,1383,10507,1310,10500,1238,10507,1170,10528,1109,10562,1056,10605,1012,10659,979,10720,958,10787,950,10860,958,10933,979,11000,1012,11061,1056,11115,1109,11159,1170,11192,1238,11213,1310,11220,1383,11213,1451,11192,1512,11159,1565,11115,1609,11061,1642,11000,1663,10933,1670,10860xe" filled="true" fillcolor="#d14a27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1"/>
        <w:rPr>
          <w:rFonts w:ascii="Arial MT"/>
          <w:sz w:val="18"/>
        </w:rPr>
      </w:pPr>
    </w:p>
    <w:p>
      <w:pPr>
        <w:spacing w:line="237" w:lineRule="auto" w:before="114"/>
        <w:ind w:left="2099" w:right="1109" w:firstLine="342"/>
        <w:jc w:val="left"/>
        <w:rPr>
          <w:rFonts w:ascii="Tahoma"/>
          <w:b/>
          <w:sz w:val="144"/>
        </w:rPr>
      </w:pPr>
      <w:r>
        <w:rPr>
          <w:rFonts w:ascii="Tahoma"/>
          <w:b/>
          <w:color w:val="231F20"/>
          <w:sz w:val="144"/>
        </w:rPr>
        <w:t>Thank You For</w:t>
      </w:r>
      <w:r>
        <w:rPr>
          <w:rFonts w:ascii="Tahoma"/>
          <w:b/>
          <w:color w:val="231F20"/>
          <w:spacing w:val="-419"/>
          <w:sz w:val="144"/>
        </w:rPr>
        <w:t> </w:t>
      </w:r>
      <w:r>
        <w:rPr>
          <w:rFonts w:ascii="Tahoma"/>
          <w:b/>
          <w:color w:val="231F20"/>
          <w:sz w:val="144"/>
        </w:rPr>
        <w:t>Your</w:t>
      </w:r>
      <w:r>
        <w:rPr>
          <w:rFonts w:ascii="Tahoma"/>
          <w:b/>
          <w:color w:val="231F20"/>
          <w:spacing w:val="-7"/>
          <w:sz w:val="144"/>
        </w:rPr>
        <w:t> </w:t>
      </w:r>
      <w:r>
        <w:rPr>
          <w:rFonts w:ascii="Tahoma"/>
          <w:b/>
          <w:color w:val="231F20"/>
          <w:sz w:val="144"/>
        </w:rPr>
        <w:t>Attention!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4"/>
        <w:rPr>
          <w:rFonts w:ascii="Tahoma"/>
          <w:b/>
          <w:sz w:val="16"/>
        </w:rPr>
      </w:pPr>
    </w:p>
    <w:p>
      <w:pPr>
        <w:spacing w:before="100"/>
        <w:ind w:left="523" w:right="0" w:firstLine="0"/>
        <w:jc w:val="left"/>
        <w:rPr>
          <w:rFonts w:ascii="Franklin Gothic Medium"/>
          <w:sz w:val="28"/>
        </w:rPr>
      </w:pPr>
      <w:r>
        <w:rPr>
          <w:rFonts w:ascii="Franklin Gothic Medium"/>
          <w:color w:val="FFFFFF"/>
          <w:sz w:val="28"/>
        </w:rPr>
        <w:t>56</w:t>
      </w:r>
    </w:p>
    <w:p>
      <w:pPr>
        <w:spacing w:after="0"/>
        <w:jc w:val="left"/>
        <w:rPr>
          <w:rFonts w:ascii="Franklin Gothic Medium"/>
          <w:sz w:val="28"/>
        </w:rPr>
        <w:sectPr>
          <w:pgSz w:w="15840" w:h="12240" w:orient="landscape"/>
          <w:pgMar w:top="1140" w:bottom="280" w:left="620" w:right="880"/>
        </w:sectPr>
      </w:pPr>
    </w:p>
    <w:p>
      <w:pPr>
        <w:pStyle w:val="BodyText"/>
        <w:rPr>
          <w:rFonts w:ascii="Franklin Gothic Medium"/>
          <w:sz w:val="22"/>
        </w:rPr>
      </w:pPr>
    </w:p>
    <w:p>
      <w:pPr>
        <w:pStyle w:val="BodyText"/>
        <w:spacing w:before="1"/>
        <w:rPr>
          <w:rFonts w:ascii="Franklin Gothic Medium"/>
          <w:sz w:val="19"/>
        </w:rPr>
      </w:pPr>
    </w:p>
    <w:p>
      <w:pPr>
        <w:spacing w:before="0"/>
        <w:ind w:left="445" w:right="367" w:firstLine="0"/>
        <w:jc w:val="center"/>
        <w:rPr>
          <w:rFonts w:ascii="Georgia"/>
          <w:sz w:val="20"/>
        </w:rPr>
      </w:pPr>
      <w:r>
        <w:rPr>
          <w:rFonts w:ascii="Georgia"/>
          <w:color w:val="231F20"/>
          <w:sz w:val="20"/>
        </w:rPr>
        <w:t>2019</w:t>
      </w:r>
      <w:r>
        <w:rPr>
          <w:rFonts w:ascii="Georgia"/>
          <w:color w:val="231F20"/>
          <w:spacing w:val="-4"/>
          <w:sz w:val="20"/>
        </w:rPr>
        <w:t> </w:t>
      </w:r>
      <w:r>
        <w:rPr>
          <w:rFonts w:ascii="Georgia"/>
          <w:color w:val="231F20"/>
          <w:sz w:val="20"/>
        </w:rPr>
        <w:t>WL</w:t>
      </w:r>
      <w:r>
        <w:rPr>
          <w:rFonts w:ascii="Georgia"/>
          <w:color w:val="231F20"/>
          <w:spacing w:val="-3"/>
          <w:sz w:val="20"/>
        </w:rPr>
        <w:t> </w:t>
      </w:r>
      <w:r>
        <w:rPr>
          <w:rFonts w:ascii="Georgia"/>
          <w:color w:val="231F20"/>
          <w:sz w:val="20"/>
        </w:rPr>
        <w:t>4266121</w:t>
      </w:r>
    </w:p>
    <w:p>
      <w:pPr>
        <w:spacing w:line="290" w:lineRule="auto" w:before="48"/>
        <w:ind w:left="446" w:right="367" w:firstLine="0"/>
        <w:jc w:val="center"/>
        <w:rPr>
          <w:rFonts w:ascii="Georgia"/>
          <w:sz w:val="20"/>
        </w:rPr>
      </w:pPr>
      <w:r>
        <w:rPr>
          <w:rFonts w:ascii="Georgia"/>
          <w:color w:val="231F20"/>
          <w:sz w:val="20"/>
        </w:rPr>
        <w:t>Only</w:t>
      </w:r>
      <w:r>
        <w:rPr>
          <w:rFonts w:ascii="Georgia"/>
          <w:color w:val="231F20"/>
          <w:spacing w:val="-6"/>
          <w:sz w:val="20"/>
        </w:rPr>
        <w:t> </w:t>
      </w:r>
      <w:r>
        <w:rPr>
          <w:rFonts w:ascii="Georgia"/>
          <w:color w:val="231F20"/>
          <w:sz w:val="20"/>
        </w:rPr>
        <w:t>the</w:t>
      </w:r>
      <w:r>
        <w:rPr>
          <w:rFonts w:ascii="Georgia"/>
          <w:color w:val="231F20"/>
          <w:spacing w:val="-6"/>
          <w:sz w:val="20"/>
        </w:rPr>
        <w:t> </w:t>
      </w:r>
      <w:r>
        <w:rPr>
          <w:rFonts w:ascii="Georgia"/>
          <w:color w:val="231F20"/>
          <w:sz w:val="20"/>
        </w:rPr>
        <w:t>Westlaw</w:t>
      </w:r>
      <w:r>
        <w:rPr>
          <w:rFonts w:ascii="Georgia"/>
          <w:color w:val="231F20"/>
          <w:spacing w:val="-5"/>
          <w:sz w:val="20"/>
        </w:rPr>
        <w:t> </w:t>
      </w:r>
      <w:r>
        <w:rPr>
          <w:rFonts w:ascii="Georgia"/>
          <w:color w:val="231F20"/>
          <w:sz w:val="20"/>
        </w:rPr>
        <w:t>citation</w:t>
      </w:r>
      <w:r>
        <w:rPr>
          <w:rFonts w:ascii="Georgia"/>
          <w:color w:val="231F20"/>
          <w:spacing w:val="-6"/>
          <w:sz w:val="20"/>
        </w:rPr>
        <w:t> </w:t>
      </w:r>
      <w:r>
        <w:rPr>
          <w:rFonts w:ascii="Georgia"/>
          <w:color w:val="231F20"/>
          <w:sz w:val="20"/>
        </w:rPr>
        <w:t>is</w:t>
      </w:r>
      <w:r>
        <w:rPr>
          <w:rFonts w:ascii="Georgia"/>
          <w:color w:val="231F20"/>
          <w:spacing w:val="-5"/>
          <w:sz w:val="20"/>
        </w:rPr>
        <w:t> </w:t>
      </w:r>
      <w:r>
        <w:rPr>
          <w:rFonts w:ascii="Georgia"/>
          <w:color w:val="231F20"/>
          <w:sz w:val="20"/>
        </w:rPr>
        <w:t>currently</w:t>
      </w:r>
      <w:r>
        <w:rPr>
          <w:rFonts w:ascii="Georgia"/>
          <w:color w:val="231F20"/>
          <w:spacing w:val="-6"/>
          <w:sz w:val="20"/>
        </w:rPr>
        <w:t> </w:t>
      </w:r>
      <w:r>
        <w:rPr>
          <w:rFonts w:ascii="Georgia"/>
          <w:color w:val="231F20"/>
          <w:sz w:val="20"/>
        </w:rPr>
        <w:t>available.</w:t>
      </w:r>
      <w:r>
        <w:rPr>
          <w:rFonts w:ascii="Georgia"/>
          <w:color w:val="231F20"/>
          <w:spacing w:val="-45"/>
          <w:sz w:val="20"/>
        </w:rPr>
        <w:t> </w:t>
      </w:r>
      <w:r>
        <w:rPr>
          <w:rFonts w:ascii="Georgia"/>
          <w:color w:val="231F20"/>
          <w:sz w:val="20"/>
        </w:rPr>
        <w:t>United</w:t>
      </w:r>
      <w:r>
        <w:rPr>
          <w:rFonts w:ascii="Georgia"/>
          <w:color w:val="231F20"/>
          <w:spacing w:val="-4"/>
          <w:sz w:val="20"/>
        </w:rPr>
        <w:t> </w:t>
      </w:r>
      <w:r>
        <w:rPr>
          <w:rFonts w:ascii="Georgia"/>
          <w:color w:val="231F20"/>
          <w:sz w:val="20"/>
        </w:rPr>
        <w:t>States</w:t>
      </w:r>
      <w:r>
        <w:rPr>
          <w:rFonts w:ascii="Georgia"/>
          <w:color w:val="231F20"/>
          <w:spacing w:val="-4"/>
          <w:sz w:val="20"/>
        </w:rPr>
        <w:t> </w:t>
      </w:r>
      <w:r>
        <w:rPr>
          <w:rFonts w:ascii="Georgia"/>
          <w:color w:val="231F20"/>
          <w:sz w:val="20"/>
        </w:rPr>
        <w:t>Court</w:t>
      </w:r>
      <w:r>
        <w:rPr>
          <w:rFonts w:ascii="Georgia"/>
          <w:color w:val="231F20"/>
          <w:spacing w:val="-4"/>
          <w:sz w:val="20"/>
        </w:rPr>
        <w:t> </w:t>
      </w:r>
      <w:r>
        <w:rPr>
          <w:rFonts w:ascii="Georgia"/>
          <w:color w:val="231F20"/>
          <w:sz w:val="20"/>
        </w:rPr>
        <w:t>of</w:t>
      </w:r>
      <w:r>
        <w:rPr>
          <w:rFonts w:ascii="Georgia"/>
          <w:color w:val="231F20"/>
          <w:spacing w:val="-4"/>
          <w:sz w:val="20"/>
        </w:rPr>
        <w:t> </w:t>
      </w:r>
      <w:r>
        <w:rPr>
          <w:rFonts w:ascii="Georgia"/>
          <w:color w:val="231F20"/>
          <w:sz w:val="20"/>
        </w:rPr>
        <w:t>Appeals,</w:t>
      </w:r>
      <w:r>
        <w:rPr>
          <w:rFonts w:ascii="Georgia"/>
          <w:color w:val="231F20"/>
          <w:spacing w:val="-3"/>
          <w:sz w:val="20"/>
        </w:rPr>
        <w:t> </w:t>
      </w:r>
      <w:r>
        <w:rPr>
          <w:rFonts w:ascii="Georgia"/>
          <w:color w:val="231F20"/>
          <w:sz w:val="20"/>
        </w:rPr>
        <w:t>Fifth</w:t>
      </w:r>
      <w:r>
        <w:rPr>
          <w:rFonts w:ascii="Georgia"/>
          <w:color w:val="231F20"/>
          <w:spacing w:val="-4"/>
          <w:sz w:val="20"/>
        </w:rPr>
        <w:t> </w:t>
      </w:r>
      <w:r>
        <w:rPr>
          <w:rFonts w:ascii="Georgia"/>
          <w:color w:val="231F20"/>
          <w:sz w:val="20"/>
        </w:rPr>
        <w:t>Circuit.</w:t>
      </w:r>
    </w:p>
    <w:p>
      <w:pPr>
        <w:pStyle w:val="BodyText"/>
        <w:spacing w:before="8"/>
        <w:rPr>
          <w:rFonts w:ascii="Georgia"/>
          <w:sz w:val="18"/>
        </w:rPr>
      </w:pPr>
    </w:p>
    <w:p>
      <w:pPr>
        <w:spacing w:line="316" w:lineRule="auto" w:before="0"/>
        <w:ind w:left="540" w:right="462" w:firstLine="0"/>
        <w:jc w:val="center"/>
        <w:rPr>
          <w:rFonts w:ascii="Georgia"/>
          <w:sz w:val="20"/>
        </w:rPr>
      </w:pPr>
      <w:r>
        <w:rPr>
          <w:rFonts w:ascii="Georgia"/>
          <w:color w:val="4B4B4D"/>
          <w:sz w:val="20"/>
        </w:rPr>
        <w:t>Maria</w:t>
      </w:r>
      <w:r>
        <w:rPr>
          <w:rFonts w:ascii="Georgia"/>
          <w:color w:val="4B4B4D"/>
          <w:spacing w:val="-11"/>
          <w:sz w:val="20"/>
        </w:rPr>
        <w:t> </w:t>
      </w:r>
      <w:r>
        <w:rPr>
          <w:rFonts w:ascii="Georgia"/>
          <w:color w:val="4B4B4D"/>
          <w:sz w:val="20"/>
        </w:rPr>
        <w:t>Suyapa</w:t>
      </w:r>
      <w:r>
        <w:rPr>
          <w:rFonts w:ascii="Georgia"/>
          <w:color w:val="4B4B4D"/>
          <w:spacing w:val="-10"/>
          <w:sz w:val="20"/>
        </w:rPr>
        <w:t> </w:t>
      </w:r>
      <w:r>
        <w:rPr>
          <w:rFonts w:ascii="Georgia"/>
          <w:color w:val="4B4B4D"/>
          <w:sz w:val="20"/>
        </w:rPr>
        <w:t>GONZALES-VELIZ,</w:t>
      </w:r>
      <w:r>
        <w:rPr>
          <w:rFonts w:ascii="Georgia"/>
          <w:color w:val="4B4B4D"/>
          <w:spacing w:val="-10"/>
          <w:sz w:val="20"/>
        </w:rPr>
        <w:t> </w:t>
      </w:r>
      <w:r>
        <w:rPr>
          <w:rFonts w:ascii="Georgia"/>
          <w:color w:val="4B4B4D"/>
          <w:sz w:val="20"/>
        </w:rPr>
        <w:t>Petitioner,</w:t>
      </w:r>
      <w:r>
        <w:rPr>
          <w:rFonts w:ascii="Georgia"/>
          <w:color w:val="4B4B4D"/>
          <w:spacing w:val="-45"/>
          <w:sz w:val="20"/>
        </w:rPr>
        <w:t> </w:t>
      </w:r>
      <w:r>
        <w:rPr>
          <w:rFonts w:ascii="Georgia"/>
          <w:color w:val="4B4B4D"/>
          <w:sz w:val="20"/>
        </w:rPr>
        <w:t>v.</w:t>
      </w:r>
    </w:p>
    <w:p>
      <w:pPr>
        <w:spacing w:line="316" w:lineRule="auto" w:before="0"/>
        <w:ind w:left="1182" w:right="1101" w:firstLine="0"/>
        <w:jc w:val="center"/>
        <w:rPr>
          <w:rFonts w:ascii="Georgia"/>
          <w:sz w:val="20"/>
        </w:rPr>
      </w:pPr>
      <w:r>
        <w:rPr>
          <w:rFonts w:ascii="Georgia"/>
          <w:color w:val="4B4B4D"/>
          <w:sz w:val="20"/>
        </w:rPr>
        <w:t>William P. BARR, U.S.</w:t>
      </w:r>
      <w:r>
        <w:rPr>
          <w:rFonts w:ascii="Georgia"/>
          <w:color w:val="4B4B4D"/>
          <w:spacing w:val="1"/>
          <w:sz w:val="20"/>
        </w:rPr>
        <w:t> </w:t>
      </w:r>
      <w:r>
        <w:rPr>
          <w:rFonts w:ascii="Georgia"/>
          <w:color w:val="4B4B4D"/>
          <w:sz w:val="20"/>
        </w:rPr>
        <w:t>Attorney</w:t>
      </w:r>
      <w:r>
        <w:rPr>
          <w:rFonts w:ascii="Georgia"/>
          <w:color w:val="4B4B4D"/>
          <w:spacing w:val="-11"/>
          <w:sz w:val="20"/>
        </w:rPr>
        <w:t> </w:t>
      </w:r>
      <w:r>
        <w:rPr>
          <w:rFonts w:ascii="Georgia"/>
          <w:color w:val="4B4B4D"/>
          <w:sz w:val="20"/>
        </w:rPr>
        <w:t>General,</w:t>
      </w:r>
      <w:r>
        <w:rPr>
          <w:rFonts w:ascii="Georgia"/>
          <w:color w:val="4B4B4D"/>
          <w:spacing w:val="-11"/>
          <w:sz w:val="20"/>
        </w:rPr>
        <w:t> </w:t>
      </w:r>
      <w:r>
        <w:rPr>
          <w:rFonts w:ascii="Georgia"/>
          <w:color w:val="4B4B4D"/>
          <w:sz w:val="20"/>
        </w:rPr>
        <w:t>Respondent.</w:t>
      </w:r>
    </w:p>
    <w:p>
      <w:pPr>
        <w:spacing w:before="188"/>
        <w:ind w:left="446" w:right="168" w:firstLine="0"/>
        <w:jc w:val="center"/>
        <w:rPr>
          <w:rFonts w:ascii="Georgia"/>
          <w:sz w:val="20"/>
        </w:rPr>
      </w:pPr>
      <w:r>
        <w:rPr>
          <w:rFonts w:ascii="Georgia"/>
          <w:color w:val="231F20"/>
          <w:sz w:val="20"/>
        </w:rPr>
        <w:t>No.</w:t>
      </w:r>
      <w:r>
        <w:rPr>
          <w:rFonts w:ascii="Georgia"/>
          <w:color w:val="231F20"/>
          <w:spacing w:val="-6"/>
          <w:sz w:val="20"/>
        </w:rPr>
        <w:t> </w:t>
      </w:r>
      <w:r>
        <w:rPr>
          <w:rFonts w:ascii="Georgia"/>
          <w:color w:val="231F20"/>
          <w:sz w:val="20"/>
        </w:rPr>
        <w:t>18-60174</w:t>
      </w:r>
    </w:p>
    <w:p>
      <w:pPr>
        <w:spacing w:before="47"/>
        <w:ind w:left="277" w:right="0" w:firstLine="0"/>
        <w:jc w:val="center"/>
        <w:rPr>
          <w:rFonts w:ascii="Georgia"/>
          <w:sz w:val="20"/>
        </w:rPr>
      </w:pPr>
      <w:r>
        <w:rPr>
          <w:rFonts w:ascii="Georgia"/>
          <w:color w:val="231F20"/>
          <w:sz w:val="20"/>
        </w:rPr>
        <w:t>|</w:t>
      </w:r>
    </w:p>
    <w:p>
      <w:pPr>
        <w:spacing w:before="48"/>
        <w:ind w:left="446" w:right="168" w:firstLine="0"/>
        <w:jc w:val="center"/>
        <w:rPr>
          <w:rFonts w:ascii="Georgia"/>
          <w:sz w:val="20"/>
        </w:rPr>
      </w:pPr>
      <w:r>
        <w:rPr>
          <w:rFonts w:ascii="Georgia"/>
          <w:color w:val="231F20"/>
          <w:sz w:val="20"/>
        </w:rPr>
        <w:t>FILED</w:t>
      </w:r>
      <w:r>
        <w:rPr>
          <w:rFonts w:ascii="Georgia"/>
          <w:color w:val="231F20"/>
          <w:spacing w:val="-4"/>
          <w:sz w:val="20"/>
        </w:rPr>
        <w:t> </w:t>
      </w:r>
      <w:r>
        <w:rPr>
          <w:rFonts w:ascii="Georgia"/>
          <w:color w:val="231F20"/>
          <w:sz w:val="20"/>
        </w:rPr>
        <w:t>September</w:t>
      </w:r>
      <w:r>
        <w:rPr>
          <w:rFonts w:ascii="Georgia"/>
          <w:color w:val="231F20"/>
          <w:spacing w:val="-4"/>
          <w:sz w:val="20"/>
        </w:rPr>
        <w:t> </w:t>
      </w:r>
      <w:r>
        <w:rPr>
          <w:rFonts w:ascii="Georgia"/>
          <w:color w:val="231F20"/>
          <w:sz w:val="20"/>
        </w:rPr>
        <w:t>10,</w:t>
      </w:r>
      <w:r>
        <w:rPr>
          <w:rFonts w:ascii="Georgia"/>
          <w:color w:val="231F20"/>
          <w:spacing w:val="-4"/>
          <w:sz w:val="20"/>
        </w:rPr>
        <w:t> </w:t>
      </w:r>
      <w:r>
        <w:rPr>
          <w:rFonts w:ascii="Georgia"/>
          <w:color w:val="231F20"/>
          <w:sz w:val="20"/>
        </w:rPr>
        <w:t>2019</w:t>
      </w:r>
    </w:p>
    <w:p>
      <w:pPr>
        <w:pStyle w:val="BodyText"/>
        <w:spacing w:before="9"/>
        <w:rPr>
          <w:rFonts w:ascii="Georgia"/>
          <w:sz w:val="20"/>
        </w:rPr>
      </w:pPr>
    </w:p>
    <w:p>
      <w:pPr>
        <w:spacing w:before="1"/>
        <w:ind w:left="120" w:right="0" w:firstLine="0"/>
        <w:jc w:val="left"/>
        <w:rPr>
          <w:b/>
          <w:sz w:val="20"/>
        </w:rPr>
      </w:pPr>
      <w:r>
        <w:rPr>
          <w:b/>
          <w:color w:val="474749"/>
          <w:sz w:val="20"/>
        </w:rPr>
        <w:t>Synopsis</w:t>
      </w:r>
    </w:p>
    <w:p>
      <w:pPr>
        <w:spacing w:line="288" w:lineRule="auto" w:before="46"/>
        <w:ind w:left="120" w:right="38" w:firstLine="0"/>
        <w:jc w:val="both"/>
        <w:rPr>
          <w:sz w:val="20"/>
        </w:rPr>
      </w:pPr>
      <w:r>
        <w:rPr>
          <w:b/>
          <w:color w:val="231F20"/>
          <w:sz w:val="20"/>
        </w:rPr>
        <w:t>Background: </w:t>
      </w:r>
      <w:r>
        <w:rPr>
          <w:color w:val="231F20"/>
          <w:sz w:val="20"/>
        </w:rPr>
        <w:t>Native and citizen of Honduras filed petitions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for review of Board of Immigration Appeals (BIA) orders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dismissing her appeal of immigration judge's (IJ) denial of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her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application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for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asylum,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withholding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removal,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protection under Convention Against Torture (CAT), and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denying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her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motion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for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reconsideration.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spacing w:line="288" w:lineRule="auto" w:before="163"/>
        <w:ind w:left="120" w:right="40" w:hanging="1"/>
        <w:jc w:val="both"/>
        <w:rPr>
          <w:sz w:val="20"/>
        </w:rPr>
      </w:pPr>
      <w:r>
        <w:rPr>
          <w:b/>
          <w:color w:val="231F20"/>
          <w:sz w:val="20"/>
        </w:rPr>
        <w:t>Holdings: </w:t>
      </w:r>
      <w:r>
        <w:rPr>
          <w:color w:val="231F20"/>
          <w:sz w:val="20"/>
        </w:rPr>
        <w:t>The Court of Appeals, </w:t>
      </w:r>
      <w:r>
        <w:rPr>
          <w:color w:val="3953A4"/>
          <w:sz w:val="20"/>
        </w:rPr>
        <w:t>Elrod</w:t>
      </w:r>
      <w:r>
        <w:rPr>
          <w:color w:val="231F20"/>
          <w:sz w:val="20"/>
        </w:rPr>
        <w:t>, Circuit Judge, held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that:</w:t>
      </w:r>
    </w:p>
    <w:p>
      <w:pPr>
        <w:pStyle w:val="BodyText"/>
        <w:spacing w:before="9"/>
        <w:rPr>
          <w:sz w:val="23"/>
        </w:rPr>
      </w:pPr>
    </w:p>
    <w:p>
      <w:pPr>
        <w:spacing w:line="288" w:lineRule="auto" w:before="0"/>
        <w:ind w:left="120" w:right="40" w:firstLine="0"/>
        <w:jc w:val="both"/>
        <w:rPr>
          <w:sz w:val="20"/>
        </w:rPr>
      </w:pPr>
      <w:r>
        <w:rPr>
          <w:color w:val="231F20"/>
          <w:sz w:val="20"/>
        </w:rPr>
        <w:t>substantial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evidence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supported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BIA's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finding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alien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failed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to show that she was harmed on account of her membership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in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particular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social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group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of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Honduran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women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unable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leave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relationship;</w:t>
      </w:r>
    </w:p>
    <w:p>
      <w:pPr>
        <w:pStyle w:val="BodyText"/>
        <w:spacing w:before="6"/>
        <w:rPr>
          <w:sz w:val="23"/>
        </w:rPr>
      </w:pPr>
    </w:p>
    <w:p>
      <w:pPr>
        <w:spacing w:line="288" w:lineRule="auto" w:before="1"/>
        <w:ind w:left="120" w:right="39" w:firstLine="0"/>
        <w:jc w:val="both"/>
        <w:rPr>
          <w:sz w:val="20"/>
        </w:rPr>
      </w:pPr>
      <w:r>
        <w:rPr>
          <w:color w:val="231F20"/>
          <w:sz w:val="20"/>
        </w:rPr>
        <w:t>substantial evidence supported IJ's finding that Honduran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police did not and would not acquiesce to alien's alleged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torture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by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her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ex-boyfriend;</w:t>
      </w:r>
    </w:p>
    <w:p>
      <w:pPr>
        <w:pStyle w:val="BodyText"/>
        <w:spacing w:before="7"/>
        <w:rPr>
          <w:sz w:val="23"/>
        </w:rPr>
      </w:pPr>
    </w:p>
    <w:p>
      <w:pPr>
        <w:spacing w:line="288" w:lineRule="auto" w:before="0"/>
        <w:ind w:left="120" w:right="39" w:firstLine="0"/>
        <w:jc w:val="both"/>
        <w:rPr>
          <w:sz w:val="20"/>
        </w:rPr>
      </w:pPr>
      <w:r>
        <w:rPr>
          <w:color w:val="231F20"/>
          <w:sz w:val="20"/>
        </w:rPr>
        <w:t>alien exhausted her administrative remedies before seeking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judicial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review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BIA's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denial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her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motion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for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reconsideration;</w:t>
      </w:r>
    </w:p>
    <w:p>
      <w:pPr>
        <w:pStyle w:val="BodyText"/>
        <w:spacing w:before="8"/>
        <w:rPr>
          <w:sz w:val="23"/>
        </w:rPr>
      </w:pPr>
    </w:p>
    <w:p>
      <w:pPr>
        <w:spacing w:line="288" w:lineRule="auto" w:before="0"/>
        <w:ind w:left="120" w:right="38" w:firstLine="0"/>
        <w:jc w:val="both"/>
        <w:rPr>
          <w:sz w:val="20"/>
        </w:rPr>
      </w:pPr>
      <w:r>
        <w:rPr>
          <w:color w:val="231F20"/>
          <w:sz w:val="20"/>
        </w:rPr>
        <w:t>injunction issued in another case did not preclude Court of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Appeals from reviewing decision in order to rule on alien's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petition;</w:t>
      </w:r>
    </w:p>
    <w:p>
      <w:pPr>
        <w:pStyle w:val="BodyText"/>
        <w:spacing w:before="7"/>
        <w:rPr>
          <w:sz w:val="23"/>
        </w:rPr>
      </w:pPr>
    </w:p>
    <w:p>
      <w:pPr>
        <w:spacing w:line="288" w:lineRule="auto" w:before="0"/>
        <w:ind w:left="120" w:right="40" w:firstLine="0"/>
        <w:jc w:val="both"/>
        <w:rPr>
          <w:sz w:val="20"/>
        </w:rPr>
      </w:pPr>
      <w:r>
        <w:rPr>
          <w:color w:val="231F20"/>
          <w:sz w:val="20"/>
        </w:rPr>
        <w:t>Honduran women unable to leave their relationships did not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constitute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particular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social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group;</w:t>
      </w:r>
    </w:p>
    <w:p>
      <w:pPr>
        <w:pStyle w:val="BodyText"/>
        <w:spacing w:before="9"/>
        <w:rPr>
          <w:sz w:val="23"/>
        </w:rPr>
      </w:pPr>
    </w:p>
    <w:p>
      <w:pPr>
        <w:spacing w:line="288" w:lineRule="auto" w:before="0"/>
        <w:ind w:left="120" w:right="38" w:firstLine="0"/>
        <w:jc w:val="both"/>
        <w:rPr>
          <w:sz w:val="20"/>
        </w:rPr>
      </w:pPr>
      <w:r>
        <w:rPr>
          <w:color w:val="231F20"/>
          <w:sz w:val="20"/>
        </w:rPr>
        <w:t>Attorney General did not act arbitrarily or capriciously in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issuing decision and guidance memorandum that addressed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whether</w:t>
      </w:r>
      <w:r>
        <w:rPr>
          <w:color w:val="231F20"/>
          <w:spacing w:val="49"/>
          <w:sz w:val="20"/>
        </w:rPr>
        <w:t> </w:t>
      </w:r>
      <w:r>
        <w:rPr>
          <w:color w:val="231F20"/>
          <w:sz w:val="20"/>
        </w:rPr>
        <w:t>asylum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applications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based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domestic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or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gang</w:t>
      </w:r>
    </w:p>
    <w:p>
      <w:pPr>
        <w:spacing w:line="288" w:lineRule="auto" w:before="82"/>
        <w:ind w:left="121" w:right="116" w:firstLine="0"/>
        <w:jc w:val="both"/>
        <w:rPr>
          <w:sz w:val="20"/>
        </w:rPr>
      </w:pPr>
      <w:r>
        <w:rPr/>
        <w:br w:type="column"/>
      </w:r>
      <w:r>
        <w:rPr>
          <w:color w:val="231F20"/>
          <w:sz w:val="20"/>
        </w:rPr>
        <w:t>violence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could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establish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membership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particular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social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group;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and</w:t>
      </w:r>
    </w:p>
    <w:p>
      <w:pPr>
        <w:pStyle w:val="BodyText"/>
        <w:spacing w:before="8"/>
        <w:rPr>
          <w:sz w:val="23"/>
        </w:rPr>
      </w:pPr>
    </w:p>
    <w:p>
      <w:pPr>
        <w:spacing w:line="288" w:lineRule="auto" w:before="0"/>
        <w:ind w:left="121" w:right="116" w:firstLine="0"/>
        <w:jc w:val="both"/>
        <w:rPr>
          <w:sz w:val="20"/>
        </w:rPr>
      </w:pPr>
      <w:r>
        <w:rPr>
          <w:color w:val="231F20"/>
          <w:sz w:val="20"/>
        </w:rPr>
        <w:t>BIA did not abuse its discretion in failing to reconsider its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denial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alien's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application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for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CAT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relief.</w:t>
      </w:r>
    </w:p>
    <w:p>
      <w:pPr>
        <w:pStyle w:val="BodyText"/>
        <w:rPr>
          <w:sz w:val="22"/>
        </w:rPr>
      </w:pPr>
    </w:p>
    <w:p>
      <w:pPr>
        <w:pStyle w:val="BodyText"/>
        <w:spacing w:before="2"/>
        <w:rPr>
          <w:sz w:val="19"/>
        </w:rPr>
      </w:pPr>
    </w:p>
    <w:p>
      <w:pPr>
        <w:spacing w:before="0"/>
        <w:ind w:left="121" w:right="0" w:firstLine="0"/>
        <w:jc w:val="left"/>
        <w:rPr>
          <w:sz w:val="20"/>
        </w:rPr>
      </w:pPr>
      <w:r>
        <w:rPr>
          <w:color w:val="231F20"/>
          <w:sz w:val="20"/>
        </w:rPr>
        <w:t>Petitions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denied.</w:t>
      </w:r>
    </w:p>
    <w:p>
      <w:pPr>
        <w:pStyle w:val="BodyText"/>
        <w:spacing w:before="9"/>
        <w:rPr>
          <w:sz w:val="27"/>
        </w:rPr>
      </w:pPr>
    </w:p>
    <w:p>
      <w:pPr>
        <w:spacing w:before="0"/>
        <w:ind w:left="121" w:right="0" w:firstLine="0"/>
        <w:jc w:val="left"/>
        <w:rPr>
          <w:sz w:val="20"/>
        </w:rPr>
      </w:pPr>
      <w:r>
        <w:rPr>
          <w:b/>
          <w:color w:val="231F20"/>
          <w:sz w:val="20"/>
        </w:rPr>
        <w:t>Procedural</w:t>
      </w:r>
      <w:r>
        <w:rPr>
          <w:b/>
          <w:color w:val="231F20"/>
          <w:spacing w:val="-10"/>
          <w:sz w:val="20"/>
        </w:rPr>
        <w:t> </w:t>
      </w:r>
      <w:r>
        <w:rPr>
          <w:b/>
          <w:color w:val="231F20"/>
          <w:sz w:val="20"/>
        </w:rPr>
        <w:t>Posture(s):</w:t>
      </w:r>
      <w:r>
        <w:rPr>
          <w:b/>
          <w:color w:val="231F20"/>
          <w:spacing w:val="-9"/>
          <w:sz w:val="20"/>
        </w:rPr>
        <w:t> </w:t>
      </w:r>
      <w:r>
        <w:rPr>
          <w:color w:val="231F20"/>
          <w:sz w:val="20"/>
        </w:rPr>
        <w:t>Review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Administrative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Decision.</w:t>
      </w:r>
    </w:p>
    <w:p>
      <w:pPr>
        <w:pStyle w:val="BodyText"/>
        <w:spacing w:before="4"/>
        <w:rPr>
          <w:sz w:val="21"/>
        </w:rPr>
      </w:pPr>
    </w:p>
    <w:p>
      <w:pPr>
        <w:spacing w:line="288" w:lineRule="auto" w:before="0"/>
        <w:ind w:left="121" w:right="118" w:firstLine="0"/>
        <w:jc w:val="both"/>
        <w:rPr>
          <w:sz w:val="20"/>
        </w:rPr>
      </w:pPr>
      <w:r>
        <w:rPr>
          <w:color w:val="231F20"/>
          <w:sz w:val="20"/>
        </w:rPr>
        <w:t>Petitions for Review of Orders of the Board of Immigration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Appeals</w:t>
      </w:r>
    </w:p>
    <w:p>
      <w:pPr>
        <w:spacing w:before="196"/>
        <w:ind w:left="121" w:right="0" w:firstLine="0"/>
        <w:jc w:val="left"/>
        <w:rPr>
          <w:b/>
          <w:sz w:val="20"/>
        </w:rPr>
      </w:pPr>
      <w:r>
        <w:rPr>
          <w:b/>
          <w:color w:val="474749"/>
          <w:sz w:val="20"/>
        </w:rPr>
        <w:t>Attorneys</w:t>
      </w:r>
      <w:r>
        <w:rPr>
          <w:b/>
          <w:color w:val="474749"/>
          <w:spacing w:val="-5"/>
          <w:sz w:val="20"/>
        </w:rPr>
        <w:t> </w:t>
      </w:r>
      <w:r>
        <w:rPr>
          <w:b/>
          <w:color w:val="474749"/>
          <w:sz w:val="20"/>
        </w:rPr>
        <w:t>and</w:t>
      </w:r>
      <w:r>
        <w:rPr>
          <w:b/>
          <w:color w:val="474749"/>
          <w:spacing w:val="-5"/>
          <w:sz w:val="20"/>
        </w:rPr>
        <w:t> </w:t>
      </w:r>
      <w:r>
        <w:rPr>
          <w:b/>
          <w:color w:val="474749"/>
          <w:sz w:val="20"/>
        </w:rPr>
        <w:t>Law</w:t>
      </w:r>
      <w:r>
        <w:rPr>
          <w:b/>
          <w:color w:val="474749"/>
          <w:spacing w:val="-5"/>
          <w:sz w:val="20"/>
        </w:rPr>
        <w:t> </w:t>
      </w:r>
      <w:r>
        <w:rPr>
          <w:b/>
          <w:color w:val="474749"/>
          <w:sz w:val="20"/>
        </w:rPr>
        <w:t>Firms</w:t>
      </w:r>
    </w:p>
    <w:p>
      <w:pPr>
        <w:pStyle w:val="BodyText"/>
        <w:spacing w:before="5"/>
        <w:rPr>
          <w:b/>
          <w:sz w:val="21"/>
        </w:rPr>
      </w:pPr>
    </w:p>
    <w:p>
      <w:pPr>
        <w:spacing w:line="288" w:lineRule="auto" w:before="0"/>
        <w:ind w:left="121" w:right="117" w:firstLine="0"/>
        <w:jc w:val="both"/>
        <w:rPr>
          <w:sz w:val="20"/>
        </w:rPr>
      </w:pPr>
      <w:r>
        <w:rPr>
          <w:color w:val="3953A4"/>
          <w:sz w:val="20"/>
        </w:rPr>
        <w:t>Ryan</w:t>
      </w:r>
      <w:r>
        <w:rPr>
          <w:color w:val="3953A4"/>
          <w:spacing w:val="-9"/>
          <w:sz w:val="20"/>
        </w:rPr>
        <w:t> </w:t>
      </w:r>
      <w:r>
        <w:rPr>
          <w:color w:val="3953A4"/>
          <w:sz w:val="20"/>
        </w:rPr>
        <w:t>Jeffrey</w:t>
      </w:r>
      <w:r>
        <w:rPr>
          <w:color w:val="3953A4"/>
          <w:spacing w:val="-9"/>
          <w:sz w:val="20"/>
        </w:rPr>
        <w:t> </w:t>
      </w:r>
      <w:r>
        <w:rPr>
          <w:color w:val="3953A4"/>
          <w:sz w:val="20"/>
        </w:rPr>
        <w:t>Watson</w:t>
      </w:r>
      <w:r>
        <w:rPr>
          <w:color w:val="231F20"/>
          <w:sz w:val="20"/>
        </w:rPr>
        <w:t>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Jones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Day,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Washington,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DC,</w:t>
      </w:r>
      <w:r>
        <w:rPr>
          <w:color w:val="231F20"/>
          <w:spacing w:val="-8"/>
          <w:sz w:val="20"/>
        </w:rPr>
        <w:t> </w:t>
      </w:r>
      <w:r>
        <w:rPr>
          <w:color w:val="3953A4"/>
          <w:sz w:val="20"/>
        </w:rPr>
        <w:t>Christina</w:t>
      </w:r>
      <w:r>
        <w:rPr>
          <w:color w:val="3953A4"/>
          <w:spacing w:val="-48"/>
          <w:sz w:val="20"/>
        </w:rPr>
        <w:t> </w:t>
      </w:r>
      <w:r>
        <w:rPr>
          <w:color w:val="3953A4"/>
          <w:sz w:val="20"/>
        </w:rPr>
        <w:t>Therese</w:t>
      </w:r>
      <w:r>
        <w:rPr>
          <w:color w:val="3953A4"/>
          <w:spacing w:val="-6"/>
          <w:sz w:val="20"/>
        </w:rPr>
        <w:t> </w:t>
      </w:r>
      <w:r>
        <w:rPr>
          <w:color w:val="3953A4"/>
          <w:sz w:val="20"/>
        </w:rPr>
        <w:t>Mastrucci</w:t>
      </w:r>
      <w:r>
        <w:rPr>
          <w:color w:val="231F20"/>
          <w:sz w:val="20"/>
        </w:rPr>
        <w:t>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Jones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Day,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Miami,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FL,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for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Petitioner.</w:t>
      </w:r>
    </w:p>
    <w:p>
      <w:pPr>
        <w:pStyle w:val="BodyText"/>
        <w:spacing w:before="3"/>
        <w:rPr>
          <w:sz w:val="17"/>
        </w:rPr>
      </w:pPr>
    </w:p>
    <w:p>
      <w:pPr>
        <w:spacing w:line="288" w:lineRule="auto" w:before="0"/>
        <w:ind w:left="121" w:right="116" w:firstLine="0"/>
        <w:jc w:val="both"/>
        <w:rPr>
          <w:sz w:val="20"/>
        </w:rPr>
      </w:pPr>
      <w:r>
        <w:rPr>
          <w:color w:val="3953A4"/>
          <w:sz w:val="20"/>
        </w:rPr>
        <w:t>Aric Allan Anderson</w:t>
      </w:r>
      <w:r>
        <w:rPr>
          <w:color w:val="231F20"/>
          <w:sz w:val="20"/>
        </w:rPr>
        <w:t>, Trial Attorney, U.S. Department of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Justice, Office of Immigration Litigation, Washington, DC,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for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Respondents.</w:t>
      </w:r>
    </w:p>
    <w:p>
      <w:pPr>
        <w:pStyle w:val="BodyText"/>
        <w:spacing w:before="3"/>
        <w:rPr>
          <w:sz w:val="18"/>
        </w:rPr>
      </w:pPr>
    </w:p>
    <w:p>
      <w:pPr>
        <w:spacing w:before="1"/>
        <w:ind w:left="121" w:right="0" w:firstLine="0"/>
        <w:jc w:val="left"/>
        <w:rPr>
          <w:sz w:val="16"/>
        </w:rPr>
      </w:pPr>
      <w:r>
        <w:rPr>
          <w:color w:val="231F20"/>
          <w:spacing w:val="-1"/>
          <w:sz w:val="20"/>
        </w:rPr>
        <w:t>Before </w:t>
      </w:r>
      <w:r>
        <w:rPr>
          <w:color w:val="3953A4"/>
          <w:spacing w:val="-1"/>
          <w:sz w:val="20"/>
        </w:rPr>
        <w:t>ELROD</w:t>
      </w:r>
      <w:r>
        <w:rPr>
          <w:color w:val="3953A4"/>
          <w:sz w:val="20"/>
        </w:rPr>
        <w:t> </w:t>
      </w:r>
      <w:r>
        <w:rPr>
          <w:color w:val="231F20"/>
          <w:spacing w:val="-1"/>
          <w:sz w:val="20"/>
        </w:rPr>
        <w:t>and </w:t>
      </w:r>
      <w:r>
        <w:rPr>
          <w:color w:val="3953A4"/>
          <w:spacing w:val="-1"/>
          <w:sz w:val="20"/>
        </w:rPr>
        <w:t>WILLETT</w:t>
      </w:r>
      <w:r>
        <w:rPr>
          <w:color w:val="231F20"/>
          <w:spacing w:val="-1"/>
          <w:sz w:val="20"/>
        </w:rPr>
        <w:t>,</w:t>
      </w:r>
      <w:r>
        <w:rPr>
          <w:color w:val="231F20"/>
          <w:sz w:val="20"/>
        </w:rPr>
        <w:t> </w:t>
      </w:r>
      <w:r>
        <w:rPr>
          <w:color w:val="231F20"/>
          <w:spacing w:val="-1"/>
          <w:sz w:val="20"/>
        </w:rPr>
        <w:t>Circuit</w:t>
      </w:r>
      <w:r>
        <w:rPr>
          <w:color w:val="231F20"/>
          <w:sz w:val="20"/>
        </w:rPr>
        <w:t> Judges.</w:t>
      </w:r>
      <w:r>
        <w:rPr>
          <w:color w:val="231F20"/>
          <w:spacing w:val="-18"/>
          <w:sz w:val="20"/>
        </w:rPr>
        <w:t> </w:t>
      </w:r>
      <w:r>
        <w:rPr>
          <w:color w:val="3953A4"/>
          <w:position w:val="9"/>
          <w:sz w:val="16"/>
        </w:rPr>
        <w:t>*</w:t>
      </w:r>
    </w:p>
    <w:p>
      <w:pPr>
        <w:spacing w:before="243"/>
        <w:ind w:left="120" w:right="0" w:firstLine="0"/>
        <w:jc w:val="left"/>
        <w:rPr>
          <w:b/>
          <w:sz w:val="20"/>
        </w:rPr>
      </w:pPr>
      <w:r>
        <w:rPr>
          <w:b/>
          <w:color w:val="474749"/>
          <w:sz w:val="20"/>
        </w:rPr>
        <w:t>Opinion</w:t>
      </w:r>
    </w:p>
    <w:p>
      <w:pPr>
        <w:pStyle w:val="BodyText"/>
        <w:spacing w:before="5"/>
        <w:rPr>
          <w:b/>
          <w:sz w:val="21"/>
        </w:rPr>
      </w:pPr>
    </w:p>
    <w:p>
      <w:pPr>
        <w:spacing w:before="0"/>
        <w:ind w:left="120" w:right="0" w:firstLine="0"/>
        <w:jc w:val="left"/>
        <w:rPr>
          <w:sz w:val="20"/>
        </w:rPr>
      </w:pPr>
      <w:r>
        <w:rPr>
          <w:color w:val="3953A4"/>
          <w:sz w:val="20"/>
        </w:rPr>
        <w:t>JENNIFER</w:t>
      </w:r>
      <w:r>
        <w:rPr>
          <w:color w:val="3953A4"/>
          <w:spacing w:val="-11"/>
          <w:sz w:val="20"/>
        </w:rPr>
        <w:t> </w:t>
      </w:r>
      <w:r>
        <w:rPr>
          <w:color w:val="3953A4"/>
          <w:sz w:val="20"/>
        </w:rPr>
        <w:t>WALKER</w:t>
      </w:r>
      <w:r>
        <w:rPr>
          <w:color w:val="3953A4"/>
          <w:spacing w:val="-10"/>
          <w:sz w:val="20"/>
        </w:rPr>
        <w:t> </w:t>
      </w:r>
      <w:r>
        <w:rPr>
          <w:color w:val="3953A4"/>
          <w:sz w:val="20"/>
        </w:rPr>
        <w:t>ELROD</w:t>
      </w:r>
      <w:r>
        <w:rPr>
          <w:color w:val="231F20"/>
          <w:sz w:val="20"/>
        </w:rPr>
        <w:t>,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Circuit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Judge:</w:t>
      </w:r>
    </w:p>
    <w:p>
      <w:pPr>
        <w:pStyle w:val="BodyText"/>
        <w:spacing w:before="3"/>
        <w:rPr>
          <w:sz w:val="21"/>
        </w:rPr>
      </w:pPr>
    </w:p>
    <w:p>
      <w:pPr>
        <w:spacing w:line="288" w:lineRule="auto" w:before="0"/>
        <w:ind w:left="120" w:right="117" w:firstLine="60"/>
        <w:jc w:val="both"/>
        <w:rPr>
          <w:sz w:val="20"/>
        </w:rPr>
      </w:pPr>
      <w:r>
        <w:rPr>
          <w:b/>
          <w:color w:val="231F20"/>
          <w:sz w:val="20"/>
        </w:rPr>
        <w:t>*1</w:t>
      </w:r>
      <w:r>
        <w:rPr>
          <w:b/>
          <w:color w:val="231F20"/>
          <w:spacing w:val="1"/>
          <w:sz w:val="20"/>
        </w:rPr>
        <w:t> </w:t>
      </w:r>
      <w:r>
        <w:rPr>
          <w:color w:val="231F20"/>
          <w:sz w:val="20"/>
        </w:rPr>
        <w:t>Maria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Suyapa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Gonzales-Veliz,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Honduran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citizen,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petitions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for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review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denial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38"/>
          <w:sz w:val="20"/>
        </w:rPr>
        <w:t> </w:t>
      </w:r>
      <w:r>
        <w:rPr>
          <w:color w:val="231F20"/>
          <w:sz w:val="20"/>
        </w:rPr>
        <w:t>asylum,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withholding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of removal, and protection under the Convention Against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Torture (CAT). While her initial petition for review was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pending before us, Gonzales-Veliz also filed a motion for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reconsideration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with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Board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Immigration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Appeals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(BIA),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which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subsequently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denied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reconsideration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by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invoking</w:t>
      </w:r>
      <w:r>
        <w:rPr>
          <w:color w:val="231F20"/>
          <w:spacing w:val="33"/>
          <w:sz w:val="20"/>
        </w:rPr>
        <w:t> </w:t>
      </w:r>
      <w:r>
        <w:rPr>
          <w:color w:val="231F20"/>
          <w:sz w:val="20"/>
        </w:rPr>
        <w:t>an</w:t>
      </w:r>
      <w:r>
        <w:rPr>
          <w:color w:val="231F20"/>
          <w:spacing w:val="33"/>
          <w:sz w:val="20"/>
        </w:rPr>
        <w:t> </w:t>
      </w:r>
      <w:r>
        <w:rPr>
          <w:color w:val="231F20"/>
          <w:sz w:val="20"/>
        </w:rPr>
        <w:t>intervening</w:t>
      </w:r>
      <w:r>
        <w:rPr>
          <w:color w:val="231F20"/>
          <w:spacing w:val="33"/>
          <w:sz w:val="20"/>
        </w:rPr>
        <w:t> </w:t>
      </w:r>
      <w:r>
        <w:rPr>
          <w:color w:val="231F20"/>
          <w:sz w:val="20"/>
        </w:rPr>
        <w:t>decision</w:t>
      </w:r>
      <w:r>
        <w:rPr>
          <w:color w:val="231F20"/>
          <w:spacing w:val="33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33"/>
          <w:sz w:val="20"/>
        </w:rPr>
        <w:t> </w:t>
      </w:r>
      <w:r>
        <w:rPr>
          <w:i/>
          <w:color w:val="3953A4"/>
          <w:sz w:val="20"/>
        </w:rPr>
        <w:t>Matter</w:t>
      </w:r>
      <w:r>
        <w:rPr>
          <w:i/>
          <w:color w:val="3953A4"/>
          <w:spacing w:val="33"/>
          <w:sz w:val="20"/>
        </w:rPr>
        <w:t> </w:t>
      </w:r>
      <w:r>
        <w:rPr>
          <w:i/>
          <w:color w:val="3953A4"/>
          <w:sz w:val="20"/>
        </w:rPr>
        <w:t>of</w:t>
      </w:r>
      <w:r>
        <w:rPr>
          <w:i/>
          <w:color w:val="3953A4"/>
          <w:spacing w:val="33"/>
          <w:sz w:val="20"/>
        </w:rPr>
        <w:t> </w:t>
      </w:r>
      <w:r>
        <w:rPr>
          <w:i/>
          <w:color w:val="3953A4"/>
          <w:sz w:val="20"/>
        </w:rPr>
        <w:t>A-B-</w:t>
      </w:r>
      <w:r>
        <w:rPr>
          <w:color w:val="3953A4"/>
          <w:sz w:val="20"/>
        </w:rPr>
        <w:t>,</w:t>
      </w:r>
      <w:r>
        <w:rPr>
          <w:color w:val="3953A4"/>
          <w:spacing w:val="33"/>
          <w:sz w:val="20"/>
        </w:rPr>
        <w:t> </w:t>
      </w:r>
      <w:r>
        <w:rPr>
          <w:color w:val="3953A4"/>
          <w:sz w:val="20"/>
        </w:rPr>
        <w:t>27</w:t>
      </w:r>
      <w:r>
        <w:rPr>
          <w:color w:val="3953A4"/>
          <w:spacing w:val="33"/>
          <w:sz w:val="20"/>
        </w:rPr>
        <w:t> </w:t>
      </w:r>
      <w:r>
        <w:rPr>
          <w:color w:val="3953A4"/>
          <w:sz w:val="20"/>
        </w:rPr>
        <w:t>I.</w:t>
      </w:r>
      <w:r>
        <w:rPr>
          <w:color w:val="3953A4"/>
          <w:spacing w:val="-47"/>
          <w:sz w:val="20"/>
        </w:rPr>
        <w:t> </w:t>
      </w:r>
      <w:r>
        <w:rPr>
          <w:color w:val="3953A4"/>
          <w:sz w:val="20"/>
        </w:rPr>
        <w:t>&amp; N. Dec. 316 (A.G. 2018)</w:t>
      </w:r>
      <w:r>
        <w:rPr>
          <w:color w:val="231F20"/>
          <w:sz w:val="20"/>
        </w:rPr>
        <w:t>. Gonzales-Veliz also petitions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for review of the denial of reconsideration. We deny both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petitions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for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review.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spacing w:before="159"/>
        <w:ind w:left="2433" w:right="2433" w:firstLine="0"/>
        <w:jc w:val="center"/>
        <w:rPr>
          <w:sz w:val="20"/>
        </w:rPr>
      </w:pPr>
      <w:r>
        <w:rPr>
          <w:color w:val="231F20"/>
          <w:sz w:val="20"/>
        </w:rPr>
        <w:t>I.</w:t>
      </w:r>
    </w:p>
    <w:p>
      <w:pPr>
        <w:pStyle w:val="BodyText"/>
        <w:spacing w:before="3"/>
        <w:rPr>
          <w:sz w:val="21"/>
        </w:rPr>
      </w:pPr>
    </w:p>
    <w:p>
      <w:pPr>
        <w:spacing w:line="288" w:lineRule="auto" w:before="1"/>
        <w:ind w:left="120" w:right="116" w:firstLine="0"/>
        <w:jc w:val="both"/>
        <w:rPr>
          <w:sz w:val="20"/>
        </w:rPr>
      </w:pPr>
      <w:r>
        <w:rPr>
          <w:color w:val="231F20"/>
          <w:spacing w:val="-1"/>
          <w:sz w:val="20"/>
        </w:rPr>
        <w:t>Gonzales-Veliz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is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a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native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and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citizen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of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Honduras.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August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2014,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Gonzales-Veliz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entered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United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States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without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inspection,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was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apprehended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at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United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States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border,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was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removed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Honduras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under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an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expedited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removal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order.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In a sworn statement, Gonzales-Veliz stated that she entered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the United States “to look for employment” and that she had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no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fear</w:t>
      </w:r>
      <w:r>
        <w:rPr>
          <w:color w:val="231F20"/>
          <w:spacing w:val="36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36"/>
          <w:sz w:val="20"/>
        </w:rPr>
        <w:t> </w:t>
      </w:r>
      <w:r>
        <w:rPr>
          <w:color w:val="231F20"/>
          <w:sz w:val="20"/>
        </w:rPr>
        <w:t>harm</w:t>
      </w:r>
      <w:r>
        <w:rPr>
          <w:color w:val="231F20"/>
          <w:spacing w:val="36"/>
          <w:sz w:val="20"/>
        </w:rPr>
        <w:t> </w:t>
      </w:r>
      <w:r>
        <w:rPr>
          <w:color w:val="231F20"/>
          <w:sz w:val="20"/>
        </w:rPr>
        <w:t>or</w:t>
      </w:r>
      <w:r>
        <w:rPr>
          <w:color w:val="231F20"/>
          <w:spacing w:val="36"/>
          <w:sz w:val="20"/>
        </w:rPr>
        <w:t> </w:t>
      </w:r>
      <w:r>
        <w:rPr>
          <w:color w:val="231F20"/>
          <w:sz w:val="20"/>
        </w:rPr>
        <w:t>returning</w:t>
      </w:r>
      <w:r>
        <w:rPr>
          <w:color w:val="231F20"/>
          <w:spacing w:val="36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36"/>
          <w:sz w:val="20"/>
        </w:rPr>
        <w:t> </w:t>
      </w:r>
      <w:r>
        <w:rPr>
          <w:color w:val="231F20"/>
          <w:sz w:val="20"/>
        </w:rPr>
        <w:t>Honduras.</w:t>
      </w:r>
      <w:r>
        <w:rPr>
          <w:color w:val="231F20"/>
          <w:spacing w:val="36"/>
          <w:sz w:val="20"/>
        </w:rPr>
        <w:t> </w:t>
      </w:r>
      <w:r>
        <w:rPr>
          <w:color w:val="231F20"/>
          <w:sz w:val="20"/>
        </w:rPr>
        <w:t>Later</w:t>
      </w:r>
      <w:r>
        <w:rPr>
          <w:color w:val="231F20"/>
          <w:spacing w:val="36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36"/>
          <w:sz w:val="20"/>
        </w:rPr>
        <w:t> </w:t>
      </w:r>
      <w:r>
        <w:rPr>
          <w:color w:val="231F20"/>
          <w:sz w:val="20"/>
        </w:rPr>
        <w:t>April</w:t>
      </w:r>
    </w:p>
    <w:p>
      <w:pPr>
        <w:spacing w:after="0" w:line="288" w:lineRule="auto"/>
        <w:jc w:val="both"/>
        <w:rPr>
          <w:sz w:val="20"/>
        </w:rPr>
        <w:sectPr>
          <w:headerReference w:type="default" r:id="rId39"/>
          <w:footerReference w:type="default" r:id="rId40"/>
          <w:pgSz w:w="12240" w:h="15840"/>
          <w:pgMar w:header="392" w:footer="450" w:top="980" w:bottom="640" w:left="960" w:right="960"/>
          <w:pgNumType w:start="1"/>
          <w:cols w:num="2" w:equalWidth="0">
            <w:col w:w="5023" w:space="196"/>
            <w:col w:w="5101"/>
          </w:cols>
        </w:sectPr>
      </w:pPr>
    </w:p>
    <w:p>
      <w:pPr>
        <w:spacing w:line="288" w:lineRule="auto" w:before="81"/>
        <w:ind w:left="120" w:right="38" w:firstLine="0"/>
        <w:jc w:val="both"/>
        <w:rPr>
          <w:sz w:val="20"/>
        </w:rPr>
      </w:pPr>
      <w:r>
        <w:rPr>
          <w:color w:val="231F20"/>
          <w:sz w:val="20"/>
        </w:rPr>
        <w:t>2015, Gonzales-Veliz once again entered the United States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illegally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and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was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apprehended.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Department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Homeland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Security reinstated the 2014 removal order and sought to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remove her, but this time, Gonzales-Veliz claimed that she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feared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1"/>
          <w:sz w:val="20"/>
        </w:rPr>
        <w:t>returning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1"/>
          <w:sz w:val="20"/>
        </w:rPr>
        <w:t>to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1"/>
          <w:sz w:val="20"/>
        </w:rPr>
        <w:t>Honduras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1"/>
          <w:sz w:val="20"/>
        </w:rPr>
        <w:t>due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1"/>
          <w:sz w:val="20"/>
        </w:rPr>
        <w:t>to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1"/>
          <w:sz w:val="20"/>
        </w:rPr>
        <w:t>widespread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1"/>
          <w:sz w:val="20"/>
        </w:rPr>
        <w:t>gang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violence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1"/>
          <w:sz w:val="20"/>
        </w:rPr>
        <w:t>there.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An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asylum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officer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referred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matter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to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an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immigration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judge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(IJ).</w:t>
      </w:r>
    </w:p>
    <w:p>
      <w:pPr>
        <w:pStyle w:val="BodyText"/>
        <w:spacing w:before="4"/>
        <w:rPr>
          <w:sz w:val="23"/>
        </w:rPr>
      </w:pPr>
    </w:p>
    <w:p>
      <w:pPr>
        <w:spacing w:line="288" w:lineRule="auto" w:before="0"/>
        <w:ind w:left="120" w:right="38" w:firstLine="0"/>
        <w:jc w:val="both"/>
        <w:rPr>
          <w:sz w:val="20"/>
        </w:rPr>
      </w:pPr>
      <w:r>
        <w:rPr>
          <w:color w:val="231F20"/>
          <w:sz w:val="20"/>
        </w:rPr>
        <w:t>After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hearing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testimony,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IJ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denied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Gonzales-Veliz's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application for asylum, withholding of removal, and CAT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protection.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Citing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controlling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Fifth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Circuit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cases,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IJ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held that Gonzales-Veliz was ineligible to apply for asylum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because she unlawfully reentered the United States and had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her previous removal order reinstated. </w:t>
      </w:r>
      <w:r>
        <w:rPr>
          <w:i/>
          <w:color w:val="231F20"/>
          <w:sz w:val="20"/>
        </w:rPr>
        <w:t>See </w:t>
      </w:r>
      <w:r>
        <w:rPr>
          <w:i/>
          <w:color w:val="3953A4"/>
          <w:sz w:val="20"/>
        </w:rPr>
        <w:t>Ramirez-Mejia v.</w:t>
      </w:r>
      <w:r>
        <w:rPr>
          <w:i/>
          <w:color w:val="3953A4"/>
          <w:spacing w:val="-47"/>
          <w:sz w:val="20"/>
        </w:rPr>
        <w:t> </w:t>
      </w:r>
      <w:r>
        <w:rPr>
          <w:i/>
          <w:color w:val="3953A4"/>
          <w:sz w:val="20"/>
        </w:rPr>
        <w:t>Lynch</w:t>
      </w:r>
      <w:r>
        <w:rPr>
          <w:color w:val="3953A4"/>
          <w:sz w:val="20"/>
        </w:rPr>
        <w:t>, 794 F.3d 485, 491 (5th Cir. 2015) </w:t>
      </w:r>
      <w:r>
        <w:rPr>
          <w:color w:val="231F20"/>
          <w:sz w:val="20"/>
        </w:rPr>
        <w:t>(“[A]liens whose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removal orders are reinstated may not apply for asylum.”).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IJ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further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concluded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Gonzales-Veliz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failed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demonstrate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that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she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was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harmed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on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account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of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a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membership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in a particular social group—Honduran women unable to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leave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their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relationship.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IJ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also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determined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that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Gonzales-</w:t>
      </w:r>
      <w:r>
        <w:rPr>
          <w:color w:val="231F20"/>
          <w:sz w:val="20"/>
        </w:rPr>
        <w:t> Veliz failed to demonstrate that the Honduran government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was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unable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or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unwilling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protect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her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because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her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testimony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showed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police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took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actions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protect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her.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Moreover,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the IJ found her not credible. As to her application for CAT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protection,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IJ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found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Honduran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government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would</w:t>
      </w:r>
      <w:r>
        <w:rPr>
          <w:color w:val="231F20"/>
          <w:spacing w:val="-48"/>
          <w:sz w:val="20"/>
        </w:rPr>
        <w:t> </w:t>
      </w:r>
      <w:r>
        <w:rPr>
          <w:color w:val="231F20"/>
          <w:spacing w:val="-1"/>
          <w:sz w:val="20"/>
        </w:rPr>
        <w:t>not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acquiesce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in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torture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that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she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was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allegedly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expecting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at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hands of another individual with whom she had previously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been in a relationship. Alternatively, the IJ denied Gonzales-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Veliz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CAT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relief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because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she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lacked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credibility.</w:t>
      </w:r>
    </w:p>
    <w:p>
      <w:pPr>
        <w:pStyle w:val="BodyText"/>
        <w:spacing w:before="2"/>
        <w:rPr>
          <w:sz w:val="22"/>
        </w:rPr>
      </w:pPr>
    </w:p>
    <w:p>
      <w:pPr>
        <w:spacing w:line="288" w:lineRule="auto" w:before="0"/>
        <w:ind w:left="120" w:right="38" w:firstLine="0"/>
        <w:jc w:val="both"/>
        <w:rPr>
          <w:sz w:val="20"/>
        </w:rPr>
      </w:pPr>
      <w:r>
        <w:rPr>
          <w:color w:val="231F20"/>
          <w:sz w:val="20"/>
        </w:rPr>
        <w:t>Gonzales-Veliz appealed to the BIA, which dismissed 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appeal. The BIA found that, even if Gonzales-Veliz was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credible, she did not belong to her proffered particular social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1"/>
          <w:sz w:val="20"/>
        </w:rPr>
        <w:t>group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because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her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own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testimony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showed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that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she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was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able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leave her relationship. The BIA further found that Gonzales-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Veliz was not harmed on account of belonging to that group.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BIA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denied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Gonzales-Veliz's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asylum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withholding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removal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claims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based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these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grounds,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it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did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not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rely on other grounds offered by the IJ in denying relief,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such as the reentry bar for asylum and Gonzales-Veliz's lack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of credibility. As to the IJ's denial of CAT relief, the BIA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found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insufficient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evidence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disturb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IJ's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finding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the Honduran government would not acquiesce in torture.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Gonzales-Veliz petitioned for review of the BIA's denial of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asylum,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withholding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removal,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CAT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protection.</w:t>
      </w:r>
    </w:p>
    <w:p>
      <w:pPr>
        <w:pStyle w:val="BodyText"/>
        <w:spacing w:before="7"/>
        <w:rPr>
          <w:sz w:val="22"/>
        </w:rPr>
      </w:pPr>
    </w:p>
    <w:p>
      <w:pPr>
        <w:spacing w:line="288" w:lineRule="auto" w:before="0"/>
        <w:ind w:left="120" w:right="38" w:firstLine="60"/>
        <w:jc w:val="both"/>
        <w:rPr>
          <w:sz w:val="20"/>
        </w:rPr>
      </w:pPr>
      <w:r>
        <w:rPr>
          <w:b/>
          <w:color w:val="231F20"/>
          <w:sz w:val="20"/>
        </w:rPr>
        <w:t>*2</w:t>
      </w:r>
      <w:r>
        <w:rPr>
          <w:b/>
          <w:color w:val="231F20"/>
          <w:spacing w:val="1"/>
          <w:sz w:val="20"/>
        </w:rPr>
        <w:t> </w:t>
      </w:r>
      <w:r>
        <w:rPr>
          <w:color w:val="231F20"/>
          <w:sz w:val="20"/>
        </w:rPr>
        <w:t>After filing her initial petition for review, Gonzales-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Veliz also filed a motion for reconsideration before the BIA.</w:t>
      </w:r>
      <w:r>
        <w:rPr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See</w:t>
      </w:r>
      <w:r>
        <w:rPr>
          <w:i/>
          <w:color w:val="231F20"/>
          <w:spacing w:val="28"/>
          <w:sz w:val="20"/>
        </w:rPr>
        <w:t> </w:t>
      </w:r>
      <w:r>
        <w:rPr>
          <w:i/>
          <w:color w:val="3953A4"/>
          <w:sz w:val="20"/>
        </w:rPr>
        <w:t>Espinal</w:t>
      </w:r>
      <w:r>
        <w:rPr>
          <w:i/>
          <w:color w:val="3953A4"/>
          <w:spacing w:val="28"/>
          <w:sz w:val="20"/>
        </w:rPr>
        <w:t> </w:t>
      </w:r>
      <w:r>
        <w:rPr>
          <w:i/>
          <w:color w:val="3953A4"/>
          <w:sz w:val="20"/>
        </w:rPr>
        <w:t>v.</w:t>
      </w:r>
      <w:r>
        <w:rPr>
          <w:i/>
          <w:color w:val="3953A4"/>
          <w:spacing w:val="28"/>
          <w:sz w:val="20"/>
        </w:rPr>
        <w:t> </w:t>
      </w:r>
      <w:r>
        <w:rPr>
          <w:i/>
          <w:color w:val="3953A4"/>
          <w:sz w:val="20"/>
        </w:rPr>
        <w:t>Holder</w:t>
      </w:r>
      <w:r>
        <w:rPr>
          <w:color w:val="3953A4"/>
          <w:sz w:val="20"/>
        </w:rPr>
        <w:t>,</w:t>
      </w:r>
      <w:r>
        <w:rPr>
          <w:color w:val="3953A4"/>
          <w:spacing w:val="28"/>
          <w:sz w:val="20"/>
        </w:rPr>
        <w:t> </w:t>
      </w:r>
      <w:r>
        <w:rPr>
          <w:color w:val="3953A4"/>
          <w:sz w:val="20"/>
        </w:rPr>
        <w:t>636</w:t>
      </w:r>
      <w:r>
        <w:rPr>
          <w:color w:val="3953A4"/>
          <w:spacing w:val="28"/>
          <w:sz w:val="20"/>
        </w:rPr>
        <w:t> </w:t>
      </w:r>
      <w:r>
        <w:rPr>
          <w:color w:val="3953A4"/>
          <w:sz w:val="20"/>
        </w:rPr>
        <w:t>F.3d</w:t>
      </w:r>
      <w:r>
        <w:rPr>
          <w:color w:val="3953A4"/>
          <w:spacing w:val="28"/>
          <w:sz w:val="20"/>
        </w:rPr>
        <w:t> </w:t>
      </w:r>
      <w:r>
        <w:rPr>
          <w:color w:val="3953A4"/>
          <w:sz w:val="20"/>
        </w:rPr>
        <w:t>703,</w:t>
      </w:r>
      <w:r>
        <w:rPr>
          <w:color w:val="3953A4"/>
          <w:spacing w:val="28"/>
          <w:sz w:val="20"/>
        </w:rPr>
        <w:t> </w:t>
      </w:r>
      <w:r>
        <w:rPr>
          <w:color w:val="3953A4"/>
          <w:sz w:val="20"/>
        </w:rPr>
        <w:t>705</w:t>
      </w:r>
      <w:r>
        <w:rPr>
          <w:color w:val="3953A4"/>
          <w:spacing w:val="28"/>
          <w:sz w:val="20"/>
        </w:rPr>
        <w:t> </w:t>
      </w:r>
      <w:r>
        <w:rPr>
          <w:color w:val="3953A4"/>
          <w:sz w:val="20"/>
        </w:rPr>
        <w:t>(5th</w:t>
      </w:r>
      <w:r>
        <w:rPr>
          <w:color w:val="3953A4"/>
          <w:spacing w:val="28"/>
          <w:sz w:val="20"/>
        </w:rPr>
        <w:t> </w:t>
      </w:r>
      <w:r>
        <w:rPr>
          <w:color w:val="3953A4"/>
          <w:sz w:val="20"/>
        </w:rPr>
        <w:t>Cir.</w:t>
      </w:r>
      <w:r>
        <w:rPr>
          <w:color w:val="3953A4"/>
          <w:spacing w:val="28"/>
          <w:sz w:val="20"/>
        </w:rPr>
        <w:t> </w:t>
      </w:r>
      <w:r>
        <w:rPr>
          <w:color w:val="3953A4"/>
          <w:sz w:val="20"/>
        </w:rPr>
        <w:t>2011)</w:t>
      </w:r>
    </w:p>
    <w:p>
      <w:pPr>
        <w:spacing w:line="288" w:lineRule="auto" w:before="81"/>
        <w:ind w:left="120" w:right="116" w:firstLine="0"/>
        <w:jc w:val="both"/>
        <w:rPr>
          <w:sz w:val="20"/>
        </w:rPr>
      </w:pPr>
      <w:r>
        <w:rPr/>
        <w:br w:type="column"/>
      </w:r>
      <w:r>
        <w:rPr>
          <w:color w:val="231F20"/>
          <w:sz w:val="20"/>
        </w:rPr>
        <w:t>(“In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addition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filing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petition</w:t>
      </w:r>
      <w:r>
        <w:rPr>
          <w:color w:val="231F20"/>
          <w:spacing w:val="38"/>
          <w:sz w:val="20"/>
        </w:rPr>
        <w:t> </w:t>
      </w:r>
      <w:r>
        <w:rPr>
          <w:color w:val="231F20"/>
          <w:sz w:val="20"/>
        </w:rPr>
        <w:t>for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review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this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court,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an alien may simultaneously seek reconsideration by 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BIA.”). While Gonzales-Veliz's motion for reconsideration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was still pending, then-Attorney General Sessions issued his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decision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1"/>
          <w:sz w:val="20"/>
        </w:rPr>
        <w:t> </w:t>
      </w:r>
      <w:r>
        <w:rPr>
          <w:i/>
          <w:color w:val="3953A4"/>
          <w:sz w:val="20"/>
        </w:rPr>
        <w:t>Matter</w:t>
      </w:r>
      <w:r>
        <w:rPr>
          <w:i/>
          <w:color w:val="3953A4"/>
          <w:spacing w:val="1"/>
          <w:sz w:val="20"/>
        </w:rPr>
        <w:t> </w:t>
      </w:r>
      <w:r>
        <w:rPr>
          <w:i/>
          <w:color w:val="3953A4"/>
          <w:sz w:val="20"/>
        </w:rPr>
        <w:t>of</w:t>
      </w:r>
      <w:r>
        <w:rPr>
          <w:i/>
          <w:color w:val="3953A4"/>
          <w:spacing w:val="1"/>
          <w:sz w:val="20"/>
        </w:rPr>
        <w:t> </w:t>
      </w:r>
      <w:r>
        <w:rPr>
          <w:i/>
          <w:color w:val="3953A4"/>
          <w:sz w:val="20"/>
        </w:rPr>
        <w:t>A-B-</w:t>
      </w:r>
      <w:r>
        <w:rPr>
          <w:color w:val="3953A4"/>
          <w:sz w:val="20"/>
        </w:rPr>
        <w:t>,</w:t>
      </w:r>
      <w:r>
        <w:rPr>
          <w:color w:val="3953A4"/>
          <w:spacing w:val="1"/>
          <w:sz w:val="20"/>
        </w:rPr>
        <w:t> </w:t>
      </w:r>
      <w:r>
        <w:rPr>
          <w:color w:val="3953A4"/>
          <w:sz w:val="20"/>
        </w:rPr>
        <w:t>27</w:t>
      </w:r>
      <w:r>
        <w:rPr>
          <w:color w:val="3953A4"/>
          <w:spacing w:val="1"/>
          <w:sz w:val="20"/>
        </w:rPr>
        <w:t> </w:t>
      </w:r>
      <w:r>
        <w:rPr>
          <w:color w:val="3953A4"/>
          <w:sz w:val="20"/>
        </w:rPr>
        <w:t>I.</w:t>
      </w:r>
      <w:r>
        <w:rPr>
          <w:color w:val="3953A4"/>
          <w:spacing w:val="1"/>
          <w:sz w:val="20"/>
        </w:rPr>
        <w:t> </w:t>
      </w:r>
      <w:r>
        <w:rPr>
          <w:color w:val="3953A4"/>
          <w:sz w:val="20"/>
        </w:rPr>
        <w:t>&amp;</w:t>
      </w:r>
      <w:r>
        <w:rPr>
          <w:color w:val="3953A4"/>
          <w:spacing w:val="1"/>
          <w:sz w:val="20"/>
        </w:rPr>
        <w:t> </w:t>
      </w:r>
      <w:r>
        <w:rPr>
          <w:color w:val="3953A4"/>
          <w:sz w:val="20"/>
        </w:rPr>
        <w:t>N.</w:t>
      </w:r>
      <w:r>
        <w:rPr>
          <w:color w:val="3953A4"/>
          <w:spacing w:val="1"/>
          <w:sz w:val="20"/>
        </w:rPr>
        <w:t> </w:t>
      </w:r>
      <w:r>
        <w:rPr>
          <w:color w:val="3953A4"/>
          <w:sz w:val="20"/>
        </w:rPr>
        <w:t>Dec.</w:t>
      </w:r>
      <w:r>
        <w:rPr>
          <w:color w:val="3953A4"/>
          <w:spacing w:val="50"/>
          <w:sz w:val="20"/>
        </w:rPr>
        <w:t> </w:t>
      </w:r>
      <w:r>
        <w:rPr>
          <w:color w:val="3953A4"/>
          <w:sz w:val="20"/>
        </w:rPr>
        <w:t>316</w:t>
      </w:r>
      <w:r>
        <w:rPr>
          <w:color w:val="3953A4"/>
          <w:spacing w:val="50"/>
          <w:sz w:val="20"/>
        </w:rPr>
        <w:t> </w:t>
      </w:r>
      <w:r>
        <w:rPr>
          <w:color w:val="3953A4"/>
          <w:sz w:val="20"/>
        </w:rPr>
        <w:t>(A.G.</w:t>
      </w:r>
      <w:r>
        <w:rPr>
          <w:color w:val="3953A4"/>
          <w:spacing w:val="-47"/>
          <w:sz w:val="20"/>
        </w:rPr>
        <w:t> </w:t>
      </w:r>
      <w:r>
        <w:rPr>
          <w:color w:val="3953A4"/>
          <w:sz w:val="20"/>
        </w:rPr>
        <w:t>2018)</w:t>
      </w:r>
      <w:r>
        <w:rPr>
          <w:color w:val="231F20"/>
          <w:sz w:val="20"/>
        </w:rPr>
        <w:t>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holding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“married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women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Guatemala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who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are unable to leave their relationship” did not constitute a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particular social group and clarifying other points of law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pertaining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asylum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withholding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removal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claims.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BIA denied Gonzales-Veliz's motion for reconsideration by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invoking the Attorney General's </w:t>
      </w:r>
      <w:r>
        <w:rPr>
          <w:i/>
          <w:color w:val="3953A4"/>
          <w:sz w:val="20"/>
        </w:rPr>
        <w:t>A-B- </w:t>
      </w:r>
      <w:r>
        <w:rPr>
          <w:color w:val="231F20"/>
          <w:sz w:val="20"/>
        </w:rPr>
        <w:t>decision. Gonzales-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2"/>
          <w:sz w:val="20"/>
        </w:rPr>
        <w:t>Veliz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filed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a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second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petition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for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review,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challenging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denial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reconsideration.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spacing w:before="157"/>
        <w:ind w:left="2433" w:right="2433" w:firstLine="0"/>
        <w:jc w:val="center"/>
        <w:rPr>
          <w:sz w:val="20"/>
        </w:rPr>
      </w:pPr>
      <w:r>
        <w:rPr>
          <w:color w:val="231F20"/>
          <w:sz w:val="20"/>
        </w:rPr>
        <w:t>II.</w:t>
      </w:r>
    </w:p>
    <w:p>
      <w:pPr>
        <w:pStyle w:val="BodyText"/>
        <w:spacing w:before="3"/>
        <w:rPr>
          <w:sz w:val="21"/>
        </w:rPr>
      </w:pPr>
    </w:p>
    <w:p>
      <w:pPr>
        <w:spacing w:line="288" w:lineRule="auto" w:before="0"/>
        <w:ind w:left="120" w:right="116" w:firstLine="0"/>
        <w:jc w:val="both"/>
        <w:rPr>
          <w:sz w:val="20"/>
        </w:rPr>
      </w:pPr>
      <w:r>
        <w:rPr>
          <w:color w:val="231F20"/>
          <w:sz w:val="20"/>
        </w:rPr>
        <w:t>We first turn to Gonzales-Veliz's initial petition for review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concerning the denial of asylum, withholding of removal,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and CAT relief. We review factual findings for substantial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evidence and “may not reverse the BIA's factual findings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unless the evidence compels it.” </w:t>
      </w:r>
      <w:r>
        <w:rPr>
          <w:i/>
          <w:color w:val="3953A4"/>
          <w:sz w:val="20"/>
        </w:rPr>
        <w:t>Wang v. Holder</w:t>
      </w:r>
      <w:r>
        <w:rPr>
          <w:color w:val="3953A4"/>
          <w:sz w:val="20"/>
        </w:rPr>
        <w:t>, 569 F.3d</w:t>
      </w:r>
      <w:r>
        <w:rPr>
          <w:color w:val="3953A4"/>
          <w:spacing w:val="1"/>
          <w:sz w:val="20"/>
        </w:rPr>
        <w:t> </w:t>
      </w:r>
      <w:r>
        <w:rPr>
          <w:color w:val="3953A4"/>
          <w:spacing w:val="-2"/>
          <w:sz w:val="20"/>
        </w:rPr>
        <w:t>531,</w:t>
      </w:r>
      <w:r>
        <w:rPr>
          <w:color w:val="3953A4"/>
          <w:spacing w:val="-17"/>
          <w:sz w:val="20"/>
        </w:rPr>
        <w:t> </w:t>
      </w:r>
      <w:r>
        <w:rPr>
          <w:color w:val="3953A4"/>
          <w:spacing w:val="-1"/>
          <w:sz w:val="20"/>
        </w:rPr>
        <w:t>536–37</w:t>
      </w:r>
      <w:r>
        <w:rPr>
          <w:color w:val="3953A4"/>
          <w:spacing w:val="-17"/>
          <w:sz w:val="20"/>
        </w:rPr>
        <w:t> </w:t>
      </w:r>
      <w:r>
        <w:rPr>
          <w:color w:val="3953A4"/>
          <w:spacing w:val="-1"/>
          <w:sz w:val="20"/>
        </w:rPr>
        <w:t>(5th</w:t>
      </w:r>
      <w:r>
        <w:rPr>
          <w:color w:val="3953A4"/>
          <w:spacing w:val="-17"/>
          <w:sz w:val="20"/>
        </w:rPr>
        <w:t> </w:t>
      </w:r>
      <w:r>
        <w:rPr>
          <w:color w:val="3953A4"/>
          <w:spacing w:val="-1"/>
          <w:sz w:val="20"/>
        </w:rPr>
        <w:t>Cir.</w:t>
      </w:r>
      <w:r>
        <w:rPr>
          <w:color w:val="3953A4"/>
          <w:spacing w:val="-16"/>
          <w:sz w:val="20"/>
        </w:rPr>
        <w:t> </w:t>
      </w:r>
      <w:r>
        <w:rPr>
          <w:color w:val="3953A4"/>
          <w:spacing w:val="-1"/>
          <w:sz w:val="20"/>
        </w:rPr>
        <w:t>2009)</w:t>
      </w:r>
      <w:r>
        <w:rPr>
          <w:color w:val="231F20"/>
          <w:spacing w:val="-1"/>
          <w:sz w:val="20"/>
        </w:rPr>
        <w:t>;</w:t>
      </w:r>
      <w:r>
        <w:rPr>
          <w:color w:val="231F20"/>
          <w:spacing w:val="-17"/>
          <w:sz w:val="20"/>
        </w:rPr>
        <w:t> </w:t>
      </w:r>
      <w:r>
        <w:rPr>
          <w:color w:val="3953A4"/>
          <w:spacing w:val="-1"/>
          <w:sz w:val="20"/>
        </w:rPr>
        <w:t>8</w:t>
      </w:r>
      <w:r>
        <w:rPr>
          <w:color w:val="3953A4"/>
          <w:spacing w:val="-17"/>
          <w:sz w:val="20"/>
        </w:rPr>
        <w:t> </w:t>
      </w:r>
      <w:r>
        <w:rPr>
          <w:color w:val="3953A4"/>
          <w:spacing w:val="-1"/>
          <w:sz w:val="20"/>
        </w:rPr>
        <w:t>U.S.C.</w:t>
      </w:r>
      <w:r>
        <w:rPr>
          <w:color w:val="3953A4"/>
          <w:spacing w:val="-16"/>
          <w:sz w:val="20"/>
        </w:rPr>
        <w:t> </w:t>
      </w:r>
      <w:r>
        <w:rPr>
          <w:color w:val="3953A4"/>
          <w:spacing w:val="-1"/>
          <w:sz w:val="20"/>
        </w:rPr>
        <w:t>§</w:t>
      </w:r>
      <w:r>
        <w:rPr>
          <w:color w:val="3953A4"/>
          <w:spacing w:val="-17"/>
          <w:sz w:val="20"/>
        </w:rPr>
        <w:t> </w:t>
      </w:r>
      <w:r>
        <w:rPr>
          <w:color w:val="3953A4"/>
          <w:spacing w:val="-1"/>
          <w:sz w:val="20"/>
        </w:rPr>
        <w:t>1252(b)(4)(B)</w:t>
      </w:r>
      <w:r>
        <w:rPr>
          <w:color w:val="3953A4"/>
          <w:spacing w:val="-17"/>
          <w:sz w:val="20"/>
        </w:rPr>
        <w:t> </w:t>
      </w:r>
      <w:r>
        <w:rPr>
          <w:color w:val="231F20"/>
          <w:spacing w:val="-1"/>
          <w:sz w:val="20"/>
        </w:rPr>
        <w:t>(“[T]he</w:t>
      </w:r>
    </w:p>
    <w:p>
      <w:pPr>
        <w:spacing w:line="288" w:lineRule="auto" w:before="0"/>
        <w:ind w:left="120" w:right="115" w:firstLine="0"/>
        <w:jc w:val="both"/>
        <w:rPr>
          <w:sz w:val="20"/>
        </w:rPr>
      </w:pPr>
      <w:r>
        <w:rPr>
          <w:color w:val="231F20"/>
          <w:sz w:val="20"/>
        </w:rPr>
        <w:t>administrative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findings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fact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are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conclusive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unless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any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1"/>
          <w:sz w:val="20"/>
        </w:rPr>
        <w:t>reasonable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adjudicator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would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be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compelled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conclude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contrary.”). We hold that substantial evidence supports 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BIA's denial of asylum, withholding of removal, and CAT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relief.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spacing w:before="159"/>
        <w:ind w:left="2433" w:right="2433" w:firstLine="0"/>
        <w:jc w:val="center"/>
        <w:rPr>
          <w:sz w:val="20"/>
        </w:rPr>
      </w:pPr>
      <w:r>
        <w:rPr>
          <w:color w:val="231F20"/>
          <w:sz w:val="20"/>
        </w:rPr>
        <w:t>A.</w:t>
      </w:r>
    </w:p>
    <w:p>
      <w:pPr>
        <w:pStyle w:val="BodyText"/>
        <w:spacing w:before="3"/>
        <w:rPr>
          <w:sz w:val="21"/>
        </w:rPr>
      </w:pPr>
    </w:p>
    <w:p>
      <w:pPr>
        <w:spacing w:line="288" w:lineRule="auto" w:before="1"/>
        <w:ind w:left="120" w:right="117" w:firstLine="0"/>
        <w:jc w:val="both"/>
        <w:rPr>
          <w:sz w:val="20"/>
        </w:rPr>
      </w:pPr>
      <w:r>
        <w:rPr>
          <w:color w:val="231F20"/>
          <w:sz w:val="20"/>
        </w:rPr>
        <w:t>To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qualify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for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asylum,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an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alien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must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show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“that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he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is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‘unable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or unwilling to return to ... [and] avail himself ... of 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protection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[his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home]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country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because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persecution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or a well-founded fear of persecution on account of race,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religion,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nationality,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membership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particular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social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group,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or political opinion.' ” </w:t>
      </w:r>
      <w:r>
        <w:rPr>
          <w:i/>
          <w:color w:val="3953A4"/>
          <w:sz w:val="20"/>
        </w:rPr>
        <w:t>Ghotra v. Whitaker</w:t>
      </w:r>
      <w:r>
        <w:rPr>
          <w:color w:val="3953A4"/>
          <w:sz w:val="20"/>
        </w:rPr>
        <w:t>, 912 F.3d 284,</w:t>
      </w:r>
      <w:r>
        <w:rPr>
          <w:color w:val="3953A4"/>
          <w:spacing w:val="1"/>
          <w:sz w:val="20"/>
        </w:rPr>
        <w:t> </w:t>
      </w:r>
      <w:r>
        <w:rPr>
          <w:color w:val="3953A4"/>
          <w:sz w:val="20"/>
        </w:rPr>
        <w:t>288</w:t>
      </w:r>
      <w:r>
        <w:rPr>
          <w:color w:val="3953A4"/>
          <w:spacing w:val="-10"/>
          <w:sz w:val="20"/>
        </w:rPr>
        <w:t> </w:t>
      </w:r>
      <w:r>
        <w:rPr>
          <w:color w:val="3953A4"/>
          <w:sz w:val="20"/>
        </w:rPr>
        <w:t>(5th</w:t>
      </w:r>
      <w:r>
        <w:rPr>
          <w:color w:val="3953A4"/>
          <w:spacing w:val="-9"/>
          <w:sz w:val="20"/>
        </w:rPr>
        <w:t> </w:t>
      </w:r>
      <w:r>
        <w:rPr>
          <w:color w:val="3953A4"/>
          <w:sz w:val="20"/>
        </w:rPr>
        <w:t>Cir.</w:t>
      </w:r>
      <w:r>
        <w:rPr>
          <w:color w:val="3953A4"/>
          <w:spacing w:val="-10"/>
          <w:sz w:val="20"/>
        </w:rPr>
        <w:t> </w:t>
      </w:r>
      <w:r>
        <w:rPr>
          <w:color w:val="3953A4"/>
          <w:sz w:val="20"/>
        </w:rPr>
        <w:t>2019)</w:t>
      </w:r>
      <w:r>
        <w:rPr>
          <w:color w:val="3953A4"/>
          <w:spacing w:val="-9"/>
          <w:sz w:val="20"/>
        </w:rPr>
        <w:t> </w:t>
      </w:r>
      <w:r>
        <w:rPr>
          <w:color w:val="231F20"/>
          <w:sz w:val="20"/>
        </w:rPr>
        <w:t>(alterations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original)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(quoting</w:t>
      </w:r>
      <w:r>
        <w:rPr>
          <w:color w:val="231F20"/>
          <w:spacing w:val="-9"/>
          <w:sz w:val="20"/>
        </w:rPr>
        <w:t> </w:t>
      </w:r>
      <w:r>
        <w:rPr>
          <w:color w:val="3953A4"/>
          <w:sz w:val="20"/>
        </w:rPr>
        <w:t>8</w:t>
      </w:r>
      <w:r>
        <w:rPr>
          <w:color w:val="3953A4"/>
          <w:spacing w:val="-10"/>
          <w:sz w:val="20"/>
        </w:rPr>
        <w:t> </w:t>
      </w:r>
      <w:r>
        <w:rPr>
          <w:color w:val="3953A4"/>
          <w:sz w:val="20"/>
        </w:rPr>
        <w:t>U.S.C.</w:t>
      </w:r>
    </w:p>
    <w:p>
      <w:pPr>
        <w:spacing w:line="288" w:lineRule="auto" w:before="0"/>
        <w:ind w:left="120" w:right="116" w:firstLine="0"/>
        <w:jc w:val="both"/>
        <w:rPr>
          <w:i/>
          <w:sz w:val="20"/>
        </w:rPr>
      </w:pPr>
      <w:r>
        <w:rPr>
          <w:color w:val="3953A4"/>
          <w:sz w:val="20"/>
        </w:rPr>
        <w:t>§ 1101(a)(42)(A)</w:t>
      </w:r>
      <w:r>
        <w:rPr>
          <w:color w:val="231F20"/>
          <w:sz w:val="20"/>
        </w:rPr>
        <w:t>). To qualify for withholding of removal,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 alien must make the same showing but must establish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that persecution is “more likely than not,” which is “a higher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bar than the ‘well-founded fear' standard for asylum.” </w:t>
      </w:r>
      <w:r>
        <w:rPr>
          <w:i/>
          <w:color w:val="3953A4"/>
          <w:sz w:val="20"/>
        </w:rPr>
        <w:t>Id.</w:t>
      </w:r>
      <w:r>
        <w:rPr>
          <w:i/>
          <w:color w:val="3953A4"/>
          <w:spacing w:val="1"/>
          <w:sz w:val="20"/>
        </w:rPr>
        <w:t> </w:t>
      </w:r>
      <w:r>
        <w:rPr>
          <w:color w:val="231F20"/>
          <w:sz w:val="20"/>
        </w:rPr>
        <w:t>(quoting </w:t>
      </w:r>
      <w:r>
        <w:rPr>
          <w:i/>
          <w:color w:val="3953A4"/>
          <w:sz w:val="20"/>
        </w:rPr>
        <w:t>Efe v. Ashcroft</w:t>
      </w:r>
      <w:r>
        <w:rPr>
          <w:color w:val="3953A4"/>
          <w:sz w:val="20"/>
        </w:rPr>
        <w:t>, 293 F.3d 899, 906 (5th Cir. 2002)</w:t>
      </w:r>
      <w:r>
        <w:rPr>
          <w:color w:val="231F20"/>
          <w:sz w:val="20"/>
        </w:rPr>
        <w:t>).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“If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an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applicant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does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not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carry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his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burden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for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asylum,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he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will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not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qualify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for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withholding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removal.”</w:t>
      </w:r>
      <w:r>
        <w:rPr>
          <w:color w:val="231F20"/>
          <w:spacing w:val="-1"/>
          <w:sz w:val="20"/>
        </w:rPr>
        <w:t> </w:t>
      </w:r>
      <w:r>
        <w:rPr>
          <w:i/>
          <w:color w:val="3953A4"/>
          <w:sz w:val="20"/>
        </w:rPr>
        <w:t>Id.</w:t>
      </w:r>
    </w:p>
    <w:p>
      <w:pPr>
        <w:pStyle w:val="BodyText"/>
        <w:spacing w:before="8"/>
        <w:rPr>
          <w:i/>
          <w:sz w:val="22"/>
        </w:rPr>
      </w:pPr>
    </w:p>
    <w:p>
      <w:pPr>
        <w:spacing w:line="288" w:lineRule="auto" w:before="1"/>
        <w:ind w:left="120" w:right="116" w:firstLine="0"/>
        <w:jc w:val="both"/>
        <w:rPr>
          <w:sz w:val="20"/>
        </w:rPr>
      </w:pPr>
      <w:r>
        <w:rPr>
          <w:color w:val="231F20"/>
          <w:sz w:val="20"/>
        </w:rPr>
        <w:t>For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both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asylum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withholding-of-removal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claims,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alleged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persecutor's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motive—whether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persecutor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acted</w:t>
      </w:r>
    </w:p>
    <w:p>
      <w:pPr>
        <w:spacing w:after="0" w:line="288" w:lineRule="auto"/>
        <w:jc w:val="both"/>
        <w:rPr>
          <w:sz w:val="20"/>
        </w:rPr>
        <w:sectPr>
          <w:pgSz w:w="12240" w:h="15840"/>
          <w:pgMar w:header="392" w:footer="450" w:top="980" w:bottom="640" w:left="960" w:right="960"/>
          <w:cols w:num="2" w:equalWidth="0">
            <w:col w:w="5022" w:space="197"/>
            <w:col w:w="5101"/>
          </w:cols>
        </w:sectPr>
      </w:pPr>
    </w:p>
    <w:p>
      <w:pPr>
        <w:spacing w:line="288" w:lineRule="auto" w:before="82"/>
        <w:ind w:left="119" w:right="38" w:firstLine="0"/>
        <w:jc w:val="both"/>
        <w:rPr>
          <w:i/>
          <w:sz w:val="20"/>
        </w:rPr>
      </w:pPr>
      <w:r>
        <w:rPr>
          <w:color w:val="231F20"/>
          <w:spacing w:val="-1"/>
          <w:sz w:val="20"/>
        </w:rPr>
        <w:t>against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alien</w:t>
      </w:r>
      <w:r>
        <w:rPr>
          <w:color w:val="231F20"/>
          <w:spacing w:val="-12"/>
          <w:sz w:val="20"/>
        </w:rPr>
        <w:t> </w:t>
      </w:r>
      <w:r>
        <w:rPr>
          <w:i/>
          <w:color w:val="231F20"/>
          <w:sz w:val="20"/>
        </w:rPr>
        <w:t>on</w:t>
      </w:r>
      <w:r>
        <w:rPr>
          <w:i/>
          <w:color w:val="231F20"/>
          <w:spacing w:val="-11"/>
          <w:sz w:val="20"/>
        </w:rPr>
        <w:t> </w:t>
      </w:r>
      <w:r>
        <w:rPr>
          <w:i/>
          <w:color w:val="231F20"/>
          <w:sz w:val="20"/>
        </w:rPr>
        <w:t>account</w:t>
      </w:r>
      <w:r>
        <w:rPr>
          <w:i/>
          <w:color w:val="231F20"/>
          <w:spacing w:val="-11"/>
          <w:sz w:val="20"/>
        </w:rPr>
        <w:t> </w:t>
      </w:r>
      <w:r>
        <w:rPr>
          <w:i/>
          <w:color w:val="231F20"/>
          <w:sz w:val="20"/>
        </w:rPr>
        <w:t>of</w:t>
      </w:r>
      <w:r>
        <w:rPr>
          <w:i/>
          <w:color w:val="231F20"/>
          <w:spacing w:val="-11"/>
          <w:sz w:val="20"/>
        </w:rPr>
        <w:t> </w:t>
      </w:r>
      <w:r>
        <w:rPr>
          <w:color w:val="231F20"/>
          <w:sz w:val="20"/>
        </w:rPr>
        <w:t>her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membership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particular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social group—is crucial. Thus, an alien must show that a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protected ground (</w:t>
      </w:r>
      <w:r>
        <w:rPr>
          <w:i/>
          <w:color w:val="231F20"/>
          <w:sz w:val="20"/>
        </w:rPr>
        <w:t>e.g.</w:t>
      </w:r>
      <w:r>
        <w:rPr>
          <w:color w:val="231F20"/>
          <w:sz w:val="20"/>
        </w:rPr>
        <w:t>, membership in a particular social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group)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was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“at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least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one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central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reason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for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persecuting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 applicant.” </w:t>
      </w:r>
      <w:r>
        <w:rPr>
          <w:color w:val="3953A4"/>
          <w:sz w:val="20"/>
        </w:rPr>
        <w:t>8 U.S.C. § 1158(b)(1)(B)(i)</w:t>
      </w:r>
      <w:r>
        <w:rPr>
          <w:color w:val="231F20"/>
          <w:sz w:val="20"/>
        </w:rPr>
        <w:t>. “[A]lthough a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statutorily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protected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ground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need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not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be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only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reason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for harm, it cannot be ‘incidental, tangential, superficial, or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subordinate to another reason for harm.' ” </w:t>
      </w:r>
      <w:r>
        <w:rPr>
          <w:i/>
          <w:color w:val="3953A4"/>
          <w:sz w:val="20"/>
        </w:rPr>
        <w:t>Shaikh v. Holder</w:t>
      </w:r>
      <w:r>
        <w:rPr>
          <w:color w:val="3953A4"/>
          <w:sz w:val="20"/>
        </w:rPr>
        <w:t>,</w:t>
      </w:r>
      <w:r>
        <w:rPr>
          <w:color w:val="3953A4"/>
          <w:spacing w:val="1"/>
          <w:sz w:val="20"/>
        </w:rPr>
        <w:t> </w:t>
      </w:r>
      <w:r>
        <w:rPr>
          <w:color w:val="3953A4"/>
          <w:spacing w:val="-1"/>
          <w:sz w:val="20"/>
        </w:rPr>
        <w:t>588</w:t>
      </w:r>
      <w:r>
        <w:rPr>
          <w:color w:val="3953A4"/>
          <w:spacing w:val="-12"/>
          <w:sz w:val="20"/>
        </w:rPr>
        <w:t> </w:t>
      </w:r>
      <w:r>
        <w:rPr>
          <w:color w:val="3953A4"/>
          <w:spacing w:val="-1"/>
          <w:sz w:val="20"/>
        </w:rPr>
        <w:t>F.3d</w:t>
      </w:r>
      <w:r>
        <w:rPr>
          <w:color w:val="3953A4"/>
          <w:spacing w:val="-11"/>
          <w:sz w:val="20"/>
        </w:rPr>
        <w:t> </w:t>
      </w:r>
      <w:r>
        <w:rPr>
          <w:color w:val="3953A4"/>
          <w:spacing w:val="-1"/>
          <w:sz w:val="20"/>
        </w:rPr>
        <w:t>861,</w:t>
      </w:r>
      <w:r>
        <w:rPr>
          <w:color w:val="3953A4"/>
          <w:spacing w:val="-12"/>
          <w:sz w:val="20"/>
        </w:rPr>
        <w:t> </w:t>
      </w:r>
      <w:r>
        <w:rPr>
          <w:color w:val="3953A4"/>
          <w:spacing w:val="-1"/>
          <w:sz w:val="20"/>
        </w:rPr>
        <w:t>864</w:t>
      </w:r>
      <w:r>
        <w:rPr>
          <w:color w:val="3953A4"/>
          <w:spacing w:val="-11"/>
          <w:sz w:val="20"/>
        </w:rPr>
        <w:t> </w:t>
      </w:r>
      <w:r>
        <w:rPr>
          <w:color w:val="3953A4"/>
          <w:spacing w:val="-1"/>
          <w:sz w:val="20"/>
        </w:rPr>
        <w:t>(5th</w:t>
      </w:r>
      <w:r>
        <w:rPr>
          <w:color w:val="3953A4"/>
          <w:spacing w:val="-11"/>
          <w:sz w:val="20"/>
        </w:rPr>
        <w:t> </w:t>
      </w:r>
      <w:r>
        <w:rPr>
          <w:color w:val="3953A4"/>
          <w:spacing w:val="-1"/>
          <w:sz w:val="20"/>
        </w:rPr>
        <w:t>Cir.</w:t>
      </w:r>
      <w:r>
        <w:rPr>
          <w:color w:val="3953A4"/>
          <w:spacing w:val="-12"/>
          <w:sz w:val="20"/>
        </w:rPr>
        <w:t> </w:t>
      </w:r>
      <w:r>
        <w:rPr>
          <w:color w:val="3953A4"/>
          <w:sz w:val="20"/>
        </w:rPr>
        <w:t>2009)</w:t>
      </w:r>
      <w:r>
        <w:rPr>
          <w:color w:val="3953A4"/>
          <w:spacing w:val="-11"/>
          <w:sz w:val="20"/>
        </w:rPr>
        <w:t> </w:t>
      </w:r>
      <w:r>
        <w:rPr>
          <w:color w:val="231F20"/>
          <w:sz w:val="20"/>
        </w:rPr>
        <w:t>(quoting</w:t>
      </w:r>
      <w:r>
        <w:rPr>
          <w:color w:val="231F20"/>
          <w:spacing w:val="-11"/>
          <w:sz w:val="20"/>
        </w:rPr>
        <w:t> </w:t>
      </w:r>
      <w:r>
        <w:rPr>
          <w:i/>
          <w:color w:val="3953A4"/>
          <w:sz w:val="20"/>
        </w:rPr>
        <w:t>Matter</w:t>
      </w:r>
      <w:r>
        <w:rPr>
          <w:i/>
          <w:color w:val="3953A4"/>
          <w:spacing w:val="-12"/>
          <w:sz w:val="20"/>
        </w:rPr>
        <w:t> </w:t>
      </w:r>
      <w:r>
        <w:rPr>
          <w:i/>
          <w:color w:val="3953A4"/>
          <w:sz w:val="20"/>
        </w:rPr>
        <w:t>of</w:t>
      </w:r>
      <w:r>
        <w:rPr>
          <w:i/>
          <w:color w:val="3953A4"/>
          <w:spacing w:val="-11"/>
          <w:sz w:val="20"/>
        </w:rPr>
        <w:t> </w:t>
      </w:r>
      <w:r>
        <w:rPr>
          <w:i/>
          <w:color w:val="3953A4"/>
          <w:sz w:val="20"/>
        </w:rPr>
        <w:t>J-B-N</w:t>
      </w:r>
      <w:r>
        <w:rPr>
          <w:i/>
          <w:color w:val="3953A4"/>
          <w:spacing w:val="-11"/>
          <w:sz w:val="20"/>
        </w:rPr>
        <w:t> </w:t>
      </w:r>
      <w:r>
        <w:rPr>
          <w:i/>
          <w:color w:val="3953A4"/>
          <w:sz w:val="20"/>
        </w:rPr>
        <w:t>&amp;</w:t>
      </w:r>
    </w:p>
    <w:p>
      <w:pPr>
        <w:spacing w:line="222" w:lineRule="exact" w:before="0"/>
        <w:ind w:left="119" w:right="0" w:firstLine="0"/>
        <w:jc w:val="both"/>
        <w:rPr>
          <w:sz w:val="20"/>
        </w:rPr>
      </w:pPr>
      <w:r>
        <w:rPr>
          <w:i/>
          <w:color w:val="3953A4"/>
          <w:sz w:val="20"/>
        </w:rPr>
        <w:t>S-M-</w:t>
      </w:r>
      <w:r>
        <w:rPr>
          <w:color w:val="3953A4"/>
          <w:sz w:val="20"/>
        </w:rPr>
        <w:t>,</w:t>
      </w:r>
      <w:r>
        <w:rPr>
          <w:color w:val="3953A4"/>
          <w:spacing w:val="-3"/>
          <w:sz w:val="20"/>
        </w:rPr>
        <w:t> </w:t>
      </w:r>
      <w:r>
        <w:rPr>
          <w:color w:val="3953A4"/>
          <w:sz w:val="20"/>
        </w:rPr>
        <w:t>24</w:t>
      </w:r>
      <w:r>
        <w:rPr>
          <w:color w:val="3953A4"/>
          <w:spacing w:val="-3"/>
          <w:sz w:val="20"/>
        </w:rPr>
        <w:t> </w:t>
      </w:r>
      <w:r>
        <w:rPr>
          <w:color w:val="3953A4"/>
          <w:sz w:val="20"/>
        </w:rPr>
        <w:t>I.</w:t>
      </w:r>
      <w:r>
        <w:rPr>
          <w:color w:val="3953A4"/>
          <w:spacing w:val="-3"/>
          <w:sz w:val="20"/>
        </w:rPr>
        <w:t> </w:t>
      </w:r>
      <w:r>
        <w:rPr>
          <w:color w:val="3953A4"/>
          <w:sz w:val="20"/>
        </w:rPr>
        <w:t>&amp;</w:t>
      </w:r>
      <w:r>
        <w:rPr>
          <w:color w:val="3953A4"/>
          <w:spacing w:val="-2"/>
          <w:sz w:val="20"/>
        </w:rPr>
        <w:t> </w:t>
      </w:r>
      <w:r>
        <w:rPr>
          <w:color w:val="3953A4"/>
          <w:sz w:val="20"/>
        </w:rPr>
        <w:t>N.</w:t>
      </w:r>
      <w:r>
        <w:rPr>
          <w:color w:val="3953A4"/>
          <w:spacing w:val="-3"/>
          <w:sz w:val="20"/>
        </w:rPr>
        <w:t> </w:t>
      </w:r>
      <w:r>
        <w:rPr>
          <w:color w:val="3953A4"/>
          <w:sz w:val="20"/>
        </w:rPr>
        <w:t>Dec.</w:t>
      </w:r>
      <w:r>
        <w:rPr>
          <w:color w:val="3953A4"/>
          <w:spacing w:val="-3"/>
          <w:sz w:val="20"/>
        </w:rPr>
        <w:t> </w:t>
      </w:r>
      <w:r>
        <w:rPr>
          <w:color w:val="3953A4"/>
          <w:sz w:val="20"/>
        </w:rPr>
        <w:t>208,</w:t>
      </w:r>
      <w:r>
        <w:rPr>
          <w:color w:val="3953A4"/>
          <w:spacing w:val="-2"/>
          <w:sz w:val="20"/>
        </w:rPr>
        <w:t> </w:t>
      </w:r>
      <w:r>
        <w:rPr>
          <w:color w:val="3953A4"/>
          <w:sz w:val="20"/>
        </w:rPr>
        <w:t>214</w:t>
      </w:r>
      <w:r>
        <w:rPr>
          <w:color w:val="3953A4"/>
          <w:spacing w:val="-3"/>
          <w:sz w:val="20"/>
        </w:rPr>
        <w:t> </w:t>
      </w:r>
      <w:r>
        <w:rPr>
          <w:color w:val="3953A4"/>
          <w:sz w:val="20"/>
        </w:rPr>
        <w:t>(BIA</w:t>
      </w:r>
      <w:r>
        <w:rPr>
          <w:color w:val="3953A4"/>
          <w:spacing w:val="-3"/>
          <w:sz w:val="20"/>
        </w:rPr>
        <w:t> </w:t>
      </w:r>
      <w:r>
        <w:rPr>
          <w:color w:val="3953A4"/>
          <w:sz w:val="20"/>
        </w:rPr>
        <w:t>2007)</w:t>
      </w:r>
      <w:r>
        <w:rPr>
          <w:color w:val="231F20"/>
          <w:sz w:val="20"/>
        </w:rPr>
        <w:t>).</w:t>
      </w:r>
    </w:p>
    <w:p>
      <w:pPr>
        <w:pStyle w:val="BodyText"/>
        <w:spacing w:before="9"/>
        <w:rPr>
          <w:sz w:val="27"/>
        </w:rPr>
      </w:pPr>
    </w:p>
    <w:p>
      <w:pPr>
        <w:spacing w:line="288" w:lineRule="auto" w:before="0"/>
        <w:ind w:left="119" w:right="38" w:firstLine="0"/>
        <w:jc w:val="both"/>
        <w:rPr>
          <w:sz w:val="20"/>
        </w:rPr>
      </w:pPr>
      <w:r>
        <w:rPr>
          <w:color w:val="231F20"/>
          <w:sz w:val="20"/>
        </w:rPr>
        <w:t>Here, the BIA found that Gonzales-Veliz failed to show that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she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was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harmed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account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her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membership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particular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social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group—</w:t>
      </w:r>
      <w:r>
        <w:rPr>
          <w:i/>
          <w:color w:val="231F20"/>
          <w:sz w:val="20"/>
        </w:rPr>
        <w:t>i.e.</w:t>
      </w:r>
      <w:r>
        <w:rPr>
          <w:color w:val="231F20"/>
          <w:sz w:val="20"/>
        </w:rPr>
        <w:t>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her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ex-boyfriend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harmed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her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for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being a Honduran woman unable to leave her relationship.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Substantial evidence supports this finding. Gonzales-Veliz's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own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testimony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belies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her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claim.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Gonzales-Veliz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testified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before the IJ that she and her ex-boyfriend had no problem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after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left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him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“problems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began”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only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after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she sued her ex-boyfriend for child support. Gonzales-Veliz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argues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machismo</w:t>
      </w:r>
      <w:r>
        <w:rPr>
          <w:i/>
          <w:color w:val="231F20"/>
          <w:spacing w:val="1"/>
          <w:sz w:val="20"/>
        </w:rPr>
        <w:t> </w:t>
      </w:r>
      <w:r>
        <w:rPr>
          <w:color w:val="231F20"/>
          <w:sz w:val="20"/>
        </w:rPr>
        <w:t>culture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her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ex-boyfriend's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desire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sexually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dominate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her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were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additional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reasons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that</w:t>
      </w:r>
    </w:p>
    <w:p>
      <w:pPr>
        <w:spacing w:line="288" w:lineRule="auto" w:before="56"/>
        <w:ind w:left="120" w:right="38" w:hanging="1"/>
        <w:jc w:val="both"/>
        <w:rPr>
          <w:sz w:val="20"/>
        </w:rPr>
      </w:pPr>
      <w:r>
        <w:rPr>
          <w:color w:val="231F20"/>
          <w:spacing w:val="-1"/>
          <w:sz w:val="20"/>
        </w:rPr>
        <w:t>her ex-boyfriend harmed her. </w:t>
      </w:r>
      <w:r>
        <w:rPr>
          <w:color w:val="3953A4"/>
          <w:spacing w:val="-1"/>
          <w:sz w:val="20"/>
          <w:vertAlign w:val="superscript"/>
        </w:rPr>
        <w:t>1</w:t>
      </w:r>
      <w:r>
        <w:rPr>
          <w:color w:val="3953A4"/>
          <w:spacing w:val="-1"/>
          <w:sz w:val="20"/>
          <w:vertAlign w:val="baseline"/>
        </w:rPr>
        <w:t> </w:t>
      </w:r>
      <w:r>
        <w:rPr>
          <w:color w:val="231F20"/>
          <w:spacing w:val="-1"/>
          <w:sz w:val="20"/>
          <w:vertAlign w:val="baseline"/>
        </w:rPr>
        <w:t>However, the </w:t>
      </w:r>
      <w:r>
        <w:rPr>
          <w:color w:val="231F20"/>
          <w:sz w:val="20"/>
          <w:vertAlign w:val="baseline"/>
        </w:rPr>
        <w:t>BIA found that</w:t>
      </w:r>
      <w:r>
        <w:rPr>
          <w:color w:val="231F20"/>
          <w:spacing w:val="1"/>
          <w:sz w:val="20"/>
          <w:vertAlign w:val="baseline"/>
        </w:rPr>
        <w:t> </w:t>
      </w:r>
      <w:r>
        <w:rPr>
          <w:color w:val="231F20"/>
          <w:spacing w:val="-1"/>
          <w:w w:val="105"/>
          <w:sz w:val="20"/>
          <w:vertAlign w:val="baseline"/>
        </w:rPr>
        <w:t>her ex-boyfriend </w:t>
      </w:r>
      <w:r>
        <w:rPr>
          <w:color w:val="231F20"/>
          <w:w w:val="105"/>
          <w:sz w:val="20"/>
          <w:vertAlign w:val="baseline"/>
        </w:rPr>
        <w:t>was “motivated only by retribution after</w:t>
      </w:r>
      <w:r>
        <w:rPr>
          <w:color w:val="231F20"/>
          <w:spacing w:val="-50"/>
          <w:w w:val="105"/>
          <w:sz w:val="20"/>
          <w:vertAlign w:val="baseline"/>
        </w:rPr>
        <w:t> </w:t>
      </w:r>
      <w:r>
        <w:rPr>
          <w:color w:val="231F20"/>
          <w:w w:val="105"/>
          <w:sz w:val="20"/>
          <w:vertAlign w:val="baseline"/>
        </w:rPr>
        <w:t>she sued him,” and the record does not compel a contrary</w:t>
      </w:r>
      <w:r>
        <w:rPr>
          <w:color w:val="231F20"/>
          <w:spacing w:val="-50"/>
          <w:w w:val="105"/>
          <w:sz w:val="20"/>
          <w:vertAlign w:val="baseline"/>
        </w:rPr>
        <w:t> </w:t>
      </w:r>
      <w:r>
        <w:rPr>
          <w:color w:val="231F20"/>
          <w:w w:val="105"/>
          <w:sz w:val="20"/>
          <w:vertAlign w:val="baseline"/>
        </w:rPr>
        <w:t>conclusion.</w:t>
      </w:r>
      <w:r>
        <w:rPr>
          <w:color w:val="231F20"/>
          <w:spacing w:val="-10"/>
          <w:w w:val="105"/>
          <w:sz w:val="20"/>
          <w:vertAlign w:val="baseline"/>
        </w:rPr>
        <w:t> </w:t>
      </w:r>
      <w:r>
        <w:rPr>
          <w:i/>
          <w:color w:val="231F20"/>
          <w:w w:val="105"/>
          <w:sz w:val="20"/>
          <w:vertAlign w:val="baseline"/>
        </w:rPr>
        <w:t>See</w:t>
      </w:r>
      <w:r>
        <w:rPr>
          <w:i/>
          <w:color w:val="231F20"/>
          <w:spacing w:val="-9"/>
          <w:w w:val="105"/>
          <w:sz w:val="20"/>
          <w:vertAlign w:val="baseline"/>
        </w:rPr>
        <w:t> </w:t>
      </w:r>
      <w:r>
        <w:rPr>
          <w:i/>
          <w:color w:val="3953A4"/>
          <w:w w:val="105"/>
          <w:sz w:val="20"/>
          <w:vertAlign w:val="baseline"/>
        </w:rPr>
        <w:t>Wang</w:t>
      </w:r>
      <w:r>
        <w:rPr>
          <w:color w:val="3953A4"/>
          <w:w w:val="105"/>
          <w:sz w:val="20"/>
          <w:vertAlign w:val="baseline"/>
        </w:rPr>
        <w:t>,</w:t>
      </w:r>
      <w:r>
        <w:rPr>
          <w:color w:val="3953A4"/>
          <w:spacing w:val="-9"/>
          <w:w w:val="105"/>
          <w:sz w:val="20"/>
          <w:vertAlign w:val="baseline"/>
        </w:rPr>
        <w:t> </w:t>
      </w:r>
      <w:r>
        <w:rPr>
          <w:color w:val="3953A4"/>
          <w:w w:val="105"/>
          <w:sz w:val="20"/>
          <w:vertAlign w:val="baseline"/>
        </w:rPr>
        <w:t>569</w:t>
      </w:r>
      <w:r>
        <w:rPr>
          <w:color w:val="3953A4"/>
          <w:spacing w:val="-10"/>
          <w:w w:val="105"/>
          <w:sz w:val="20"/>
          <w:vertAlign w:val="baseline"/>
        </w:rPr>
        <w:t> </w:t>
      </w:r>
      <w:r>
        <w:rPr>
          <w:color w:val="3953A4"/>
          <w:w w:val="105"/>
          <w:sz w:val="20"/>
          <w:vertAlign w:val="baseline"/>
        </w:rPr>
        <w:t>F.3d</w:t>
      </w:r>
      <w:r>
        <w:rPr>
          <w:color w:val="3953A4"/>
          <w:spacing w:val="-9"/>
          <w:w w:val="105"/>
          <w:sz w:val="20"/>
          <w:vertAlign w:val="baseline"/>
        </w:rPr>
        <w:t> </w:t>
      </w:r>
      <w:r>
        <w:rPr>
          <w:color w:val="3953A4"/>
          <w:w w:val="105"/>
          <w:sz w:val="20"/>
          <w:vertAlign w:val="baseline"/>
        </w:rPr>
        <w:t>at</w:t>
      </w:r>
      <w:r>
        <w:rPr>
          <w:color w:val="3953A4"/>
          <w:spacing w:val="-8"/>
          <w:w w:val="105"/>
          <w:sz w:val="20"/>
          <w:vertAlign w:val="baseline"/>
        </w:rPr>
        <w:t> </w:t>
      </w:r>
      <w:r>
        <w:rPr>
          <w:color w:val="3953A4"/>
          <w:w w:val="105"/>
          <w:sz w:val="20"/>
          <w:vertAlign w:val="baseline"/>
        </w:rPr>
        <w:t>536–37</w:t>
      </w:r>
      <w:r>
        <w:rPr>
          <w:color w:val="231F20"/>
          <w:w w:val="105"/>
          <w:sz w:val="20"/>
          <w:vertAlign w:val="baseline"/>
        </w:rPr>
        <w:t>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spacing w:before="165"/>
        <w:ind w:left="444" w:right="367" w:firstLine="0"/>
        <w:jc w:val="center"/>
        <w:rPr>
          <w:sz w:val="20"/>
        </w:rPr>
      </w:pPr>
      <w:r>
        <w:rPr>
          <w:color w:val="231F20"/>
          <w:sz w:val="20"/>
        </w:rPr>
        <w:t>B.</w:t>
      </w:r>
    </w:p>
    <w:p>
      <w:pPr>
        <w:pStyle w:val="BodyText"/>
        <w:spacing w:before="4"/>
        <w:rPr>
          <w:sz w:val="21"/>
        </w:rPr>
      </w:pPr>
    </w:p>
    <w:p>
      <w:pPr>
        <w:spacing w:line="288" w:lineRule="auto" w:before="0"/>
        <w:ind w:left="120" w:right="38" w:firstLine="60"/>
        <w:jc w:val="both"/>
        <w:rPr>
          <w:i/>
          <w:sz w:val="20"/>
        </w:rPr>
      </w:pPr>
      <w:r>
        <w:rPr>
          <w:b/>
          <w:color w:val="231F20"/>
          <w:sz w:val="20"/>
        </w:rPr>
        <w:t>*3</w:t>
      </w:r>
      <w:r>
        <w:rPr>
          <w:b/>
          <w:color w:val="231F20"/>
          <w:spacing w:val="1"/>
          <w:sz w:val="20"/>
        </w:rPr>
        <w:t> </w:t>
      </w:r>
      <w:r>
        <w:rPr>
          <w:color w:val="231F20"/>
          <w:sz w:val="20"/>
        </w:rPr>
        <w:t>“To obtain protection under the CAT, an alien must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demonstrate that, if removed to a country, it is more likely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than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not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[she]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would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be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tortured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by,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or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with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acquiescence</w:t>
      </w:r>
      <w:r>
        <w:rPr>
          <w:color w:val="231F20"/>
          <w:spacing w:val="-48"/>
          <w:sz w:val="20"/>
        </w:rPr>
        <w:t> </w:t>
      </w:r>
      <w:r>
        <w:rPr>
          <w:color w:val="231F20"/>
          <w:spacing w:val="-2"/>
          <w:sz w:val="20"/>
        </w:rPr>
        <w:t>of,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government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officials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acting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under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color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of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law.”</w:t>
      </w:r>
      <w:r>
        <w:rPr>
          <w:color w:val="231F20"/>
          <w:spacing w:val="-14"/>
          <w:sz w:val="20"/>
        </w:rPr>
        <w:t> </w:t>
      </w:r>
      <w:r>
        <w:rPr>
          <w:i/>
          <w:color w:val="3953A4"/>
          <w:spacing w:val="-1"/>
          <w:sz w:val="20"/>
        </w:rPr>
        <w:t>Hakim</w:t>
      </w:r>
    </w:p>
    <w:p>
      <w:pPr>
        <w:spacing w:line="288" w:lineRule="auto" w:before="0"/>
        <w:ind w:left="120" w:right="39" w:firstLine="0"/>
        <w:jc w:val="both"/>
        <w:rPr>
          <w:i/>
          <w:sz w:val="20"/>
        </w:rPr>
      </w:pPr>
      <w:r>
        <w:rPr>
          <w:i/>
          <w:color w:val="3953A4"/>
          <w:sz w:val="20"/>
        </w:rPr>
        <w:t>v. Holder</w:t>
      </w:r>
      <w:r>
        <w:rPr>
          <w:color w:val="3953A4"/>
          <w:sz w:val="20"/>
        </w:rPr>
        <w:t>, 628 F.3d 151, 155 (5th Cir. 2010)</w:t>
      </w:r>
      <w:r>
        <w:rPr>
          <w:color w:val="231F20"/>
          <w:sz w:val="20"/>
        </w:rPr>
        <w:t>. Acquiescence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by the government includes “willful blindness of torturous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activity.”</w:t>
      </w:r>
      <w:r>
        <w:rPr>
          <w:color w:val="231F20"/>
          <w:spacing w:val="-2"/>
          <w:sz w:val="20"/>
        </w:rPr>
        <w:t> </w:t>
      </w:r>
      <w:r>
        <w:rPr>
          <w:i/>
          <w:color w:val="3953A4"/>
          <w:sz w:val="20"/>
        </w:rPr>
        <w:t>Id.</w:t>
      </w:r>
    </w:p>
    <w:p>
      <w:pPr>
        <w:pStyle w:val="BodyText"/>
        <w:spacing w:before="4"/>
        <w:rPr>
          <w:i/>
          <w:sz w:val="23"/>
        </w:rPr>
      </w:pPr>
    </w:p>
    <w:p>
      <w:pPr>
        <w:spacing w:line="288" w:lineRule="auto" w:before="0"/>
        <w:ind w:left="120" w:right="38" w:firstLine="0"/>
        <w:jc w:val="both"/>
        <w:rPr>
          <w:sz w:val="20"/>
        </w:rPr>
      </w:pPr>
      <w:r>
        <w:rPr>
          <w:color w:val="231F20"/>
          <w:sz w:val="20"/>
        </w:rPr>
        <w:t>Gonzales-Veliz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argues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BIA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failed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provide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reasoned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explanation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denying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her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CAT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relief.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Because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48"/>
          <w:sz w:val="20"/>
        </w:rPr>
        <w:t> </w:t>
      </w:r>
      <w:r>
        <w:rPr>
          <w:i/>
          <w:color w:val="3953A4"/>
          <w:sz w:val="20"/>
        </w:rPr>
        <w:t>Chenery </w:t>
      </w:r>
      <w:r>
        <w:rPr>
          <w:color w:val="231F20"/>
          <w:sz w:val="20"/>
        </w:rPr>
        <w:t>doctrine restricts a reviewing court to evaluate 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propriety of an agency's decision on the grounds invoked by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agency,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“that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basis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must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be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set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forth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with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such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clarity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as to be understandable.” </w:t>
      </w:r>
      <w:r>
        <w:rPr>
          <w:i/>
          <w:color w:val="3953A4"/>
          <w:sz w:val="20"/>
        </w:rPr>
        <w:t>SEC v. Chenery Corp.</w:t>
      </w:r>
      <w:r>
        <w:rPr>
          <w:color w:val="3953A4"/>
          <w:sz w:val="20"/>
        </w:rPr>
        <w:t>, 332 U.S.</w:t>
      </w:r>
      <w:r>
        <w:rPr>
          <w:color w:val="3953A4"/>
          <w:spacing w:val="1"/>
          <w:sz w:val="20"/>
        </w:rPr>
        <w:t> </w:t>
      </w:r>
      <w:r>
        <w:rPr>
          <w:color w:val="3953A4"/>
          <w:sz w:val="20"/>
        </w:rPr>
        <w:t>194,</w:t>
      </w:r>
      <w:r>
        <w:rPr>
          <w:color w:val="3953A4"/>
          <w:spacing w:val="42"/>
          <w:sz w:val="20"/>
        </w:rPr>
        <w:t> </w:t>
      </w:r>
      <w:r>
        <w:rPr>
          <w:color w:val="3953A4"/>
          <w:sz w:val="20"/>
        </w:rPr>
        <w:t>196,</w:t>
      </w:r>
      <w:r>
        <w:rPr>
          <w:color w:val="3953A4"/>
          <w:spacing w:val="43"/>
          <w:sz w:val="20"/>
        </w:rPr>
        <w:t> </w:t>
      </w:r>
      <w:r>
        <w:rPr>
          <w:color w:val="3953A4"/>
          <w:sz w:val="20"/>
        </w:rPr>
        <w:t>67</w:t>
      </w:r>
      <w:r>
        <w:rPr>
          <w:color w:val="3953A4"/>
          <w:spacing w:val="43"/>
          <w:sz w:val="20"/>
        </w:rPr>
        <w:t> </w:t>
      </w:r>
      <w:r>
        <w:rPr>
          <w:color w:val="3953A4"/>
          <w:sz w:val="20"/>
        </w:rPr>
        <w:t>S.Ct.</w:t>
      </w:r>
      <w:r>
        <w:rPr>
          <w:color w:val="3953A4"/>
          <w:spacing w:val="43"/>
          <w:sz w:val="20"/>
        </w:rPr>
        <w:t> </w:t>
      </w:r>
      <w:r>
        <w:rPr>
          <w:color w:val="3953A4"/>
          <w:sz w:val="20"/>
        </w:rPr>
        <w:t>1760,</w:t>
      </w:r>
      <w:r>
        <w:rPr>
          <w:color w:val="3953A4"/>
          <w:spacing w:val="43"/>
          <w:sz w:val="20"/>
        </w:rPr>
        <w:t> </w:t>
      </w:r>
      <w:r>
        <w:rPr>
          <w:color w:val="3953A4"/>
          <w:sz w:val="20"/>
        </w:rPr>
        <w:t>91</w:t>
      </w:r>
      <w:r>
        <w:rPr>
          <w:color w:val="3953A4"/>
          <w:spacing w:val="43"/>
          <w:sz w:val="20"/>
        </w:rPr>
        <w:t> </w:t>
      </w:r>
      <w:r>
        <w:rPr>
          <w:color w:val="3953A4"/>
          <w:sz w:val="20"/>
        </w:rPr>
        <w:t>L.Ed.</w:t>
      </w:r>
      <w:r>
        <w:rPr>
          <w:color w:val="3953A4"/>
          <w:spacing w:val="43"/>
          <w:sz w:val="20"/>
        </w:rPr>
        <w:t> </w:t>
      </w:r>
      <w:r>
        <w:rPr>
          <w:color w:val="3953A4"/>
          <w:sz w:val="20"/>
        </w:rPr>
        <w:t>1995</w:t>
      </w:r>
      <w:r>
        <w:rPr>
          <w:color w:val="3953A4"/>
          <w:spacing w:val="43"/>
          <w:sz w:val="20"/>
        </w:rPr>
        <w:t> </w:t>
      </w:r>
      <w:r>
        <w:rPr>
          <w:color w:val="3953A4"/>
          <w:sz w:val="20"/>
        </w:rPr>
        <w:t>(1947)</w:t>
      </w:r>
      <w:r>
        <w:rPr>
          <w:color w:val="231F20"/>
          <w:sz w:val="20"/>
        </w:rPr>
        <w:t>.</w:t>
      </w:r>
      <w:r>
        <w:rPr>
          <w:color w:val="231F20"/>
          <w:spacing w:val="43"/>
          <w:sz w:val="20"/>
        </w:rPr>
        <w:t> </w:t>
      </w:r>
      <w:r>
        <w:rPr>
          <w:color w:val="231F20"/>
          <w:sz w:val="20"/>
        </w:rPr>
        <w:t>“It</w:t>
      </w:r>
      <w:r>
        <w:rPr>
          <w:color w:val="231F20"/>
          <w:spacing w:val="43"/>
          <w:sz w:val="20"/>
        </w:rPr>
        <w:t> </w:t>
      </w:r>
      <w:r>
        <w:rPr>
          <w:color w:val="231F20"/>
          <w:sz w:val="20"/>
        </w:rPr>
        <w:t>will</w:t>
      </w:r>
    </w:p>
    <w:p>
      <w:pPr>
        <w:spacing w:line="288" w:lineRule="auto" w:before="0"/>
        <w:ind w:left="120" w:right="39" w:firstLine="0"/>
        <w:jc w:val="both"/>
        <w:rPr>
          <w:sz w:val="20"/>
        </w:rPr>
      </w:pPr>
      <w:r>
        <w:rPr>
          <w:color w:val="231F20"/>
          <w:sz w:val="20"/>
        </w:rPr>
        <w:t>not do for a court to be compelled to guess at the theory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underlying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agency's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action.”</w:t>
      </w:r>
      <w:r>
        <w:rPr>
          <w:color w:val="231F20"/>
          <w:spacing w:val="-12"/>
          <w:sz w:val="20"/>
        </w:rPr>
        <w:t> </w:t>
      </w:r>
      <w:r>
        <w:rPr>
          <w:i/>
          <w:color w:val="3953A4"/>
          <w:sz w:val="20"/>
        </w:rPr>
        <w:t>Id.</w:t>
      </w:r>
      <w:r>
        <w:rPr>
          <w:i/>
          <w:color w:val="3953A4"/>
          <w:spacing w:val="-11"/>
          <w:sz w:val="20"/>
        </w:rPr>
        <w:t> </w:t>
      </w:r>
      <w:r>
        <w:rPr>
          <w:color w:val="3953A4"/>
          <w:sz w:val="20"/>
        </w:rPr>
        <w:t>at</w:t>
      </w:r>
      <w:r>
        <w:rPr>
          <w:color w:val="3953A4"/>
          <w:spacing w:val="-11"/>
          <w:sz w:val="20"/>
        </w:rPr>
        <w:t> </w:t>
      </w:r>
      <w:r>
        <w:rPr>
          <w:color w:val="3953A4"/>
          <w:sz w:val="20"/>
        </w:rPr>
        <w:t>196–97,</w:t>
      </w:r>
      <w:r>
        <w:rPr>
          <w:color w:val="3953A4"/>
          <w:spacing w:val="-12"/>
          <w:sz w:val="20"/>
        </w:rPr>
        <w:t> </w:t>
      </w:r>
      <w:r>
        <w:rPr>
          <w:color w:val="3953A4"/>
          <w:sz w:val="20"/>
        </w:rPr>
        <w:t>67</w:t>
      </w:r>
      <w:r>
        <w:rPr>
          <w:color w:val="3953A4"/>
          <w:spacing w:val="-11"/>
          <w:sz w:val="20"/>
        </w:rPr>
        <w:t> </w:t>
      </w:r>
      <w:r>
        <w:rPr>
          <w:color w:val="3953A4"/>
          <w:sz w:val="20"/>
        </w:rPr>
        <w:t>S.Ct.</w:t>
      </w:r>
      <w:r>
        <w:rPr>
          <w:color w:val="3953A4"/>
          <w:spacing w:val="-11"/>
          <w:sz w:val="20"/>
        </w:rPr>
        <w:t> </w:t>
      </w:r>
      <w:r>
        <w:rPr>
          <w:color w:val="3953A4"/>
          <w:sz w:val="20"/>
        </w:rPr>
        <w:t>1760</w:t>
      </w:r>
      <w:r>
        <w:rPr>
          <w:color w:val="231F20"/>
          <w:sz w:val="20"/>
        </w:rPr>
        <w:t>.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The central question under </w:t>
      </w:r>
      <w:r>
        <w:rPr>
          <w:i/>
          <w:color w:val="3953A4"/>
          <w:sz w:val="20"/>
        </w:rPr>
        <w:t>Chenery </w:t>
      </w:r>
      <w:r>
        <w:rPr>
          <w:color w:val="231F20"/>
          <w:sz w:val="20"/>
        </w:rPr>
        <w:t>is whether the BIA's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decision</w:t>
      </w:r>
      <w:r>
        <w:rPr>
          <w:color w:val="231F20"/>
          <w:spacing w:val="32"/>
          <w:sz w:val="20"/>
        </w:rPr>
        <w:t> </w:t>
      </w:r>
      <w:r>
        <w:rPr>
          <w:color w:val="231F20"/>
          <w:sz w:val="20"/>
        </w:rPr>
        <w:t>“deprive[s]</w:t>
      </w:r>
      <w:r>
        <w:rPr>
          <w:color w:val="231F20"/>
          <w:spacing w:val="32"/>
          <w:sz w:val="20"/>
        </w:rPr>
        <w:t> </w:t>
      </w:r>
      <w:r>
        <w:rPr>
          <w:color w:val="231F20"/>
          <w:sz w:val="20"/>
        </w:rPr>
        <w:t>[us]</w:t>
      </w:r>
      <w:r>
        <w:rPr>
          <w:color w:val="231F20"/>
          <w:spacing w:val="32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33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32"/>
          <w:sz w:val="20"/>
        </w:rPr>
        <w:t> </w:t>
      </w:r>
      <w:r>
        <w:rPr>
          <w:color w:val="231F20"/>
          <w:sz w:val="20"/>
        </w:rPr>
        <w:t>reasoned</w:t>
      </w:r>
      <w:r>
        <w:rPr>
          <w:color w:val="231F20"/>
          <w:spacing w:val="32"/>
          <w:sz w:val="20"/>
        </w:rPr>
        <w:t> </w:t>
      </w:r>
      <w:r>
        <w:rPr>
          <w:color w:val="231F20"/>
          <w:sz w:val="20"/>
        </w:rPr>
        <w:t>basis</w:t>
      </w:r>
      <w:r>
        <w:rPr>
          <w:color w:val="231F20"/>
          <w:spacing w:val="32"/>
          <w:sz w:val="20"/>
        </w:rPr>
        <w:t> </w:t>
      </w:r>
      <w:r>
        <w:rPr>
          <w:color w:val="231F20"/>
          <w:sz w:val="20"/>
        </w:rPr>
        <w:t>for</w:t>
      </w:r>
      <w:r>
        <w:rPr>
          <w:color w:val="231F20"/>
          <w:spacing w:val="33"/>
          <w:sz w:val="20"/>
        </w:rPr>
        <w:t> </w:t>
      </w:r>
      <w:r>
        <w:rPr>
          <w:color w:val="231F20"/>
          <w:sz w:val="20"/>
        </w:rPr>
        <w:t>review.”</w:t>
      </w:r>
    </w:p>
    <w:p>
      <w:pPr>
        <w:spacing w:line="288" w:lineRule="auto" w:before="82"/>
        <w:ind w:left="120" w:right="117" w:firstLine="0"/>
        <w:jc w:val="both"/>
        <w:rPr>
          <w:sz w:val="20"/>
        </w:rPr>
      </w:pPr>
      <w:r>
        <w:rPr/>
        <w:br w:type="column"/>
      </w:r>
      <w:r>
        <w:rPr>
          <w:i/>
          <w:color w:val="3953A4"/>
          <w:sz w:val="20"/>
        </w:rPr>
        <w:t>Soadjede</w:t>
      </w:r>
      <w:r>
        <w:rPr>
          <w:i/>
          <w:color w:val="3953A4"/>
          <w:spacing w:val="-4"/>
          <w:sz w:val="20"/>
        </w:rPr>
        <w:t> </w:t>
      </w:r>
      <w:r>
        <w:rPr>
          <w:i/>
          <w:color w:val="3953A4"/>
          <w:sz w:val="20"/>
        </w:rPr>
        <w:t>v.</w:t>
      </w:r>
      <w:r>
        <w:rPr>
          <w:i/>
          <w:color w:val="3953A4"/>
          <w:spacing w:val="-4"/>
          <w:sz w:val="20"/>
        </w:rPr>
        <w:t> </w:t>
      </w:r>
      <w:r>
        <w:rPr>
          <w:i/>
          <w:color w:val="3953A4"/>
          <w:sz w:val="20"/>
        </w:rPr>
        <w:t>Ashcroft</w:t>
      </w:r>
      <w:r>
        <w:rPr>
          <w:color w:val="3953A4"/>
          <w:sz w:val="20"/>
        </w:rPr>
        <w:t>,</w:t>
      </w:r>
      <w:r>
        <w:rPr>
          <w:color w:val="3953A4"/>
          <w:spacing w:val="-4"/>
          <w:sz w:val="20"/>
        </w:rPr>
        <w:t> </w:t>
      </w:r>
      <w:r>
        <w:rPr>
          <w:color w:val="3953A4"/>
          <w:sz w:val="20"/>
        </w:rPr>
        <w:t>324</w:t>
      </w:r>
      <w:r>
        <w:rPr>
          <w:color w:val="3953A4"/>
          <w:spacing w:val="-4"/>
          <w:sz w:val="20"/>
        </w:rPr>
        <w:t> </w:t>
      </w:r>
      <w:r>
        <w:rPr>
          <w:color w:val="3953A4"/>
          <w:sz w:val="20"/>
        </w:rPr>
        <w:t>F.3d</w:t>
      </w:r>
      <w:r>
        <w:rPr>
          <w:color w:val="3953A4"/>
          <w:spacing w:val="-4"/>
          <w:sz w:val="20"/>
        </w:rPr>
        <w:t> </w:t>
      </w:r>
      <w:r>
        <w:rPr>
          <w:color w:val="3953A4"/>
          <w:sz w:val="20"/>
        </w:rPr>
        <w:t>830,</w:t>
      </w:r>
      <w:r>
        <w:rPr>
          <w:color w:val="3953A4"/>
          <w:spacing w:val="-3"/>
          <w:sz w:val="20"/>
        </w:rPr>
        <w:t> </w:t>
      </w:r>
      <w:r>
        <w:rPr>
          <w:color w:val="3953A4"/>
          <w:sz w:val="20"/>
        </w:rPr>
        <w:t>832</w:t>
      </w:r>
      <w:r>
        <w:rPr>
          <w:color w:val="3953A4"/>
          <w:spacing w:val="-4"/>
          <w:sz w:val="20"/>
        </w:rPr>
        <w:t> </w:t>
      </w:r>
      <w:r>
        <w:rPr>
          <w:color w:val="3953A4"/>
          <w:sz w:val="20"/>
        </w:rPr>
        <w:t>(5th</w:t>
      </w:r>
      <w:r>
        <w:rPr>
          <w:color w:val="3953A4"/>
          <w:spacing w:val="-4"/>
          <w:sz w:val="20"/>
        </w:rPr>
        <w:t> </w:t>
      </w:r>
      <w:r>
        <w:rPr>
          <w:color w:val="3953A4"/>
          <w:sz w:val="20"/>
        </w:rPr>
        <w:t>Cir.</w:t>
      </w:r>
      <w:r>
        <w:rPr>
          <w:color w:val="3953A4"/>
          <w:spacing w:val="-4"/>
          <w:sz w:val="20"/>
        </w:rPr>
        <w:t> </w:t>
      </w:r>
      <w:r>
        <w:rPr>
          <w:color w:val="3953A4"/>
          <w:sz w:val="20"/>
        </w:rPr>
        <w:t>2003)</w:t>
      </w:r>
      <w:r>
        <w:rPr>
          <w:color w:val="231F20"/>
          <w:sz w:val="20"/>
        </w:rPr>
        <w:t>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BIA does not implicate </w:t>
      </w:r>
      <w:r>
        <w:rPr>
          <w:i/>
          <w:color w:val="3953A4"/>
          <w:sz w:val="20"/>
        </w:rPr>
        <w:t>Chenery </w:t>
      </w:r>
      <w:r>
        <w:rPr>
          <w:color w:val="231F20"/>
          <w:sz w:val="20"/>
        </w:rPr>
        <w:t>if it adopts the IJ's opinion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such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that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“the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[IJ's]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opinion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provides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basis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for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review.”</w:t>
      </w:r>
      <w:r>
        <w:rPr>
          <w:color w:val="231F20"/>
          <w:spacing w:val="-11"/>
          <w:sz w:val="20"/>
        </w:rPr>
        <w:t> </w:t>
      </w:r>
      <w:r>
        <w:rPr>
          <w:i/>
          <w:color w:val="3953A4"/>
          <w:sz w:val="20"/>
        </w:rPr>
        <w:t>Id.</w:t>
      </w:r>
      <w:r>
        <w:rPr>
          <w:i/>
          <w:color w:val="3953A4"/>
          <w:spacing w:val="-48"/>
          <w:sz w:val="20"/>
        </w:rPr>
        <w:t> </w:t>
      </w:r>
      <w:r>
        <w:rPr>
          <w:color w:val="231F20"/>
          <w:sz w:val="20"/>
        </w:rPr>
        <w:t>Here, the BIA observed that “there [was] insufficient reason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to disturb the denial of the applicant's request for protection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under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[CAT],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basis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[IJ's]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conclusion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she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did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not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meet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her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burden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”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BIA's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statement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can</w:t>
      </w:r>
    </w:p>
    <w:p>
      <w:pPr>
        <w:spacing w:line="288" w:lineRule="auto" w:before="0"/>
        <w:ind w:left="120" w:right="117" w:firstLine="0"/>
        <w:jc w:val="both"/>
        <w:rPr>
          <w:sz w:val="20"/>
        </w:rPr>
      </w:pPr>
      <w:r>
        <w:rPr>
          <w:color w:val="231F20"/>
          <w:sz w:val="20"/>
        </w:rPr>
        <w:t>fairly be read as incorporating the IJ's opinion. The IJ denied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CAT relief because Gonzales-Veliz failed to show that 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Honduran government would consent to or acquiesce in her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torture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because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she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lacked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credibility.</w:t>
      </w:r>
    </w:p>
    <w:p>
      <w:pPr>
        <w:pStyle w:val="BodyText"/>
        <w:rPr>
          <w:sz w:val="23"/>
        </w:rPr>
      </w:pPr>
    </w:p>
    <w:p>
      <w:pPr>
        <w:spacing w:line="288" w:lineRule="auto" w:before="0"/>
        <w:ind w:left="119" w:right="114" w:firstLine="0"/>
        <w:jc w:val="both"/>
        <w:rPr>
          <w:sz w:val="20"/>
        </w:rPr>
      </w:pPr>
      <w:r>
        <w:rPr>
          <w:color w:val="231F20"/>
          <w:sz w:val="20"/>
        </w:rPr>
        <w:t>Substantial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evidence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supports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IJ's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finding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Honduran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police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did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not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would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not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acquiesce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Gonzales-Veliz's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alleged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torture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by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her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ex-boyfriend.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Gonzales-Veliz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testified</w:t>
      </w:r>
      <w:r>
        <w:rPr>
          <w:color w:val="231F20"/>
          <w:spacing w:val="32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32"/>
          <w:sz w:val="20"/>
        </w:rPr>
        <w:t> </w:t>
      </w:r>
      <w:r>
        <w:rPr>
          <w:color w:val="231F20"/>
          <w:sz w:val="20"/>
        </w:rPr>
        <w:t>when</w:t>
      </w:r>
      <w:r>
        <w:rPr>
          <w:color w:val="231F20"/>
          <w:spacing w:val="32"/>
          <w:sz w:val="20"/>
        </w:rPr>
        <w:t> </w:t>
      </w:r>
      <w:r>
        <w:rPr>
          <w:color w:val="231F20"/>
          <w:sz w:val="20"/>
        </w:rPr>
        <w:t>her</w:t>
      </w:r>
      <w:r>
        <w:rPr>
          <w:color w:val="231F20"/>
          <w:spacing w:val="32"/>
          <w:sz w:val="20"/>
        </w:rPr>
        <w:t> </w:t>
      </w:r>
      <w:r>
        <w:rPr>
          <w:color w:val="231F20"/>
          <w:sz w:val="20"/>
        </w:rPr>
        <w:t>ex-boyfriend</w:t>
      </w:r>
      <w:r>
        <w:rPr>
          <w:color w:val="231F20"/>
          <w:spacing w:val="32"/>
          <w:sz w:val="20"/>
        </w:rPr>
        <w:t> </w:t>
      </w:r>
      <w:r>
        <w:rPr>
          <w:color w:val="231F20"/>
          <w:sz w:val="20"/>
        </w:rPr>
        <w:t>came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her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house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threaten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her,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police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came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stopped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harassment.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Against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this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record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evidence,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Gonzales-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Veliz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simply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speculates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that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her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ex-boyfriend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called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someone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higher-up in the police ranks who ordered the police officer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to return the gun to her ex-boyfriend and let him go and that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her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ex-boyfriend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later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murdered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police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officer.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However,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speculation alone is insufficient to compel a conclusion that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is contrary to the IJ's finding. </w:t>
      </w:r>
      <w:r>
        <w:rPr>
          <w:i/>
          <w:color w:val="231F20"/>
          <w:sz w:val="20"/>
        </w:rPr>
        <w:t>See </w:t>
      </w:r>
      <w:r>
        <w:rPr>
          <w:i/>
          <w:color w:val="3953A4"/>
          <w:sz w:val="20"/>
        </w:rPr>
        <w:t>Milat v. Holder</w:t>
      </w:r>
      <w:r>
        <w:rPr>
          <w:color w:val="3953A4"/>
          <w:sz w:val="20"/>
        </w:rPr>
        <w:t>, 755 F.3d</w:t>
      </w:r>
      <w:r>
        <w:rPr>
          <w:color w:val="3953A4"/>
          <w:spacing w:val="1"/>
          <w:sz w:val="20"/>
        </w:rPr>
        <w:t> </w:t>
      </w:r>
      <w:r>
        <w:rPr>
          <w:color w:val="3953A4"/>
          <w:sz w:val="20"/>
        </w:rPr>
        <w:t>354, 363–64 (5th Cir. 2014) </w:t>
      </w:r>
      <w:r>
        <w:rPr>
          <w:color w:val="231F20"/>
          <w:sz w:val="20"/>
        </w:rPr>
        <w:t>(rejecting an alien's speculation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as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basis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for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reversing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a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BIA's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finding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under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substantial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evidence standard). Furthermore, although Gonzales-Veliz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testified</w:t>
      </w:r>
      <w:r>
        <w:rPr>
          <w:color w:val="231F20"/>
          <w:spacing w:val="41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4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41"/>
          <w:sz w:val="20"/>
        </w:rPr>
        <w:t> </w:t>
      </w:r>
      <w:r>
        <w:rPr>
          <w:color w:val="231F20"/>
          <w:sz w:val="20"/>
        </w:rPr>
        <w:t>police</w:t>
      </w:r>
      <w:r>
        <w:rPr>
          <w:color w:val="231F20"/>
          <w:spacing w:val="42"/>
          <w:sz w:val="20"/>
        </w:rPr>
        <w:t> </w:t>
      </w:r>
      <w:r>
        <w:rPr>
          <w:color w:val="231F20"/>
          <w:sz w:val="20"/>
        </w:rPr>
        <w:t>also</w:t>
      </w:r>
      <w:r>
        <w:rPr>
          <w:color w:val="231F20"/>
          <w:spacing w:val="41"/>
          <w:sz w:val="20"/>
        </w:rPr>
        <w:t> </w:t>
      </w:r>
      <w:r>
        <w:rPr>
          <w:color w:val="231F20"/>
          <w:sz w:val="20"/>
        </w:rPr>
        <w:t>told</w:t>
      </w:r>
      <w:r>
        <w:rPr>
          <w:color w:val="231F20"/>
          <w:spacing w:val="41"/>
          <w:sz w:val="20"/>
        </w:rPr>
        <w:t> </w:t>
      </w:r>
      <w:r>
        <w:rPr>
          <w:color w:val="231F20"/>
          <w:sz w:val="20"/>
        </w:rPr>
        <w:t>her</w:t>
      </w:r>
      <w:r>
        <w:rPr>
          <w:color w:val="231F20"/>
          <w:spacing w:val="41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42"/>
          <w:sz w:val="20"/>
        </w:rPr>
        <w:t> </w:t>
      </w:r>
      <w:r>
        <w:rPr>
          <w:color w:val="231F20"/>
          <w:sz w:val="20"/>
        </w:rPr>
        <w:t>they</w:t>
      </w:r>
      <w:r>
        <w:rPr>
          <w:color w:val="231F20"/>
          <w:spacing w:val="41"/>
          <w:sz w:val="20"/>
        </w:rPr>
        <w:t> </w:t>
      </w:r>
      <w:r>
        <w:rPr>
          <w:color w:val="231F20"/>
          <w:sz w:val="20"/>
        </w:rPr>
        <w:t>could</w:t>
      </w:r>
      <w:r>
        <w:rPr>
          <w:color w:val="231F20"/>
          <w:spacing w:val="41"/>
          <w:sz w:val="20"/>
        </w:rPr>
        <w:t> </w:t>
      </w:r>
      <w:r>
        <w:rPr>
          <w:color w:val="231F20"/>
          <w:sz w:val="20"/>
        </w:rPr>
        <w:t>not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help her as they lacked the personnel, to the extent that this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statement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is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be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believed,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it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points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lack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resources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48"/>
          <w:sz w:val="20"/>
        </w:rPr>
        <w:t> </w:t>
      </w:r>
      <w:r>
        <w:rPr>
          <w:color w:val="231F20"/>
          <w:spacing w:val="-1"/>
          <w:sz w:val="20"/>
        </w:rPr>
        <w:t>funding,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not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consent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or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acquiescence,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on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part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police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2"/>
          <w:sz w:val="20"/>
        </w:rPr>
        <w:t>force.</w:t>
      </w:r>
      <w:r>
        <w:rPr>
          <w:color w:val="231F20"/>
          <w:spacing w:val="-13"/>
          <w:sz w:val="20"/>
        </w:rPr>
        <w:t> </w:t>
      </w:r>
      <w:r>
        <w:rPr>
          <w:i/>
          <w:color w:val="3953A4"/>
          <w:spacing w:val="-2"/>
          <w:sz w:val="20"/>
        </w:rPr>
        <w:t>Tamara-Gomez</w:t>
      </w:r>
      <w:r>
        <w:rPr>
          <w:i/>
          <w:color w:val="3953A4"/>
          <w:spacing w:val="-13"/>
          <w:sz w:val="20"/>
        </w:rPr>
        <w:t> </w:t>
      </w:r>
      <w:r>
        <w:rPr>
          <w:i/>
          <w:color w:val="3953A4"/>
          <w:spacing w:val="-2"/>
          <w:sz w:val="20"/>
        </w:rPr>
        <w:t>v.</w:t>
      </w:r>
      <w:r>
        <w:rPr>
          <w:i/>
          <w:color w:val="3953A4"/>
          <w:spacing w:val="-13"/>
          <w:sz w:val="20"/>
        </w:rPr>
        <w:t> </w:t>
      </w:r>
      <w:r>
        <w:rPr>
          <w:i/>
          <w:color w:val="3953A4"/>
          <w:spacing w:val="-2"/>
          <w:sz w:val="20"/>
        </w:rPr>
        <w:t>Gonzales</w:t>
      </w:r>
      <w:r>
        <w:rPr>
          <w:color w:val="3953A4"/>
          <w:spacing w:val="-2"/>
          <w:sz w:val="20"/>
        </w:rPr>
        <w:t>,</w:t>
      </w:r>
      <w:r>
        <w:rPr>
          <w:color w:val="3953A4"/>
          <w:spacing w:val="-13"/>
          <w:sz w:val="20"/>
        </w:rPr>
        <w:t> </w:t>
      </w:r>
      <w:r>
        <w:rPr>
          <w:color w:val="3953A4"/>
          <w:spacing w:val="-2"/>
          <w:sz w:val="20"/>
        </w:rPr>
        <w:t>447</w:t>
      </w:r>
      <w:r>
        <w:rPr>
          <w:color w:val="3953A4"/>
          <w:spacing w:val="-13"/>
          <w:sz w:val="20"/>
        </w:rPr>
        <w:t> </w:t>
      </w:r>
      <w:r>
        <w:rPr>
          <w:color w:val="3953A4"/>
          <w:spacing w:val="-2"/>
          <w:sz w:val="20"/>
        </w:rPr>
        <w:t>F.3d</w:t>
      </w:r>
      <w:r>
        <w:rPr>
          <w:color w:val="3953A4"/>
          <w:spacing w:val="-13"/>
          <w:sz w:val="20"/>
        </w:rPr>
        <w:t> </w:t>
      </w:r>
      <w:r>
        <w:rPr>
          <w:color w:val="3953A4"/>
          <w:spacing w:val="-2"/>
          <w:sz w:val="20"/>
        </w:rPr>
        <w:t>343,</w:t>
      </w:r>
      <w:r>
        <w:rPr>
          <w:color w:val="3953A4"/>
          <w:spacing w:val="-13"/>
          <w:sz w:val="20"/>
        </w:rPr>
        <w:t> </w:t>
      </w:r>
      <w:r>
        <w:rPr>
          <w:color w:val="3953A4"/>
          <w:spacing w:val="-2"/>
          <w:sz w:val="20"/>
        </w:rPr>
        <w:t>351</w:t>
      </w:r>
      <w:r>
        <w:rPr>
          <w:color w:val="3953A4"/>
          <w:spacing w:val="-13"/>
          <w:sz w:val="20"/>
        </w:rPr>
        <w:t> </w:t>
      </w:r>
      <w:r>
        <w:rPr>
          <w:color w:val="3953A4"/>
          <w:spacing w:val="-2"/>
          <w:sz w:val="20"/>
        </w:rPr>
        <w:t>(5th</w:t>
      </w:r>
      <w:r>
        <w:rPr>
          <w:color w:val="3953A4"/>
          <w:spacing w:val="-13"/>
          <w:sz w:val="20"/>
        </w:rPr>
        <w:t> </w:t>
      </w:r>
      <w:r>
        <w:rPr>
          <w:color w:val="3953A4"/>
          <w:spacing w:val="-1"/>
          <w:sz w:val="20"/>
        </w:rPr>
        <w:t>Cir.</w:t>
      </w:r>
      <w:r>
        <w:rPr>
          <w:color w:val="3953A4"/>
          <w:spacing w:val="-48"/>
          <w:sz w:val="20"/>
        </w:rPr>
        <w:t> </w:t>
      </w:r>
      <w:r>
        <w:rPr>
          <w:color w:val="3953A4"/>
          <w:sz w:val="20"/>
        </w:rPr>
        <w:t>2006) </w:t>
      </w:r>
      <w:r>
        <w:rPr>
          <w:color w:val="231F20"/>
          <w:sz w:val="20"/>
        </w:rPr>
        <w:t>(holding that “the [alien's home government's] lack of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financial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resources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eradicate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threat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or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risk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torture”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is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insufficient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warrant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CAT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relief).</w:t>
      </w:r>
    </w:p>
    <w:p>
      <w:pPr>
        <w:pStyle w:val="BodyText"/>
        <w:rPr>
          <w:sz w:val="22"/>
        </w:rPr>
      </w:pPr>
    </w:p>
    <w:p>
      <w:pPr>
        <w:spacing w:before="0"/>
        <w:ind w:left="2330" w:right="2330" w:firstLine="0"/>
        <w:jc w:val="center"/>
        <w:rPr>
          <w:sz w:val="20"/>
        </w:rPr>
      </w:pPr>
      <w:r>
        <w:rPr>
          <w:color w:val="231F20"/>
          <w:sz w:val="20"/>
        </w:rPr>
        <w:t>* * *</w:t>
      </w:r>
    </w:p>
    <w:p>
      <w:pPr>
        <w:pStyle w:val="BodyText"/>
        <w:spacing w:before="9"/>
        <w:rPr>
          <w:sz w:val="27"/>
        </w:rPr>
      </w:pPr>
    </w:p>
    <w:p>
      <w:pPr>
        <w:spacing w:line="288" w:lineRule="auto" w:before="0"/>
        <w:ind w:left="119" w:right="119" w:firstLine="0"/>
        <w:jc w:val="both"/>
        <w:rPr>
          <w:sz w:val="20"/>
        </w:rPr>
      </w:pPr>
      <w:r>
        <w:rPr>
          <w:color w:val="231F20"/>
          <w:sz w:val="20"/>
        </w:rPr>
        <w:t>Because substantial evidence supports the denial of asylum,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withholding of removal, and CAT relief, we deny Gonzales-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Veliz's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first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petition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for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review.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spacing w:before="166"/>
        <w:ind w:left="2330" w:right="2330" w:firstLine="0"/>
        <w:jc w:val="center"/>
        <w:rPr>
          <w:sz w:val="20"/>
        </w:rPr>
      </w:pPr>
      <w:r>
        <w:rPr>
          <w:color w:val="231F20"/>
          <w:sz w:val="20"/>
        </w:rPr>
        <w:t>III.</w:t>
      </w:r>
    </w:p>
    <w:p>
      <w:pPr>
        <w:pStyle w:val="BodyText"/>
        <w:spacing w:before="4"/>
        <w:rPr>
          <w:sz w:val="21"/>
        </w:rPr>
      </w:pPr>
    </w:p>
    <w:p>
      <w:pPr>
        <w:spacing w:line="288" w:lineRule="auto" w:before="0"/>
        <w:ind w:left="119" w:right="117" w:firstLine="0"/>
        <w:jc w:val="both"/>
        <w:rPr>
          <w:sz w:val="20"/>
        </w:rPr>
      </w:pPr>
      <w:r>
        <w:rPr>
          <w:color w:val="231F20"/>
          <w:sz w:val="20"/>
        </w:rPr>
        <w:t>We now turn to Gonzales-Veliz's second petition for review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concerning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BIA's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1"/>
          <w:sz w:val="20"/>
        </w:rPr>
        <w:t>denial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of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1"/>
          <w:sz w:val="20"/>
        </w:rPr>
        <w:t>her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motion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for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1"/>
          <w:sz w:val="20"/>
        </w:rPr>
        <w:t>reconsideration.</w:t>
      </w:r>
      <w:r>
        <w:rPr>
          <w:color w:val="231F20"/>
          <w:sz w:val="20"/>
        </w:rPr>
        <w:t> As discussed above, Gonzales-Veliz filed her motion for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reconsideration</w:t>
      </w:r>
      <w:r>
        <w:rPr>
          <w:color w:val="231F20"/>
          <w:spacing w:val="47"/>
          <w:sz w:val="20"/>
        </w:rPr>
        <w:t> </w:t>
      </w:r>
      <w:r>
        <w:rPr>
          <w:color w:val="231F20"/>
          <w:sz w:val="20"/>
        </w:rPr>
        <w:t>with</w:t>
      </w:r>
      <w:r>
        <w:rPr>
          <w:color w:val="231F20"/>
          <w:spacing w:val="47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47"/>
          <w:sz w:val="20"/>
        </w:rPr>
        <w:t> </w:t>
      </w:r>
      <w:r>
        <w:rPr>
          <w:color w:val="231F20"/>
          <w:sz w:val="20"/>
        </w:rPr>
        <w:t>BIA</w:t>
      </w:r>
      <w:r>
        <w:rPr>
          <w:color w:val="231F20"/>
          <w:spacing w:val="47"/>
          <w:sz w:val="20"/>
        </w:rPr>
        <w:t> </w:t>
      </w:r>
      <w:r>
        <w:rPr>
          <w:color w:val="231F20"/>
          <w:sz w:val="20"/>
        </w:rPr>
        <w:t>while</w:t>
      </w:r>
      <w:r>
        <w:rPr>
          <w:color w:val="231F20"/>
          <w:spacing w:val="47"/>
          <w:sz w:val="20"/>
        </w:rPr>
        <w:t> </w:t>
      </w:r>
      <w:r>
        <w:rPr>
          <w:color w:val="231F20"/>
          <w:sz w:val="20"/>
        </w:rPr>
        <w:t>her</w:t>
      </w:r>
      <w:r>
        <w:rPr>
          <w:color w:val="231F20"/>
          <w:spacing w:val="47"/>
          <w:sz w:val="20"/>
        </w:rPr>
        <w:t> </w:t>
      </w:r>
      <w:r>
        <w:rPr>
          <w:color w:val="231F20"/>
          <w:sz w:val="20"/>
        </w:rPr>
        <w:t>first</w:t>
      </w:r>
      <w:r>
        <w:rPr>
          <w:color w:val="231F20"/>
          <w:spacing w:val="48"/>
          <w:sz w:val="20"/>
        </w:rPr>
        <w:t> </w:t>
      </w:r>
      <w:r>
        <w:rPr>
          <w:color w:val="231F20"/>
          <w:sz w:val="20"/>
        </w:rPr>
        <w:t>petition</w:t>
      </w:r>
      <w:r>
        <w:rPr>
          <w:color w:val="231F20"/>
          <w:spacing w:val="47"/>
          <w:sz w:val="20"/>
        </w:rPr>
        <w:t> </w:t>
      </w:r>
      <w:r>
        <w:rPr>
          <w:color w:val="231F20"/>
          <w:sz w:val="20"/>
        </w:rPr>
        <w:t>for</w:t>
      </w:r>
    </w:p>
    <w:p>
      <w:pPr>
        <w:spacing w:after="0" w:line="288" w:lineRule="auto"/>
        <w:jc w:val="both"/>
        <w:rPr>
          <w:sz w:val="20"/>
        </w:rPr>
        <w:sectPr>
          <w:pgSz w:w="12240" w:h="15840"/>
          <w:pgMar w:header="392" w:footer="450" w:top="980" w:bottom="640" w:left="960" w:right="960"/>
          <w:cols w:num="2" w:equalWidth="0">
            <w:col w:w="5023" w:space="197"/>
            <w:col w:w="5100"/>
          </w:cols>
        </w:sectPr>
      </w:pPr>
    </w:p>
    <w:p>
      <w:pPr>
        <w:spacing w:line="288" w:lineRule="auto" w:before="81"/>
        <w:ind w:left="120" w:right="38" w:firstLine="0"/>
        <w:jc w:val="both"/>
        <w:rPr>
          <w:sz w:val="20"/>
        </w:rPr>
      </w:pPr>
      <w:r>
        <w:rPr>
          <w:color w:val="231F20"/>
          <w:sz w:val="20"/>
        </w:rPr>
        <w:t>review was pending before us. On June 11, 2018, while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Gonzales-Veliz's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motion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for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reconsideration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was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still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pending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before the BIA, Attorney General Sessions issued </w:t>
      </w:r>
      <w:r>
        <w:rPr>
          <w:i/>
          <w:color w:val="3953A4"/>
          <w:sz w:val="20"/>
        </w:rPr>
        <w:t>Matter of</w:t>
      </w:r>
      <w:r>
        <w:rPr>
          <w:i/>
          <w:color w:val="3953A4"/>
          <w:spacing w:val="1"/>
          <w:sz w:val="20"/>
        </w:rPr>
        <w:t> </w:t>
      </w:r>
      <w:r>
        <w:rPr>
          <w:i/>
          <w:color w:val="3953A4"/>
          <w:sz w:val="20"/>
        </w:rPr>
        <w:t>A-B-</w:t>
      </w:r>
      <w:r>
        <w:rPr>
          <w:color w:val="231F20"/>
          <w:sz w:val="20"/>
        </w:rPr>
        <w:t>,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overruling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BIA's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precedential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decision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23"/>
          <w:sz w:val="20"/>
        </w:rPr>
        <w:t> </w:t>
      </w:r>
      <w:r>
        <w:rPr>
          <w:i/>
          <w:color w:val="231F20"/>
          <w:sz w:val="20"/>
        </w:rPr>
        <w:t>Matter</w:t>
      </w:r>
      <w:r>
        <w:rPr>
          <w:i/>
          <w:color w:val="231F20"/>
          <w:spacing w:val="-48"/>
          <w:sz w:val="20"/>
        </w:rPr>
        <w:t> </w:t>
      </w:r>
      <w:r>
        <w:rPr>
          <w:i/>
          <w:color w:val="231F20"/>
          <w:sz w:val="20"/>
        </w:rPr>
        <w:t>of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A-R-C-G-</w:t>
      </w:r>
      <w:r>
        <w:rPr>
          <w:color w:val="231F20"/>
          <w:sz w:val="20"/>
        </w:rPr>
        <w:t>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which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Gonzales-Veliz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cited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crafting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her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asylum and withholding of removal claims. </w:t>
      </w:r>
      <w:r>
        <w:rPr>
          <w:i/>
          <w:color w:val="3953A4"/>
          <w:sz w:val="20"/>
        </w:rPr>
        <w:t>Matter of A-B-</w:t>
      </w:r>
      <w:r>
        <w:rPr>
          <w:color w:val="3953A4"/>
          <w:sz w:val="20"/>
        </w:rPr>
        <w:t>,</w:t>
      </w:r>
      <w:r>
        <w:rPr>
          <w:color w:val="3953A4"/>
          <w:spacing w:val="1"/>
          <w:sz w:val="20"/>
        </w:rPr>
        <w:t> </w:t>
      </w:r>
      <w:r>
        <w:rPr>
          <w:color w:val="3953A4"/>
          <w:sz w:val="20"/>
        </w:rPr>
        <w:t>27 I. &amp; N. Dec. 316 (A.G. 2018)</w:t>
      </w:r>
      <w:r>
        <w:rPr>
          <w:color w:val="231F20"/>
          <w:sz w:val="20"/>
        </w:rPr>
        <w:t>, </w:t>
      </w:r>
      <w:r>
        <w:rPr>
          <w:i/>
          <w:color w:val="231F20"/>
          <w:sz w:val="20"/>
        </w:rPr>
        <w:t>vacated in part</w:t>
      </w:r>
      <w:r>
        <w:rPr>
          <w:color w:val="231F20"/>
          <w:sz w:val="20"/>
        </w:rPr>
        <w:t>, </w:t>
      </w:r>
      <w:r>
        <w:rPr>
          <w:i/>
          <w:color w:val="3953A4"/>
          <w:sz w:val="20"/>
        </w:rPr>
        <w:t>Grace v.</w:t>
      </w:r>
      <w:r>
        <w:rPr>
          <w:i/>
          <w:color w:val="3953A4"/>
          <w:spacing w:val="1"/>
          <w:sz w:val="20"/>
        </w:rPr>
        <w:t> </w:t>
      </w:r>
      <w:r>
        <w:rPr>
          <w:i/>
          <w:color w:val="3953A4"/>
          <w:sz w:val="20"/>
        </w:rPr>
        <w:t>Whitaker</w:t>
      </w:r>
      <w:r>
        <w:rPr>
          <w:color w:val="3953A4"/>
          <w:sz w:val="20"/>
        </w:rPr>
        <w:t>, 344 F. Supp. 3d 96 (D.D.C. 2018)</w:t>
      </w:r>
      <w:r>
        <w:rPr>
          <w:color w:val="231F20"/>
          <w:sz w:val="20"/>
        </w:rPr>
        <w:t>, </w:t>
      </w:r>
      <w:r>
        <w:rPr>
          <w:i/>
          <w:color w:val="231F20"/>
          <w:sz w:val="20"/>
        </w:rPr>
        <w:t>appeal filed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sub nom. Grace v. Barr</w:t>
      </w:r>
      <w:r>
        <w:rPr>
          <w:color w:val="231F20"/>
          <w:sz w:val="20"/>
        </w:rPr>
        <w:t>, No. 19-5013 (D.C. Cir. filed Jan.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30,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2019).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June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29,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2019,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BIA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denied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reconsideration,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holding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Gonzales-Veliz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“has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not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demonstrated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reconsideration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is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warranted.”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particular,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BIA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invoked</w:t>
      </w:r>
      <w:r>
        <w:rPr>
          <w:color w:val="231F20"/>
          <w:spacing w:val="-48"/>
          <w:sz w:val="20"/>
        </w:rPr>
        <w:t> </w:t>
      </w:r>
      <w:r>
        <w:rPr>
          <w:i/>
          <w:color w:val="3953A4"/>
          <w:sz w:val="20"/>
        </w:rPr>
        <w:t>A-B-</w:t>
      </w:r>
      <w:r>
        <w:rPr>
          <w:i/>
          <w:color w:val="3953A4"/>
          <w:spacing w:val="39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39"/>
          <w:sz w:val="20"/>
        </w:rPr>
        <w:t> </w:t>
      </w:r>
      <w:r>
        <w:rPr>
          <w:color w:val="231F20"/>
          <w:sz w:val="20"/>
        </w:rPr>
        <w:t>denying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reconsideration</w:t>
      </w:r>
      <w:r>
        <w:rPr>
          <w:color w:val="231F20"/>
          <w:spacing w:val="39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39"/>
          <w:sz w:val="20"/>
        </w:rPr>
        <w:t> </w:t>
      </w:r>
      <w:r>
        <w:rPr>
          <w:color w:val="231F20"/>
          <w:sz w:val="20"/>
        </w:rPr>
        <w:t>its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previous</w:t>
      </w:r>
      <w:r>
        <w:rPr>
          <w:color w:val="231F20"/>
          <w:spacing w:val="39"/>
          <w:sz w:val="20"/>
        </w:rPr>
        <w:t> </w:t>
      </w:r>
      <w:r>
        <w:rPr>
          <w:color w:val="231F20"/>
          <w:sz w:val="20"/>
        </w:rPr>
        <w:t>denial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of</w:t>
      </w:r>
    </w:p>
    <w:p>
      <w:pPr>
        <w:spacing w:before="55"/>
        <w:ind w:left="120" w:right="0" w:firstLine="0"/>
        <w:jc w:val="both"/>
        <w:rPr>
          <w:sz w:val="20"/>
        </w:rPr>
      </w:pPr>
      <w:r>
        <w:rPr>
          <w:color w:val="231F20"/>
          <w:sz w:val="20"/>
        </w:rPr>
        <w:t>asylum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and withholding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of removal.</w:t>
      </w:r>
      <w:r>
        <w:rPr>
          <w:color w:val="231F20"/>
          <w:spacing w:val="-17"/>
          <w:sz w:val="20"/>
        </w:rPr>
        <w:t> </w:t>
      </w:r>
      <w:r>
        <w:rPr>
          <w:color w:val="3953A4"/>
          <w:sz w:val="20"/>
          <w:vertAlign w:val="superscript"/>
        </w:rPr>
        <w:t>2</w:t>
      </w:r>
    </w:p>
    <w:p>
      <w:pPr>
        <w:pStyle w:val="BodyText"/>
        <w:spacing w:before="10"/>
        <w:rPr>
          <w:sz w:val="27"/>
        </w:rPr>
      </w:pPr>
    </w:p>
    <w:p>
      <w:pPr>
        <w:spacing w:line="288" w:lineRule="auto" w:before="0"/>
        <w:ind w:left="120" w:right="38" w:firstLine="60"/>
        <w:jc w:val="both"/>
        <w:rPr>
          <w:sz w:val="20"/>
        </w:rPr>
      </w:pPr>
      <w:r>
        <w:rPr>
          <w:b/>
          <w:color w:val="231F20"/>
          <w:sz w:val="20"/>
        </w:rPr>
        <w:t>*4</w:t>
      </w:r>
      <w:r>
        <w:rPr>
          <w:b/>
          <w:color w:val="231F20"/>
          <w:spacing w:val="1"/>
          <w:sz w:val="20"/>
        </w:rPr>
        <w:t> </w:t>
      </w:r>
      <w:r>
        <w:rPr>
          <w:color w:val="231F20"/>
          <w:sz w:val="20"/>
        </w:rPr>
        <w:t>We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review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BIA's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denial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motion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for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reconsideration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1"/>
          <w:sz w:val="20"/>
        </w:rPr>
        <w:t>under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a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highly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deferential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1"/>
          <w:sz w:val="20"/>
        </w:rPr>
        <w:t>abuse-of-discretion</w:t>
      </w:r>
      <w:r>
        <w:rPr>
          <w:color w:val="231F20"/>
          <w:sz w:val="20"/>
        </w:rPr>
        <w:t> </w:t>
      </w:r>
      <w:r>
        <w:rPr>
          <w:color w:val="231F20"/>
          <w:spacing w:val="-1"/>
          <w:sz w:val="20"/>
        </w:rPr>
        <w:t>standard.</w:t>
      </w:r>
      <w:r>
        <w:rPr>
          <w:color w:val="231F20"/>
          <w:spacing w:val="-11"/>
          <w:sz w:val="20"/>
        </w:rPr>
        <w:t> </w:t>
      </w:r>
      <w:r>
        <w:rPr>
          <w:i/>
          <w:color w:val="3953A4"/>
          <w:spacing w:val="-1"/>
          <w:sz w:val="20"/>
        </w:rPr>
        <w:t>Lowe</w:t>
      </w:r>
      <w:r>
        <w:rPr>
          <w:i/>
          <w:color w:val="3953A4"/>
          <w:spacing w:val="-12"/>
          <w:sz w:val="20"/>
        </w:rPr>
        <w:t> </w:t>
      </w:r>
      <w:r>
        <w:rPr>
          <w:i/>
          <w:color w:val="3953A4"/>
          <w:spacing w:val="-1"/>
          <w:sz w:val="20"/>
        </w:rPr>
        <w:t>v.</w:t>
      </w:r>
      <w:r>
        <w:rPr>
          <w:i/>
          <w:color w:val="3953A4"/>
          <w:spacing w:val="-11"/>
          <w:sz w:val="20"/>
        </w:rPr>
        <w:t> </w:t>
      </w:r>
      <w:r>
        <w:rPr>
          <w:i/>
          <w:color w:val="3953A4"/>
          <w:spacing w:val="-1"/>
          <w:sz w:val="20"/>
        </w:rPr>
        <w:t>Sessions</w:t>
      </w:r>
      <w:r>
        <w:rPr>
          <w:color w:val="3953A4"/>
          <w:spacing w:val="-1"/>
          <w:sz w:val="20"/>
        </w:rPr>
        <w:t>,</w:t>
      </w:r>
      <w:r>
        <w:rPr>
          <w:color w:val="3953A4"/>
          <w:spacing w:val="-11"/>
          <w:sz w:val="20"/>
        </w:rPr>
        <w:t> </w:t>
      </w:r>
      <w:r>
        <w:rPr>
          <w:color w:val="3953A4"/>
          <w:spacing w:val="-1"/>
          <w:sz w:val="20"/>
        </w:rPr>
        <w:t>872</w:t>
      </w:r>
      <w:r>
        <w:rPr>
          <w:color w:val="3953A4"/>
          <w:spacing w:val="-10"/>
          <w:sz w:val="20"/>
        </w:rPr>
        <w:t> </w:t>
      </w:r>
      <w:r>
        <w:rPr>
          <w:color w:val="3953A4"/>
          <w:spacing w:val="-1"/>
          <w:sz w:val="20"/>
        </w:rPr>
        <w:t>F.3d</w:t>
      </w:r>
      <w:r>
        <w:rPr>
          <w:color w:val="3953A4"/>
          <w:spacing w:val="-11"/>
          <w:sz w:val="20"/>
        </w:rPr>
        <w:t> </w:t>
      </w:r>
      <w:r>
        <w:rPr>
          <w:color w:val="3953A4"/>
          <w:spacing w:val="-1"/>
          <w:sz w:val="20"/>
        </w:rPr>
        <w:t>713,</w:t>
      </w:r>
      <w:r>
        <w:rPr>
          <w:color w:val="3953A4"/>
          <w:spacing w:val="-10"/>
          <w:sz w:val="20"/>
        </w:rPr>
        <w:t> </w:t>
      </w:r>
      <w:r>
        <w:rPr>
          <w:color w:val="3953A4"/>
          <w:spacing w:val="-1"/>
          <w:sz w:val="20"/>
        </w:rPr>
        <w:t>715</w:t>
      </w:r>
      <w:r>
        <w:rPr>
          <w:color w:val="3953A4"/>
          <w:spacing w:val="-11"/>
          <w:sz w:val="20"/>
        </w:rPr>
        <w:t> </w:t>
      </w:r>
      <w:r>
        <w:rPr>
          <w:color w:val="3953A4"/>
          <w:spacing w:val="-1"/>
          <w:sz w:val="20"/>
        </w:rPr>
        <w:t>(5th</w:t>
      </w:r>
      <w:r>
        <w:rPr>
          <w:color w:val="3953A4"/>
          <w:spacing w:val="-10"/>
          <w:sz w:val="20"/>
        </w:rPr>
        <w:t> </w:t>
      </w:r>
      <w:r>
        <w:rPr>
          <w:color w:val="3953A4"/>
          <w:spacing w:val="-1"/>
          <w:sz w:val="20"/>
        </w:rPr>
        <w:t>Cir.</w:t>
      </w:r>
      <w:r>
        <w:rPr>
          <w:color w:val="3953A4"/>
          <w:spacing w:val="-11"/>
          <w:sz w:val="20"/>
        </w:rPr>
        <w:t> </w:t>
      </w:r>
      <w:r>
        <w:rPr>
          <w:color w:val="3953A4"/>
          <w:spacing w:val="-1"/>
          <w:sz w:val="20"/>
        </w:rPr>
        <w:t>2017)</w:t>
      </w:r>
      <w:r>
        <w:rPr>
          <w:color w:val="231F20"/>
          <w:spacing w:val="-1"/>
          <w:sz w:val="20"/>
        </w:rPr>
        <w:t>.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To succeed on a motion for reconsideration, the petitioner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must “identify a change in the law, a misapplication of 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law,</w:t>
      </w:r>
      <w:r>
        <w:rPr>
          <w:color w:val="231F20"/>
          <w:spacing w:val="44"/>
          <w:sz w:val="20"/>
        </w:rPr>
        <w:t> </w:t>
      </w:r>
      <w:r>
        <w:rPr>
          <w:color w:val="231F20"/>
          <w:sz w:val="20"/>
        </w:rPr>
        <w:t>or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an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aspect</w:t>
      </w:r>
      <w:r>
        <w:rPr>
          <w:color w:val="231F20"/>
          <w:spacing w:val="44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case</w:t>
      </w:r>
      <w:r>
        <w:rPr>
          <w:color w:val="231F20"/>
          <w:spacing w:val="46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46"/>
          <w:sz w:val="20"/>
        </w:rPr>
        <w:t> </w:t>
      </w:r>
      <w:r>
        <w:rPr>
          <w:color w:val="231F20"/>
          <w:sz w:val="20"/>
        </w:rPr>
        <w:t>BIA</w:t>
      </w:r>
      <w:r>
        <w:rPr>
          <w:color w:val="231F20"/>
          <w:spacing w:val="44"/>
          <w:sz w:val="20"/>
        </w:rPr>
        <w:t> </w:t>
      </w:r>
      <w:r>
        <w:rPr>
          <w:color w:val="231F20"/>
          <w:sz w:val="20"/>
        </w:rPr>
        <w:t>overlooked.”</w:t>
      </w:r>
      <w:r>
        <w:rPr>
          <w:color w:val="231F20"/>
          <w:spacing w:val="-47"/>
          <w:sz w:val="20"/>
        </w:rPr>
        <w:t> </w:t>
      </w:r>
      <w:r>
        <w:rPr>
          <w:i/>
          <w:color w:val="3953A4"/>
          <w:sz w:val="20"/>
        </w:rPr>
        <w:t>Zhao</w:t>
      </w:r>
      <w:r>
        <w:rPr>
          <w:i/>
          <w:color w:val="3953A4"/>
          <w:spacing w:val="1"/>
          <w:sz w:val="20"/>
        </w:rPr>
        <w:t> </w:t>
      </w:r>
      <w:r>
        <w:rPr>
          <w:i/>
          <w:color w:val="3953A4"/>
          <w:sz w:val="20"/>
        </w:rPr>
        <w:t>v.</w:t>
      </w:r>
      <w:r>
        <w:rPr>
          <w:i/>
          <w:color w:val="3953A4"/>
          <w:spacing w:val="1"/>
          <w:sz w:val="20"/>
        </w:rPr>
        <w:t> </w:t>
      </w:r>
      <w:r>
        <w:rPr>
          <w:i/>
          <w:color w:val="3953A4"/>
          <w:sz w:val="20"/>
        </w:rPr>
        <w:t>Gonzales</w:t>
      </w:r>
      <w:r>
        <w:rPr>
          <w:color w:val="3953A4"/>
          <w:sz w:val="20"/>
        </w:rPr>
        <w:t>,</w:t>
      </w:r>
      <w:r>
        <w:rPr>
          <w:color w:val="3953A4"/>
          <w:spacing w:val="1"/>
          <w:sz w:val="20"/>
        </w:rPr>
        <w:t> </w:t>
      </w:r>
      <w:r>
        <w:rPr>
          <w:color w:val="3953A4"/>
          <w:sz w:val="20"/>
        </w:rPr>
        <w:t>404</w:t>
      </w:r>
      <w:r>
        <w:rPr>
          <w:color w:val="3953A4"/>
          <w:spacing w:val="1"/>
          <w:sz w:val="20"/>
        </w:rPr>
        <w:t> </w:t>
      </w:r>
      <w:r>
        <w:rPr>
          <w:color w:val="3953A4"/>
          <w:sz w:val="20"/>
        </w:rPr>
        <w:t>F.3d</w:t>
      </w:r>
      <w:r>
        <w:rPr>
          <w:color w:val="3953A4"/>
          <w:spacing w:val="1"/>
          <w:sz w:val="20"/>
        </w:rPr>
        <w:t> </w:t>
      </w:r>
      <w:r>
        <w:rPr>
          <w:color w:val="3953A4"/>
          <w:sz w:val="20"/>
        </w:rPr>
        <w:t>295,</w:t>
      </w:r>
      <w:r>
        <w:rPr>
          <w:color w:val="3953A4"/>
          <w:spacing w:val="1"/>
          <w:sz w:val="20"/>
        </w:rPr>
        <w:t> </w:t>
      </w:r>
      <w:r>
        <w:rPr>
          <w:color w:val="3953A4"/>
          <w:sz w:val="20"/>
        </w:rPr>
        <w:t>301</w:t>
      </w:r>
      <w:r>
        <w:rPr>
          <w:color w:val="3953A4"/>
          <w:spacing w:val="1"/>
          <w:sz w:val="20"/>
        </w:rPr>
        <w:t> </w:t>
      </w:r>
      <w:r>
        <w:rPr>
          <w:color w:val="3953A4"/>
          <w:sz w:val="20"/>
        </w:rPr>
        <w:t>(5th</w:t>
      </w:r>
      <w:r>
        <w:rPr>
          <w:color w:val="3953A4"/>
          <w:spacing w:val="1"/>
          <w:sz w:val="20"/>
        </w:rPr>
        <w:t> </w:t>
      </w:r>
      <w:r>
        <w:rPr>
          <w:color w:val="3953A4"/>
          <w:sz w:val="20"/>
        </w:rPr>
        <w:t>Cir.</w:t>
      </w:r>
      <w:r>
        <w:rPr>
          <w:color w:val="3953A4"/>
          <w:spacing w:val="1"/>
          <w:sz w:val="20"/>
        </w:rPr>
        <w:t> </w:t>
      </w:r>
      <w:r>
        <w:rPr>
          <w:color w:val="3953A4"/>
          <w:sz w:val="20"/>
        </w:rPr>
        <w:t>2005)</w:t>
      </w:r>
      <w:r>
        <w:rPr>
          <w:color w:val="231F20"/>
          <w:sz w:val="20"/>
        </w:rPr>
        <w:t>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Gonzales-Veliz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puts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forth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comprehensive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challenge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against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BIA's</w:t>
      </w:r>
      <w:r>
        <w:rPr>
          <w:color w:val="231F20"/>
          <w:spacing w:val="38"/>
          <w:sz w:val="20"/>
        </w:rPr>
        <w:t> </w:t>
      </w:r>
      <w:r>
        <w:rPr>
          <w:color w:val="231F20"/>
          <w:sz w:val="20"/>
        </w:rPr>
        <w:t>decision</w:t>
      </w:r>
      <w:r>
        <w:rPr>
          <w:color w:val="231F20"/>
          <w:spacing w:val="38"/>
          <w:sz w:val="20"/>
        </w:rPr>
        <w:t> </w:t>
      </w:r>
      <w:r>
        <w:rPr>
          <w:color w:val="231F20"/>
          <w:sz w:val="20"/>
        </w:rPr>
        <w:t>not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38"/>
          <w:sz w:val="20"/>
        </w:rPr>
        <w:t> </w:t>
      </w:r>
      <w:r>
        <w:rPr>
          <w:color w:val="231F20"/>
          <w:sz w:val="20"/>
        </w:rPr>
        <w:t>reconsider</w:t>
      </w:r>
      <w:r>
        <w:rPr>
          <w:color w:val="231F20"/>
          <w:spacing w:val="38"/>
          <w:sz w:val="20"/>
        </w:rPr>
        <w:t> </w:t>
      </w:r>
      <w:r>
        <w:rPr>
          <w:color w:val="231F20"/>
          <w:sz w:val="20"/>
        </w:rPr>
        <w:t>its</w:t>
      </w:r>
      <w:r>
        <w:rPr>
          <w:color w:val="231F20"/>
          <w:spacing w:val="38"/>
          <w:sz w:val="20"/>
        </w:rPr>
        <w:t> </w:t>
      </w:r>
      <w:r>
        <w:rPr>
          <w:color w:val="231F20"/>
          <w:sz w:val="20"/>
        </w:rPr>
        <w:t>denial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38"/>
          <w:sz w:val="20"/>
        </w:rPr>
        <w:t> </w:t>
      </w:r>
      <w:r>
        <w:rPr>
          <w:color w:val="231F20"/>
          <w:sz w:val="20"/>
        </w:rPr>
        <w:t>asylum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and withholding of removal. First, she argues that the BIA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misinterpreted </w:t>
      </w:r>
      <w:r>
        <w:rPr>
          <w:i/>
          <w:color w:val="3953A4"/>
          <w:sz w:val="20"/>
        </w:rPr>
        <w:t>A-B-</w:t>
      </w:r>
      <w:r>
        <w:rPr>
          <w:color w:val="231F20"/>
          <w:sz w:val="20"/>
        </w:rPr>
        <w:t>. Second, assuming </w:t>
      </w:r>
      <w:r>
        <w:rPr>
          <w:i/>
          <w:color w:val="231F20"/>
          <w:sz w:val="20"/>
        </w:rPr>
        <w:t>arguendo </w:t>
      </w:r>
      <w:r>
        <w:rPr>
          <w:color w:val="231F20"/>
          <w:sz w:val="20"/>
        </w:rPr>
        <w:t>that 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BIA correctly interpreted </w:t>
      </w:r>
      <w:r>
        <w:rPr>
          <w:i/>
          <w:color w:val="3953A4"/>
          <w:sz w:val="20"/>
        </w:rPr>
        <w:t>A-B-</w:t>
      </w:r>
      <w:r>
        <w:rPr>
          <w:color w:val="231F20"/>
          <w:sz w:val="20"/>
        </w:rPr>
        <w:t>, she contends that the </w:t>
      </w:r>
      <w:r>
        <w:rPr>
          <w:i/>
          <w:color w:val="3953A4"/>
          <w:sz w:val="20"/>
        </w:rPr>
        <w:t>A-B-</w:t>
      </w:r>
      <w:r>
        <w:rPr>
          <w:i/>
          <w:color w:val="3953A4"/>
          <w:spacing w:val="1"/>
          <w:sz w:val="20"/>
        </w:rPr>
        <w:t> </w:t>
      </w:r>
      <w:r>
        <w:rPr>
          <w:color w:val="231F20"/>
          <w:spacing w:val="-2"/>
          <w:sz w:val="20"/>
        </w:rPr>
        <w:t>decision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was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arbitrary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and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capricious.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Third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and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alternatively,</w:t>
      </w:r>
      <w:r>
        <w:rPr>
          <w:color w:val="231F20"/>
          <w:sz w:val="20"/>
        </w:rPr>
        <w:t> she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asks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us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remand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her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matter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immigration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judge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so that she can have a fresh start under the </w:t>
      </w:r>
      <w:r>
        <w:rPr>
          <w:i/>
          <w:color w:val="3953A4"/>
          <w:sz w:val="20"/>
        </w:rPr>
        <w:t>A-B- </w:t>
      </w:r>
      <w:r>
        <w:rPr>
          <w:color w:val="231F20"/>
          <w:sz w:val="20"/>
        </w:rPr>
        <w:t>standard.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government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responds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we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lack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jurisdiction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entertain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1"/>
          <w:sz w:val="20"/>
        </w:rPr>
        <w:t>Gonzales-Veliz's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1"/>
          <w:sz w:val="20"/>
        </w:rPr>
        <w:t>arguments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1"/>
          <w:sz w:val="20"/>
        </w:rPr>
        <w:t>relating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1"/>
          <w:sz w:val="20"/>
        </w:rPr>
        <w:t>to</w:t>
      </w:r>
      <w:r>
        <w:rPr>
          <w:color w:val="231F20"/>
          <w:spacing w:val="-16"/>
          <w:sz w:val="20"/>
        </w:rPr>
        <w:t> </w:t>
      </w:r>
      <w:r>
        <w:rPr>
          <w:i/>
          <w:color w:val="3953A4"/>
          <w:spacing w:val="-1"/>
          <w:sz w:val="20"/>
        </w:rPr>
        <w:t>A-B-</w:t>
      </w:r>
      <w:r>
        <w:rPr>
          <w:i/>
          <w:color w:val="3953A4"/>
          <w:spacing w:val="-17"/>
          <w:sz w:val="20"/>
        </w:rPr>
        <w:t> </w:t>
      </w:r>
      <w:r>
        <w:rPr>
          <w:color w:val="231F20"/>
          <w:spacing w:val="-1"/>
          <w:sz w:val="20"/>
        </w:rPr>
        <w:t>because</w:t>
      </w:r>
      <w:r>
        <w:rPr>
          <w:color w:val="231F20"/>
          <w:sz w:val="20"/>
        </w:rPr>
        <w:t> Gonzales-Veliz failed to exhaust all available administrative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remedies.</w:t>
      </w:r>
    </w:p>
    <w:p>
      <w:pPr>
        <w:pStyle w:val="BodyText"/>
        <w:spacing w:before="5"/>
        <w:rPr>
          <w:sz w:val="22"/>
        </w:rPr>
      </w:pPr>
    </w:p>
    <w:p>
      <w:pPr>
        <w:spacing w:line="288" w:lineRule="auto" w:before="0"/>
        <w:ind w:left="120" w:right="39" w:firstLine="0"/>
        <w:jc w:val="both"/>
        <w:rPr>
          <w:sz w:val="20"/>
        </w:rPr>
      </w:pPr>
      <w:r>
        <w:rPr>
          <w:color w:val="231F20"/>
          <w:sz w:val="20"/>
        </w:rPr>
        <w:t>Adding to the complexity of the </w:t>
      </w:r>
      <w:r>
        <w:rPr>
          <w:i/>
          <w:color w:val="3953A4"/>
          <w:sz w:val="20"/>
        </w:rPr>
        <w:t>A-B- </w:t>
      </w:r>
      <w:r>
        <w:rPr>
          <w:color w:val="231F20"/>
          <w:sz w:val="20"/>
        </w:rPr>
        <w:t>issue, while Gonzales-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Veliz's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second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petition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for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review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was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pending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before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us,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the District Court for the District of Columbia enjoined and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vacated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part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24"/>
          <w:sz w:val="20"/>
        </w:rPr>
        <w:t> </w:t>
      </w:r>
      <w:r>
        <w:rPr>
          <w:i/>
          <w:color w:val="3953A4"/>
          <w:sz w:val="20"/>
        </w:rPr>
        <w:t>A-B-</w:t>
      </w:r>
      <w:r>
        <w:rPr>
          <w:i/>
          <w:color w:val="3953A4"/>
          <w:spacing w:val="24"/>
          <w:sz w:val="20"/>
        </w:rPr>
        <w:t> </w:t>
      </w:r>
      <w:r>
        <w:rPr>
          <w:color w:val="231F20"/>
          <w:sz w:val="20"/>
        </w:rPr>
        <w:t>decision.</w:t>
      </w:r>
      <w:r>
        <w:rPr>
          <w:color w:val="231F20"/>
          <w:spacing w:val="24"/>
          <w:sz w:val="20"/>
        </w:rPr>
        <w:t> </w:t>
      </w:r>
      <w:r>
        <w:rPr>
          <w:i/>
          <w:color w:val="3953A4"/>
          <w:sz w:val="20"/>
        </w:rPr>
        <w:t>Grace</w:t>
      </w:r>
      <w:r>
        <w:rPr>
          <w:color w:val="3953A4"/>
          <w:sz w:val="20"/>
        </w:rPr>
        <w:t>,</w:t>
      </w:r>
      <w:r>
        <w:rPr>
          <w:color w:val="3953A4"/>
          <w:spacing w:val="25"/>
          <w:sz w:val="20"/>
        </w:rPr>
        <w:t> </w:t>
      </w:r>
      <w:r>
        <w:rPr>
          <w:color w:val="3953A4"/>
          <w:sz w:val="20"/>
        </w:rPr>
        <w:t>344</w:t>
      </w:r>
      <w:r>
        <w:rPr>
          <w:color w:val="3953A4"/>
          <w:spacing w:val="24"/>
          <w:sz w:val="20"/>
        </w:rPr>
        <w:t> </w:t>
      </w:r>
      <w:r>
        <w:rPr>
          <w:color w:val="3953A4"/>
          <w:sz w:val="20"/>
        </w:rPr>
        <w:t>F.</w:t>
      </w:r>
      <w:r>
        <w:rPr>
          <w:color w:val="3953A4"/>
          <w:spacing w:val="24"/>
          <w:sz w:val="20"/>
        </w:rPr>
        <w:t> </w:t>
      </w:r>
      <w:r>
        <w:rPr>
          <w:color w:val="3953A4"/>
          <w:sz w:val="20"/>
        </w:rPr>
        <w:t>Supp.</w:t>
      </w:r>
      <w:r>
        <w:rPr>
          <w:color w:val="3953A4"/>
          <w:spacing w:val="25"/>
          <w:sz w:val="20"/>
        </w:rPr>
        <w:t> </w:t>
      </w:r>
      <w:r>
        <w:rPr>
          <w:color w:val="3953A4"/>
          <w:sz w:val="20"/>
        </w:rPr>
        <w:t>3d</w:t>
      </w:r>
      <w:r>
        <w:rPr>
          <w:color w:val="3953A4"/>
          <w:spacing w:val="-48"/>
          <w:sz w:val="20"/>
        </w:rPr>
        <w:t> </w:t>
      </w:r>
      <w:r>
        <w:rPr>
          <w:color w:val="3953A4"/>
          <w:sz w:val="20"/>
        </w:rPr>
        <w:t>at 146</w:t>
      </w:r>
      <w:r>
        <w:rPr>
          <w:color w:val="231F20"/>
          <w:sz w:val="20"/>
        </w:rPr>
        <w:t>. The government in that case appealed the decision,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and the appeal is currently pending before the D.C. Circuit.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However, because the district court denied the stay of 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injunction,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injunction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still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stands.</w:t>
      </w:r>
      <w:r>
        <w:rPr>
          <w:color w:val="231F20"/>
          <w:spacing w:val="-9"/>
          <w:sz w:val="20"/>
        </w:rPr>
        <w:t> </w:t>
      </w:r>
      <w:r>
        <w:rPr>
          <w:i/>
          <w:color w:val="3953A4"/>
          <w:sz w:val="20"/>
        </w:rPr>
        <w:t>Grace</w:t>
      </w:r>
      <w:r>
        <w:rPr>
          <w:i/>
          <w:color w:val="3953A4"/>
          <w:spacing w:val="-7"/>
          <w:sz w:val="20"/>
        </w:rPr>
        <w:t> </w:t>
      </w:r>
      <w:r>
        <w:rPr>
          <w:i/>
          <w:color w:val="3953A4"/>
          <w:sz w:val="20"/>
        </w:rPr>
        <w:t>v.</w:t>
      </w:r>
      <w:r>
        <w:rPr>
          <w:i/>
          <w:color w:val="3953A4"/>
          <w:spacing w:val="-8"/>
          <w:sz w:val="20"/>
        </w:rPr>
        <w:t> </w:t>
      </w:r>
      <w:r>
        <w:rPr>
          <w:i/>
          <w:color w:val="3953A4"/>
          <w:sz w:val="20"/>
        </w:rPr>
        <w:t>Whitaker</w:t>
      </w:r>
      <w:r>
        <w:rPr>
          <w:color w:val="3953A4"/>
          <w:sz w:val="20"/>
        </w:rPr>
        <w:t>,</w:t>
      </w:r>
      <w:r>
        <w:rPr>
          <w:color w:val="3953A4"/>
          <w:spacing w:val="-8"/>
          <w:sz w:val="20"/>
        </w:rPr>
        <w:t> </w:t>
      </w:r>
      <w:r>
        <w:rPr>
          <w:color w:val="3953A4"/>
          <w:sz w:val="20"/>
        </w:rPr>
        <w:t>No.</w:t>
      </w:r>
      <w:r>
        <w:rPr>
          <w:color w:val="3953A4"/>
          <w:spacing w:val="-47"/>
          <w:sz w:val="20"/>
        </w:rPr>
        <w:t> </w:t>
      </w:r>
      <w:r>
        <w:rPr>
          <w:color w:val="3953A4"/>
          <w:sz w:val="20"/>
        </w:rPr>
        <w:t>18-1853,</w:t>
      </w:r>
      <w:r>
        <w:rPr>
          <w:color w:val="3953A4"/>
          <w:spacing w:val="-3"/>
          <w:sz w:val="20"/>
        </w:rPr>
        <w:t> </w:t>
      </w:r>
      <w:r>
        <w:rPr>
          <w:color w:val="3953A4"/>
          <w:sz w:val="20"/>
        </w:rPr>
        <w:t>2019</w:t>
      </w:r>
      <w:r>
        <w:rPr>
          <w:color w:val="3953A4"/>
          <w:spacing w:val="-2"/>
          <w:sz w:val="20"/>
        </w:rPr>
        <w:t> </w:t>
      </w:r>
      <w:r>
        <w:rPr>
          <w:color w:val="3953A4"/>
          <w:sz w:val="20"/>
        </w:rPr>
        <w:t>WL</w:t>
      </w:r>
      <w:r>
        <w:rPr>
          <w:color w:val="3953A4"/>
          <w:spacing w:val="-1"/>
          <w:sz w:val="20"/>
        </w:rPr>
        <w:t> </w:t>
      </w:r>
      <w:r>
        <w:rPr>
          <w:color w:val="3953A4"/>
          <w:sz w:val="20"/>
        </w:rPr>
        <w:t>329572</w:t>
      </w:r>
      <w:r>
        <w:rPr>
          <w:color w:val="3953A4"/>
          <w:spacing w:val="-3"/>
          <w:sz w:val="20"/>
        </w:rPr>
        <w:t> </w:t>
      </w:r>
      <w:r>
        <w:rPr>
          <w:color w:val="3953A4"/>
          <w:sz w:val="20"/>
        </w:rPr>
        <w:t>(D.D.C.</w:t>
      </w:r>
      <w:r>
        <w:rPr>
          <w:color w:val="3953A4"/>
          <w:spacing w:val="-2"/>
          <w:sz w:val="20"/>
        </w:rPr>
        <w:t> </w:t>
      </w:r>
      <w:r>
        <w:rPr>
          <w:color w:val="3953A4"/>
          <w:sz w:val="20"/>
        </w:rPr>
        <w:t>Jan.</w:t>
      </w:r>
      <w:r>
        <w:rPr>
          <w:color w:val="3953A4"/>
          <w:spacing w:val="-2"/>
          <w:sz w:val="20"/>
        </w:rPr>
        <w:t> </w:t>
      </w:r>
      <w:r>
        <w:rPr>
          <w:color w:val="3953A4"/>
          <w:sz w:val="20"/>
        </w:rPr>
        <w:t>25,</w:t>
      </w:r>
      <w:r>
        <w:rPr>
          <w:color w:val="3953A4"/>
          <w:spacing w:val="-3"/>
          <w:sz w:val="20"/>
        </w:rPr>
        <w:t> </w:t>
      </w:r>
      <w:r>
        <w:rPr>
          <w:color w:val="3953A4"/>
          <w:sz w:val="20"/>
        </w:rPr>
        <w:t>2019)</w:t>
      </w:r>
      <w:r>
        <w:rPr>
          <w:color w:val="231F20"/>
          <w:sz w:val="20"/>
        </w:rPr>
        <w:t>.</w:t>
      </w:r>
    </w:p>
    <w:p>
      <w:pPr>
        <w:pStyle w:val="BodyText"/>
        <w:spacing w:before="2"/>
        <w:rPr>
          <w:sz w:val="23"/>
        </w:rPr>
      </w:pPr>
    </w:p>
    <w:p>
      <w:pPr>
        <w:spacing w:line="288" w:lineRule="auto" w:before="0"/>
        <w:ind w:left="120" w:right="38" w:firstLine="0"/>
        <w:jc w:val="both"/>
        <w:rPr>
          <w:sz w:val="20"/>
        </w:rPr>
      </w:pPr>
      <w:r>
        <w:rPr>
          <w:color w:val="231F20"/>
          <w:sz w:val="20"/>
        </w:rPr>
        <w:t>We hold that: (1) we have jurisdiction to entertain Gonzales-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Veliz's arguments concerning </w:t>
      </w:r>
      <w:r>
        <w:rPr>
          <w:i/>
          <w:color w:val="3953A4"/>
          <w:sz w:val="20"/>
        </w:rPr>
        <w:t>A-B-</w:t>
      </w:r>
      <w:r>
        <w:rPr>
          <w:color w:val="231F20"/>
          <w:sz w:val="20"/>
        </w:rPr>
        <w:t>; (2) the </w:t>
      </w:r>
      <w:r>
        <w:rPr>
          <w:i/>
          <w:color w:val="3953A4"/>
          <w:sz w:val="20"/>
        </w:rPr>
        <w:t>Grace </w:t>
      </w:r>
      <w:r>
        <w:rPr>
          <w:color w:val="231F20"/>
          <w:sz w:val="20"/>
        </w:rPr>
        <w:t>injunction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does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not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affect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our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ability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review</w:t>
      </w:r>
      <w:r>
        <w:rPr>
          <w:color w:val="231F20"/>
          <w:spacing w:val="23"/>
          <w:sz w:val="20"/>
        </w:rPr>
        <w:t> </w:t>
      </w:r>
      <w:r>
        <w:rPr>
          <w:i/>
          <w:color w:val="3953A4"/>
          <w:sz w:val="20"/>
        </w:rPr>
        <w:t>A-B-</w:t>
      </w:r>
      <w:r>
        <w:rPr>
          <w:color w:val="231F20"/>
          <w:sz w:val="20"/>
        </w:rPr>
        <w:t>,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nor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could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it,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as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it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does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not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bind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courts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this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circuit;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(3)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BIA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correctly</w:t>
      </w:r>
    </w:p>
    <w:p>
      <w:pPr>
        <w:spacing w:line="288" w:lineRule="auto" w:before="82"/>
        <w:ind w:left="120" w:right="116" w:firstLine="0"/>
        <w:jc w:val="both"/>
        <w:rPr>
          <w:sz w:val="20"/>
        </w:rPr>
      </w:pPr>
      <w:r>
        <w:rPr/>
        <w:br w:type="column"/>
      </w:r>
      <w:r>
        <w:rPr>
          <w:color w:val="231F20"/>
          <w:sz w:val="20"/>
        </w:rPr>
        <w:t>interpreted </w:t>
      </w:r>
      <w:r>
        <w:rPr>
          <w:i/>
          <w:color w:val="3953A4"/>
          <w:sz w:val="20"/>
        </w:rPr>
        <w:t>A-B-</w:t>
      </w:r>
      <w:r>
        <w:rPr>
          <w:color w:val="231F20"/>
          <w:sz w:val="20"/>
        </w:rPr>
        <w:t>; (4) </w:t>
      </w:r>
      <w:r>
        <w:rPr>
          <w:i/>
          <w:color w:val="3953A4"/>
          <w:sz w:val="20"/>
        </w:rPr>
        <w:t>A-B- </w:t>
      </w:r>
      <w:r>
        <w:rPr>
          <w:color w:val="231F20"/>
          <w:sz w:val="20"/>
        </w:rPr>
        <w:t>was not arbitrary and capricious;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and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(5)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remand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to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immigration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judge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is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not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warranted.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We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address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each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issue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turn.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spacing w:before="166"/>
        <w:ind w:left="2330" w:right="2330" w:firstLine="0"/>
        <w:jc w:val="center"/>
        <w:rPr>
          <w:sz w:val="20"/>
        </w:rPr>
      </w:pPr>
      <w:r>
        <w:rPr>
          <w:color w:val="231F20"/>
          <w:sz w:val="20"/>
        </w:rPr>
        <w:t>A.</w:t>
      </w:r>
    </w:p>
    <w:p>
      <w:pPr>
        <w:pStyle w:val="BodyText"/>
        <w:spacing w:before="3"/>
        <w:rPr>
          <w:sz w:val="21"/>
        </w:rPr>
      </w:pPr>
    </w:p>
    <w:p>
      <w:pPr>
        <w:spacing w:line="288" w:lineRule="auto" w:before="0"/>
        <w:ind w:left="120" w:right="115" w:firstLine="0"/>
        <w:jc w:val="both"/>
        <w:rPr>
          <w:sz w:val="20"/>
        </w:rPr>
      </w:pPr>
      <w:r>
        <w:rPr>
          <w:color w:val="231F20"/>
          <w:sz w:val="20"/>
        </w:rPr>
        <w:t>We</w:t>
      </w:r>
      <w:r>
        <w:rPr>
          <w:color w:val="231F20"/>
          <w:spacing w:val="44"/>
          <w:sz w:val="20"/>
        </w:rPr>
        <w:t> </w:t>
      </w:r>
      <w:r>
        <w:rPr>
          <w:color w:val="231F20"/>
          <w:sz w:val="20"/>
        </w:rPr>
        <w:t>first</w:t>
      </w:r>
      <w:r>
        <w:rPr>
          <w:color w:val="231F20"/>
          <w:spacing w:val="44"/>
          <w:sz w:val="20"/>
        </w:rPr>
        <w:t> </w:t>
      </w:r>
      <w:r>
        <w:rPr>
          <w:color w:val="231F20"/>
          <w:sz w:val="20"/>
        </w:rPr>
        <w:t>turn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government's</w:t>
      </w:r>
      <w:r>
        <w:rPr>
          <w:color w:val="231F20"/>
          <w:spacing w:val="93"/>
          <w:sz w:val="20"/>
        </w:rPr>
        <w:t> </w:t>
      </w:r>
      <w:r>
        <w:rPr>
          <w:color w:val="231F20"/>
          <w:sz w:val="20"/>
        </w:rPr>
        <w:t>argument</w:t>
      </w:r>
      <w:r>
        <w:rPr>
          <w:color w:val="231F20"/>
          <w:spacing w:val="93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94"/>
          <w:sz w:val="20"/>
        </w:rPr>
        <w:t> </w:t>
      </w:r>
      <w:r>
        <w:rPr>
          <w:color w:val="231F20"/>
          <w:sz w:val="20"/>
        </w:rPr>
        <w:t>we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lack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jurisdiction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entertain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Gonzales-Veliz's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arguments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concerning </w:t>
      </w:r>
      <w:r>
        <w:rPr>
          <w:i/>
          <w:color w:val="3953A4"/>
          <w:sz w:val="20"/>
        </w:rPr>
        <w:t>A-B-</w:t>
      </w:r>
      <w:r>
        <w:rPr>
          <w:color w:val="231F20"/>
          <w:sz w:val="20"/>
        </w:rPr>
        <w:t>. “[F]ailure to exhaust an issue deprives this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court of jurisdiction over that issue.” </w:t>
      </w:r>
      <w:r>
        <w:rPr>
          <w:i/>
          <w:color w:val="3953A4"/>
          <w:sz w:val="20"/>
        </w:rPr>
        <w:t>Omari v. Holder</w:t>
      </w:r>
      <w:r>
        <w:rPr>
          <w:color w:val="3953A4"/>
          <w:sz w:val="20"/>
        </w:rPr>
        <w:t>, 562</w:t>
      </w:r>
      <w:r>
        <w:rPr>
          <w:color w:val="3953A4"/>
          <w:spacing w:val="1"/>
          <w:sz w:val="20"/>
        </w:rPr>
        <w:t> </w:t>
      </w:r>
      <w:r>
        <w:rPr>
          <w:color w:val="3953A4"/>
          <w:sz w:val="20"/>
        </w:rPr>
        <w:t>F.3d 314, 319 (5th Cir. 2009)</w:t>
      </w:r>
      <w:r>
        <w:rPr>
          <w:color w:val="231F20"/>
          <w:sz w:val="20"/>
        </w:rPr>
        <w:t>. “Petitioners fail to exhaust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their administrative remedies as to an issue if they do not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first raise the issue before the BIA ....” </w:t>
      </w:r>
      <w:r>
        <w:rPr>
          <w:i/>
          <w:color w:val="3953A4"/>
          <w:sz w:val="20"/>
        </w:rPr>
        <w:t>Id. </w:t>
      </w:r>
      <w:r>
        <w:rPr>
          <w:color w:val="3953A4"/>
          <w:sz w:val="20"/>
        </w:rPr>
        <w:t>at 318</w:t>
      </w:r>
      <w:r>
        <w:rPr>
          <w:color w:val="231F20"/>
          <w:sz w:val="20"/>
        </w:rPr>
        <w:t>. “This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exhaustion requirement applies to all issues for which an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administrative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remedy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is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available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petitioner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‘as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right.'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” </w:t>
      </w:r>
      <w:r>
        <w:rPr>
          <w:i/>
          <w:color w:val="3953A4"/>
          <w:sz w:val="20"/>
        </w:rPr>
        <w:t>Id. </w:t>
      </w:r>
      <w:r>
        <w:rPr>
          <w:color w:val="231F20"/>
          <w:sz w:val="20"/>
        </w:rPr>
        <w:t>A remedy is available as of right if: (1) the petitioner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could have raised the issue before the BIA; and (2) the BIA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has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1"/>
          <w:sz w:val="20"/>
        </w:rPr>
        <w:t>adequate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1"/>
          <w:sz w:val="20"/>
        </w:rPr>
        <w:t>mechanisms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1"/>
          <w:sz w:val="20"/>
        </w:rPr>
        <w:t>to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1"/>
          <w:sz w:val="20"/>
        </w:rPr>
        <w:t>address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1"/>
          <w:sz w:val="20"/>
        </w:rPr>
        <w:t>and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1"/>
          <w:sz w:val="20"/>
        </w:rPr>
        <w:t>remedy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1"/>
          <w:sz w:val="20"/>
        </w:rPr>
        <w:t>such</w:t>
      </w:r>
      <w:r>
        <w:rPr>
          <w:color w:val="231F20"/>
          <w:spacing w:val="-17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17"/>
          <w:sz w:val="20"/>
        </w:rPr>
        <w:t> </w:t>
      </w:r>
      <w:r>
        <w:rPr>
          <w:color w:val="231F20"/>
          <w:sz w:val="20"/>
        </w:rPr>
        <w:t>claim.</w:t>
      </w:r>
      <w:r>
        <w:rPr>
          <w:color w:val="231F20"/>
          <w:spacing w:val="1"/>
          <w:sz w:val="20"/>
        </w:rPr>
        <w:t> </w:t>
      </w:r>
      <w:r>
        <w:rPr>
          <w:i/>
          <w:color w:val="3953A4"/>
          <w:sz w:val="20"/>
        </w:rPr>
        <w:t>Id.</w:t>
      </w:r>
      <w:r>
        <w:rPr>
          <w:i/>
          <w:color w:val="3953A4"/>
          <w:spacing w:val="-2"/>
          <w:sz w:val="20"/>
        </w:rPr>
        <w:t> </w:t>
      </w:r>
      <w:r>
        <w:rPr>
          <w:color w:val="3953A4"/>
          <w:sz w:val="20"/>
        </w:rPr>
        <w:t>at</w:t>
      </w:r>
      <w:r>
        <w:rPr>
          <w:color w:val="3953A4"/>
          <w:spacing w:val="-1"/>
          <w:sz w:val="20"/>
        </w:rPr>
        <w:t> </w:t>
      </w:r>
      <w:r>
        <w:rPr>
          <w:color w:val="3953A4"/>
          <w:sz w:val="20"/>
        </w:rPr>
        <w:t>318–19</w:t>
      </w:r>
      <w:r>
        <w:rPr>
          <w:color w:val="231F20"/>
          <w:sz w:val="20"/>
        </w:rPr>
        <w:t>.</w:t>
      </w:r>
    </w:p>
    <w:p>
      <w:pPr>
        <w:pStyle w:val="BodyText"/>
        <w:spacing w:before="10"/>
        <w:rPr>
          <w:sz w:val="22"/>
        </w:rPr>
      </w:pPr>
    </w:p>
    <w:p>
      <w:pPr>
        <w:spacing w:line="288" w:lineRule="auto" w:before="1"/>
        <w:ind w:left="120" w:right="116" w:firstLine="0"/>
        <w:jc w:val="both"/>
        <w:rPr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government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argues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Gonzales-Veliz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failed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exhaust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all available administrative remedies. Because the Attorney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General issued the </w:t>
      </w:r>
      <w:r>
        <w:rPr>
          <w:i/>
          <w:color w:val="3953A4"/>
          <w:sz w:val="20"/>
        </w:rPr>
        <w:t>A-B- </w:t>
      </w:r>
      <w:r>
        <w:rPr>
          <w:color w:val="231F20"/>
          <w:sz w:val="20"/>
        </w:rPr>
        <w:t>decision after Gonzales-Veliz filed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her motion for reconsideration, Gonzales-Veliz could not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present her arguments concerning </w:t>
      </w:r>
      <w:r>
        <w:rPr>
          <w:i/>
          <w:color w:val="3953A4"/>
          <w:sz w:val="20"/>
        </w:rPr>
        <w:t>A-B- </w:t>
      </w:r>
      <w:r>
        <w:rPr>
          <w:color w:val="231F20"/>
          <w:sz w:val="20"/>
        </w:rPr>
        <w:t>to the BIA in her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2"/>
          <w:sz w:val="20"/>
        </w:rPr>
        <w:t>motion.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However,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the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government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asserts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that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Gonzales-Veliz</w:t>
      </w:r>
      <w:r>
        <w:rPr>
          <w:color w:val="231F20"/>
          <w:sz w:val="20"/>
        </w:rPr>
        <w:t> could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have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presented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her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arguments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by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requesting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BIA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sua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sponte</w:t>
      </w:r>
      <w:r>
        <w:rPr>
          <w:i/>
          <w:color w:val="231F20"/>
          <w:spacing w:val="-2"/>
          <w:sz w:val="20"/>
        </w:rPr>
        <w:t> </w:t>
      </w:r>
      <w:r>
        <w:rPr>
          <w:color w:val="231F20"/>
          <w:sz w:val="20"/>
        </w:rPr>
        <w:t>reconsider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its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denial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reconsideration.</w:t>
      </w:r>
    </w:p>
    <w:p>
      <w:pPr>
        <w:pStyle w:val="BodyText"/>
        <w:spacing w:before="3"/>
        <w:rPr>
          <w:sz w:val="23"/>
        </w:rPr>
      </w:pPr>
    </w:p>
    <w:p>
      <w:pPr>
        <w:spacing w:line="288" w:lineRule="auto" w:before="0"/>
        <w:ind w:left="120" w:right="116" w:firstLine="0"/>
        <w:jc w:val="both"/>
        <w:rPr>
          <w:sz w:val="20"/>
        </w:rPr>
      </w:pPr>
      <w:r>
        <w:rPr>
          <w:color w:val="231F20"/>
          <w:sz w:val="20"/>
        </w:rPr>
        <w:t>We reject the government's argument. As Gonzales-Veliz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points out, the regulations state that “[a] party may file only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one motion to reconsider any given decision and may not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seek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reconsideration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decision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denying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previous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motion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to reconsider.” </w:t>
      </w:r>
      <w:r>
        <w:rPr>
          <w:color w:val="3953A4"/>
          <w:sz w:val="20"/>
        </w:rPr>
        <w:t>8 C.F.R. § 1003.2(b)(2)</w:t>
      </w:r>
      <w:r>
        <w:rPr>
          <w:color w:val="231F20"/>
          <w:sz w:val="20"/>
        </w:rPr>
        <w:t>. The regulatory text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does not carry an exception for situations when the BIA's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denial of a motion for reconsideration creates a new issue.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Therefore, Gonzales-Veliz was barred from requesting 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BIA to reconsider its denial of reconsideration. Furthermore,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although the regulations allow the BIA to reconsider any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matter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“on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its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own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motion,”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this</w:t>
      </w:r>
      <w:r>
        <w:rPr>
          <w:color w:val="231F20"/>
          <w:spacing w:val="50"/>
          <w:sz w:val="20"/>
        </w:rPr>
        <w:t> </w:t>
      </w:r>
      <w:r>
        <w:rPr>
          <w:i/>
          <w:color w:val="231F20"/>
          <w:sz w:val="20"/>
        </w:rPr>
        <w:t>sua</w:t>
      </w:r>
      <w:r>
        <w:rPr>
          <w:i/>
          <w:color w:val="231F20"/>
          <w:spacing w:val="50"/>
          <w:sz w:val="20"/>
        </w:rPr>
        <w:t> </w:t>
      </w:r>
      <w:r>
        <w:rPr>
          <w:i/>
          <w:color w:val="231F20"/>
          <w:sz w:val="20"/>
        </w:rPr>
        <w:t>sponte</w:t>
      </w:r>
      <w:r>
        <w:rPr>
          <w:i/>
          <w:color w:val="231F20"/>
          <w:spacing w:val="50"/>
          <w:sz w:val="20"/>
        </w:rPr>
        <w:t> </w:t>
      </w:r>
      <w:r>
        <w:rPr>
          <w:color w:val="231F20"/>
          <w:sz w:val="20"/>
        </w:rPr>
        <w:t>mechanism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is</w:t>
      </w:r>
      <w:r>
        <w:rPr>
          <w:color w:val="231F20"/>
          <w:spacing w:val="32"/>
          <w:sz w:val="20"/>
        </w:rPr>
        <w:t> </w:t>
      </w:r>
      <w:r>
        <w:rPr>
          <w:color w:val="231F20"/>
          <w:sz w:val="20"/>
        </w:rPr>
        <w:t>available</w:t>
      </w:r>
      <w:r>
        <w:rPr>
          <w:color w:val="231F20"/>
          <w:spacing w:val="32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32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32"/>
          <w:sz w:val="20"/>
        </w:rPr>
        <w:t> </w:t>
      </w:r>
      <w:r>
        <w:rPr>
          <w:color w:val="231F20"/>
          <w:sz w:val="20"/>
        </w:rPr>
        <w:t>BIA,</w:t>
      </w:r>
      <w:r>
        <w:rPr>
          <w:color w:val="231F20"/>
          <w:spacing w:val="32"/>
          <w:sz w:val="20"/>
        </w:rPr>
        <w:t> </w:t>
      </w:r>
      <w:r>
        <w:rPr>
          <w:color w:val="231F20"/>
          <w:sz w:val="20"/>
        </w:rPr>
        <w:t>not</w:t>
      </w:r>
      <w:r>
        <w:rPr>
          <w:color w:val="231F20"/>
          <w:spacing w:val="32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32"/>
          <w:sz w:val="20"/>
        </w:rPr>
        <w:t> </w:t>
      </w:r>
      <w:r>
        <w:rPr>
          <w:color w:val="231F20"/>
          <w:sz w:val="20"/>
        </w:rPr>
        <w:t>aliens</w:t>
      </w:r>
      <w:r>
        <w:rPr>
          <w:color w:val="231F20"/>
          <w:spacing w:val="32"/>
          <w:sz w:val="20"/>
        </w:rPr>
        <w:t> </w:t>
      </w:r>
      <w:r>
        <w:rPr>
          <w:color w:val="231F20"/>
          <w:sz w:val="20"/>
        </w:rPr>
        <w:t>as</w:t>
      </w:r>
      <w:r>
        <w:rPr>
          <w:color w:val="231F20"/>
          <w:spacing w:val="32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32"/>
          <w:sz w:val="20"/>
        </w:rPr>
        <w:t> </w:t>
      </w:r>
      <w:r>
        <w:rPr>
          <w:color w:val="231F20"/>
          <w:sz w:val="20"/>
        </w:rPr>
        <w:t>right.</w:t>
      </w:r>
      <w:r>
        <w:rPr>
          <w:color w:val="231F20"/>
          <w:spacing w:val="31"/>
          <w:sz w:val="20"/>
        </w:rPr>
        <w:t> </w:t>
      </w:r>
      <w:r>
        <w:rPr>
          <w:color w:val="3953A4"/>
          <w:sz w:val="20"/>
        </w:rPr>
        <w:t>8</w:t>
      </w:r>
    </w:p>
    <w:p>
      <w:pPr>
        <w:spacing w:line="288" w:lineRule="auto" w:before="54"/>
        <w:ind w:left="120" w:right="116" w:firstLine="0"/>
        <w:jc w:val="both"/>
        <w:rPr>
          <w:sz w:val="20"/>
        </w:rPr>
      </w:pPr>
      <w:r>
        <w:rPr>
          <w:color w:val="3953A4"/>
          <w:spacing w:val="-2"/>
          <w:sz w:val="20"/>
        </w:rPr>
        <w:t>C.F.R. § 1003.2(a)</w:t>
      </w:r>
      <w:r>
        <w:rPr>
          <w:color w:val="231F20"/>
          <w:spacing w:val="-2"/>
          <w:sz w:val="20"/>
        </w:rPr>
        <w:t>. </w:t>
      </w:r>
      <w:r>
        <w:rPr>
          <w:color w:val="3953A4"/>
          <w:spacing w:val="-1"/>
          <w:sz w:val="20"/>
          <w:vertAlign w:val="superscript"/>
        </w:rPr>
        <w:t>3</w:t>
      </w:r>
      <w:r>
        <w:rPr>
          <w:color w:val="3953A4"/>
          <w:sz w:val="20"/>
          <w:vertAlign w:val="baseline"/>
        </w:rPr>
        <w:t> </w:t>
      </w:r>
      <w:r>
        <w:rPr>
          <w:color w:val="231F20"/>
          <w:spacing w:val="-1"/>
          <w:sz w:val="20"/>
          <w:vertAlign w:val="baseline"/>
        </w:rPr>
        <w:t>Because Gonzales-Veliz exhausted all</w:t>
      </w:r>
      <w:r>
        <w:rPr>
          <w:color w:val="231F20"/>
          <w:sz w:val="20"/>
          <w:vertAlign w:val="baseline"/>
        </w:rPr>
        <w:t> administrative remedies that were available to her, we have</w:t>
      </w:r>
      <w:r>
        <w:rPr>
          <w:color w:val="231F20"/>
          <w:spacing w:val="1"/>
          <w:sz w:val="20"/>
          <w:vertAlign w:val="baseline"/>
        </w:rPr>
        <w:t> </w:t>
      </w:r>
      <w:r>
        <w:rPr>
          <w:color w:val="231F20"/>
          <w:sz w:val="20"/>
          <w:vertAlign w:val="baseline"/>
        </w:rPr>
        <w:t>jurisdiction to consider her </w:t>
      </w:r>
      <w:r>
        <w:rPr>
          <w:i/>
          <w:color w:val="3953A4"/>
          <w:sz w:val="20"/>
          <w:vertAlign w:val="baseline"/>
        </w:rPr>
        <w:t>A-B- </w:t>
      </w:r>
      <w:r>
        <w:rPr>
          <w:color w:val="231F20"/>
          <w:sz w:val="20"/>
          <w:vertAlign w:val="baseline"/>
        </w:rPr>
        <w:t>arguments. </w:t>
      </w:r>
      <w:r>
        <w:rPr>
          <w:i/>
          <w:color w:val="231F20"/>
          <w:sz w:val="20"/>
          <w:vertAlign w:val="baseline"/>
        </w:rPr>
        <w:t>See </w:t>
      </w:r>
      <w:r>
        <w:rPr>
          <w:i/>
          <w:color w:val="3953A4"/>
          <w:sz w:val="20"/>
          <w:vertAlign w:val="baseline"/>
        </w:rPr>
        <w:t>Omari</w:t>
      </w:r>
      <w:r>
        <w:rPr>
          <w:color w:val="3953A4"/>
          <w:sz w:val="20"/>
          <w:vertAlign w:val="baseline"/>
        </w:rPr>
        <w:t>, 562</w:t>
      </w:r>
      <w:r>
        <w:rPr>
          <w:color w:val="3953A4"/>
          <w:spacing w:val="1"/>
          <w:sz w:val="20"/>
          <w:vertAlign w:val="baseline"/>
        </w:rPr>
        <w:t> </w:t>
      </w:r>
      <w:r>
        <w:rPr>
          <w:color w:val="3953A4"/>
          <w:w w:val="105"/>
          <w:sz w:val="20"/>
          <w:vertAlign w:val="baseline"/>
        </w:rPr>
        <w:t>F.3d</w:t>
      </w:r>
      <w:r>
        <w:rPr>
          <w:color w:val="3953A4"/>
          <w:spacing w:val="-5"/>
          <w:w w:val="105"/>
          <w:sz w:val="20"/>
          <w:vertAlign w:val="baseline"/>
        </w:rPr>
        <w:t> </w:t>
      </w:r>
      <w:r>
        <w:rPr>
          <w:color w:val="3953A4"/>
          <w:w w:val="105"/>
          <w:sz w:val="20"/>
          <w:vertAlign w:val="baseline"/>
        </w:rPr>
        <w:t>at</w:t>
      </w:r>
      <w:r>
        <w:rPr>
          <w:color w:val="3953A4"/>
          <w:spacing w:val="-4"/>
          <w:w w:val="105"/>
          <w:sz w:val="20"/>
          <w:vertAlign w:val="baseline"/>
        </w:rPr>
        <w:t> </w:t>
      </w:r>
      <w:r>
        <w:rPr>
          <w:color w:val="3953A4"/>
          <w:w w:val="105"/>
          <w:sz w:val="20"/>
          <w:vertAlign w:val="baseline"/>
        </w:rPr>
        <w:t>318</w:t>
      </w:r>
      <w:r>
        <w:rPr>
          <w:color w:val="231F20"/>
          <w:w w:val="105"/>
          <w:sz w:val="20"/>
          <w:vertAlign w:val="baseline"/>
        </w:rPr>
        <w:t>.</w:t>
      </w:r>
    </w:p>
    <w:p>
      <w:pPr>
        <w:spacing w:after="0" w:line="288" w:lineRule="auto"/>
        <w:jc w:val="both"/>
        <w:rPr>
          <w:sz w:val="20"/>
        </w:rPr>
        <w:sectPr>
          <w:pgSz w:w="12240" w:h="15840"/>
          <w:pgMar w:header="392" w:footer="450" w:top="980" w:bottom="640" w:left="960" w:right="960"/>
          <w:cols w:num="2" w:equalWidth="0">
            <w:col w:w="5023" w:space="197"/>
            <w:col w:w="5100"/>
          </w:cols>
        </w:sectPr>
      </w:pPr>
    </w:p>
    <w:p>
      <w:pPr>
        <w:pStyle w:val="BodyText"/>
        <w:rPr>
          <w:sz w:val="23"/>
        </w:rPr>
      </w:pPr>
    </w:p>
    <w:p>
      <w:pPr>
        <w:spacing w:after="0"/>
        <w:rPr>
          <w:sz w:val="23"/>
        </w:rPr>
        <w:sectPr>
          <w:pgSz w:w="12240" w:h="15840"/>
          <w:pgMar w:header="392" w:footer="450" w:top="980" w:bottom="640" w:left="960" w:right="960"/>
        </w:sectPr>
      </w:pPr>
    </w:p>
    <w:p>
      <w:pPr>
        <w:pStyle w:val="BodyText"/>
        <w:spacing w:before="10"/>
        <w:rPr>
          <w:sz w:val="18"/>
        </w:rPr>
      </w:pPr>
    </w:p>
    <w:p>
      <w:pPr>
        <w:spacing w:before="0"/>
        <w:ind w:left="444" w:right="367" w:firstLine="0"/>
        <w:jc w:val="center"/>
        <w:rPr>
          <w:sz w:val="20"/>
        </w:rPr>
      </w:pPr>
      <w:r>
        <w:rPr>
          <w:color w:val="231F20"/>
          <w:sz w:val="20"/>
        </w:rPr>
        <w:t>B.</w:t>
      </w:r>
    </w:p>
    <w:p>
      <w:pPr>
        <w:pStyle w:val="BodyText"/>
        <w:spacing w:before="3"/>
        <w:rPr>
          <w:sz w:val="21"/>
        </w:rPr>
      </w:pPr>
    </w:p>
    <w:p>
      <w:pPr>
        <w:spacing w:line="288" w:lineRule="auto" w:before="0"/>
        <w:ind w:left="119" w:right="38" w:firstLine="60"/>
        <w:jc w:val="both"/>
        <w:rPr>
          <w:sz w:val="20"/>
        </w:rPr>
      </w:pPr>
      <w:r>
        <w:rPr>
          <w:b/>
          <w:color w:val="231F20"/>
          <w:sz w:val="20"/>
        </w:rPr>
        <w:t>*5</w:t>
      </w:r>
      <w:r>
        <w:rPr>
          <w:b/>
          <w:color w:val="231F20"/>
          <w:spacing w:val="1"/>
          <w:sz w:val="20"/>
        </w:rPr>
        <w:t> </w:t>
      </w:r>
      <w:r>
        <w:rPr>
          <w:color w:val="231F20"/>
          <w:sz w:val="20"/>
        </w:rPr>
        <w:t>We hold that the </w:t>
      </w:r>
      <w:r>
        <w:rPr>
          <w:i/>
          <w:color w:val="3953A4"/>
          <w:sz w:val="20"/>
        </w:rPr>
        <w:t>Grace </w:t>
      </w:r>
      <w:r>
        <w:rPr>
          <w:color w:val="231F20"/>
          <w:sz w:val="20"/>
        </w:rPr>
        <w:t>injunction does not affect our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ability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review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or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rely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1"/>
          <w:sz w:val="20"/>
        </w:rPr>
        <w:t> </w:t>
      </w:r>
      <w:r>
        <w:rPr>
          <w:i/>
          <w:color w:val="3953A4"/>
          <w:sz w:val="20"/>
        </w:rPr>
        <w:t>A-B-</w:t>
      </w:r>
      <w:r>
        <w:rPr>
          <w:i/>
          <w:color w:val="3953A4"/>
          <w:spacing w:val="1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deciding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this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case.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Under </w:t>
      </w:r>
      <w:r>
        <w:rPr>
          <w:color w:val="3953A4"/>
          <w:sz w:val="20"/>
        </w:rPr>
        <w:t>8 U.S.C. § 1103(a)(1)</w:t>
      </w:r>
      <w:r>
        <w:rPr>
          <w:color w:val="231F20"/>
          <w:sz w:val="20"/>
        </w:rPr>
        <w:t>, the “determination and ruling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by</w:t>
      </w:r>
      <w:r>
        <w:rPr>
          <w:color w:val="231F20"/>
          <w:spacing w:val="42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43"/>
          <w:sz w:val="20"/>
        </w:rPr>
        <w:t> </w:t>
      </w:r>
      <w:r>
        <w:rPr>
          <w:color w:val="231F20"/>
          <w:sz w:val="20"/>
        </w:rPr>
        <w:t>Attorney</w:t>
      </w:r>
      <w:r>
        <w:rPr>
          <w:color w:val="231F20"/>
          <w:spacing w:val="43"/>
          <w:sz w:val="20"/>
        </w:rPr>
        <w:t> </w:t>
      </w:r>
      <w:r>
        <w:rPr>
          <w:color w:val="231F20"/>
          <w:sz w:val="20"/>
        </w:rPr>
        <w:t>General</w:t>
      </w:r>
      <w:r>
        <w:rPr>
          <w:color w:val="231F20"/>
          <w:spacing w:val="43"/>
          <w:sz w:val="20"/>
        </w:rPr>
        <w:t> </w:t>
      </w:r>
      <w:r>
        <w:rPr>
          <w:color w:val="231F20"/>
          <w:sz w:val="20"/>
        </w:rPr>
        <w:t>with</w:t>
      </w:r>
      <w:r>
        <w:rPr>
          <w:color w:val="231F20"/>
          <w:spacing w:val="43"/>
          <w:sz w:val="20"/>
        </w:rPr>
        <w:t> </w:t>
      </w:r>
      <w:r>
        <w:rPr>
          <w:color w:val="231F20"/>
          <w:sz w:val="20"/>
        </w:rPr>
        <w:t>respect</w:t>
      </w:r>
      <w:r>
        <w:rPr>
          <w:color w:val="231F20"/>
          <w:spacing w:val="43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43"/>
          <w:sz w:val="20"/>
        </w:rPr>
        <w:t> </w:t>
      </w:r>
      <w:r>
        <w:rPr>
          <w:color w:val="231F20"/>
          <w:sz w:val="20"/>
        </w:rPr>
        <w:t>all</w:t>
      </w:r>
      <w:r>
        <w:rPr>
          <w:color w:val="231F20"/>
          <w:spacing w:val="43"/>
          <w:sz w:val="20"/>
        </w:rPr>
        <w:t> </w:t>
      </w:r>
      <w:r>
        <w:rPr>
          <w:color w:val="231F20"/>
          <w:sz w:val="20"/>
        </w:rPr>
        <w:t>questions</w:t>
      </w:r>
      <w:r>
        <w:rPr>
          <w:color w:val="231F20"/>
          <w:spacing w:val="43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law” controls how the Department of Homeland Security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carries out its duties. After the Attorney General issued his</w:t>
      </w:r>
      <w:r>
        <w:rPr>
          <w:color w:val="231F20"/>
          <w:spacing w:val="1"/>
          <w:sz w:val="20"/>
        </w:rPr>
        <w:t> </w:t>
      </w:r>
      <w:r>
        <w:rPr>
          <w:i/>
          <w:color w:val="3953A4"/>
          <w:spacing w:val="-1"/>
          <w:sz w:val="20"/>
        </w:rPr>
        <w:t>A-B-</w:t>
      </w:r>
      <w:r>
        <w:rPr>
          <w:i/>
          <w:color w:val="3953A4"/>
          <w:spacing w:val="-12"/>
          <w:sz w:val="20"/>
        </w:rPr>
        <w:t> </w:t>
      </w:r>
      <w:r>
        <w:rPr>
          <w:color w:val="231F20"/>
          <w:spacing w:val="-1"/>
          <w:sz w:val="20"/>
        </w:rPr>
        <w:t>decision,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United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States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Citizenship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Immigration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Service (USCIS) issued a memorandum providing USCIS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officers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guidance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processing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credible-fear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claims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accordance with </w:t>
      </w:r>
      <w:r>
        <w:rPr>
          <w:i/>
          <w:color w:val="3953A4"/>
          <w:sz w:val="20"/>
        </w:rPr>
        <w:t>A-B-</w:t>
      </w:r>
      <w:r>
        <w:rPr>
          <w:color w:val="231F20"/>
          <w:sz w:val="20"/>
        </w:rPr>
        <w:t>. </w:t>
      </w:r>
      <w:r>
        <w:rPr>
          <w:i/>
          <w:color w:val="3953A4"/>
          <w:sz w:val="20"/>
        </w:rPr>
        <w:t>Grace</w:t>
      </w:r>
      <w:r>
        <w:rPr>
          <w:color w:val="3953A4"/>
          <w:sz w:val="20"/>
        </w:rPr>
        <w:t>, 344 F. Supp. 3d at 109</w:t>
      </w:r>
      <w:r>
        <w:rPr>
          <w:color w:val="231F20"/>
          <w:sz w:val="20"/>
        </w:rPr>
        <w:t>. The</w:t>
      </w:r>
      <w:r>
        <w:rPr>
          <w:color w:val="231F20"/>
          <w:spacing w:val="1"/>
          <w:sz w:val="20"/>
        </w:rPr>
        <w:t> </w:t>
      </w:r>
      <w:r>
        <w:rPr>
          <w:i/>
          <w:color w:val="3953A4"/>
          <w:sz w:val="20"/>
        </w:rPr>
        <w:t>Grace </w:t>
      </w:r>
      <w:r>
        <w:rPr>
          <w:color w:val="231F20"/>
          <w:sz w:val="20"/>
        </w:rPr>
        <w:t>plaintiffs, who were given a negative credible-fear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determination under </w:t>
      </w:r>
      <w:r>
        <w:rPr>
          <w:i/>
          <w:color w:val="3953A4"/>
          <w:sz w:val="20"/>
        </w:rPr>
        <w:t>A-B- </w:t>
      </w:r>
      <w:r>
        <w:rPr>
          <w:color w:val="231F20"/>
          <w:sz w:val="20"/>
        </w:rPr>
        <w:t>and facing removal, sought an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injunction against the government from enforcing </w:t>
      </w:r>
      <w:r>
        <w:rPr>
          <w:i/>
          <w:color w:val="3953A4"/>
          <w:sz w:val="20"/>
        </w:rPr>
        <w:t>A-B- </w:t>
      </w:r>
      <w:r>
        <w:rPr>
          <w:color w:val="231F20"/>
          <w:sz w:val="20"/>
        </w:rPr>
        <w:t>and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guidance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memorandum. </w:t>
      </w:r>
      <w:r>
        <w:rPr>
          <w:i/>
          <w:color w:val="3953A4"/>
          <w:sz w:val="20"/>
        </w:rPr>
        <w:t>Id.</w:t>
      </w:r>
      <w:r>
        <w:rPr>
          <w:i/>
          <w:color w:val="3953A4"/>
          <w:spacing w:val="1"/>
          <w:sz w:val="20"/>
        </w:rPr>
        <w:t> </w:t>
      </w:r>
      <w:r>
        <w:rPr>
          <w:color w:val="3953A4"/>
          <w:sz w:val="20"/>
        </w:rPr>
        <w:t>at</w:t>
      </w:r>
      <w:r>
        <w:rPr>
          <w:color w:val="3953A4"/>
          <w:spacing w:val="1"/>
          <w:sz w:val="20"/>
        </w:rPr>
        <w:t> </w:t>
      </w:r>
      <w:r>
        <w:rPr>
          <w:color w:val="3953A4"/>
          <w:sz w:val="20"/>
        </w:rPr>
        <w:t>112</w:t>
      </w:r>
      <w:r>
        <w:rPr>
          <w:color w:val="231F20"/>
          <w:sz w:val="20"/>
        </w:rPr>
        <w:t>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> </w:t>
      </w:r>
      <w:r>
        <w:rPr>
          <w:i/>
          <w:color w:val="3953A4"/>
          <w:sz w:val="20"/>
        </w:rPr>
        <w:t>Grace</w:t>
      </w:r>
      <w:r>
        <w:rPr>
          <w:i/>
          <w:color w:val="3953A4"/>
          <w:spacing w:val="1"/>
          <w:sz w:val="20"/>
        </w:rPr>
        <w:t> </w:t>
      </w:r>
      <w:r>
        <w:rPr>
          <w:color w:val="231F20"/>
          <w:sz w:val="20"/>
        </w:rPr>
        <w:t>court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agreed with the plaintiffs that both </w:t>
      </w:r>
      <w:r>
        <w:rPr>
          <w:i/>
          <w:color w:val="3953A4"/>
          <w:sz w:val="20"/>
        </w:rPr>
        <w:t>A-B- </w:t>
      </w:r>
      <w:r>
        <w:rPr>
          <w:color w:val="231F20"/>
          <w:sz w:val="20"/>
        </w:rPr>
        <w:t>and the guidance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memorandum were arbitrary and capricious; enjoined 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government from applying the new credible-fear policies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against the plaintiffs; and vacated </w:t>
      </w:r>
      <w:r>
        <w:rPr>
          <w:i/>
          <w:color w:val="3953A4"/>
          <w:sz w:val="20"/>
        </w:rPr>
        <w:t>A-B- </w:t>
      </w:r>
      <w:r>
        <w:rPr>
          <w:color w:val="231F20"/>
          <w:sz w:val="20"/>
        </w:rPr>
        <w:t>and the guidance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memorandum</w:t>
      </w:r>
      <w:r>
        <w:rPr>
          <w:color w:val="231F20"/>
          <w:spacing w:val="38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38"/>
          <w:sz w:val="20"/>
        </w:rPr>
        <w:t> </w:t>
      </w:r>
      <w:r>
        <w:rPr>
          <w:color w:val="231F20"/>
          <w:sz w:val="20"/>
        </w:rPr>
        <w:t>part.</w:t>
      </w:r>
      <w:r>
        <w:rPr>
          <w:color w:val="231F20"/>
          <w:spacing w:val="37"/>
          <w:sz w:val="20"/>
        </w:rPr>
        <w:t> </w:t>
      </w:r>
      <w:r>
        <w:rPr>
          <w:i/>
          <w:color w:val="3953A4"/>
          <w:sz w:val="20"/>
        </w:rPr>
        <w:t>Id.</w:t>
      </w:r>
      <w:r>
        <w:rPr>
          <w:i/>
          <w:color w:val="3953A4"/>
          <w:spacing w:val="38"/>
          <w:sz w:val="20"/>
        </w:rPr>
        <w:t> </w:t>
      </w:r>
      <w:r>
        <w:rPr>
          <w:color w:val="3953A4"/>
          <w:sz w:val="20"/>
        </w:rPr>
        <w:t>at</w:t>
      </w:r>
      <w:r>
        <w:rPr>
          <w:color w:val="3953A4"/>
          <w:spacing w:val="39"/>
          <w:sz w:val="20"/>
        </w:rPr>
        <w:t> </w:t>
      </w:r>
      <w:r>
        <w:rPr>
          <w:color w:val="3953A4"/>
          <w:sz w:val="20"/>
        </w:rPr>
        <w:t>141,</w:t>
      </w:r>
      <w:r>
        <w:rPr>
          <w:color w:val="3953A4"/>
          <w:spacing w:val="38"/>
          <w:sz w:val="20"/>
        </w:rPr>
        <w:t> </w:t>
      </w:r>
      <w:r>
        <w:rPr>
          <w:color w:val="3953A4"/>
          <w:sz w:val="20"/>
        </w:rPr>
        <w:t>146</w:t>
      </w:r>
      <w:r>
        <w:rPr>
          <w:color w:val="231F20"/>
          <w:sz w:val="20"/>
        </w:rPr>
        <w:t>.</w:t>
      </w:r>
      <w:r>
        <w:rPr>
          <w:color w:val="231F20"/>
          <w:spacing w:val="38"/>
          <w:sz w:val="20"/>
        </w:rPr>
        <w:t> </w:t>
      </w:r>
      <w:r>
        <w:rPr>
          <w:color w:val="231F20"/>
          <w:sz w:val="20"/>
        </w:rPr>
        <w:t>By</w:t>
      </w:r>
      <w:r>
        <w:rPr>
          <w:color w:val="231F20"/>
          <w:spacing w:val="38"/>
          <w:sz w:val="20"/>
        </w:rPr>
        <w:t> </w:t>
      </w:r>
      <w:r>
        <w:rPr>
          <w:color w:val="231F20"/>
          <w:sz w:val="20"/>
        </w:rPr>
        <w:t>its</w:t>
      </w:r>
      <w:r>
        <w:rPr>
          <w:color w:val="231F20"/>
          <w:spacing w:val="38"/>
          <w:sz w:val="20"/>
        </w:rPr>
        <w:t> </w:t>
      </w:r>
      <w:r>
        <w:rPr>
          <w:color w:val="231F20"/>
          <w:sz w:val="20"/>
        </w:rPr>
        <w:t>own</w:t>
      </w:r>
      <w:r>
        <w:rPr>
          <w:color w:val="231F20"/>
          <w:spacing w:val="39"/>
          <w:sz w:val="20"/>
        </w:rPr>
        <w:t> </w:t>
      </w:r>
      <w:r>
        <w:rPr>
          <w:color w:val="231F20"/>
          <w:sz w:val="20"/>
        </w:rPr>
        <w:t>terms,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35"/>
          <w:sz w:val="20"/>
        </w:rPr>
        <w:t> </w:t>
      </w:r>
      <w:r>
        <w:rPr>
          <w:i/>
          <w:color w:val="3953A4"/>
          <w:sz w:val="20"/>
        </w:rPr>
        <w:t>Grace</w:t>
      </w:r>
      <w:r>
        <w:rPr>
          <w:i/>
          <w:color w:val="3953A4"/>
          <w:spacing w:val="35"/>
          <w:sz w:val="20"/>
        </w:rPr>
        <w:t> </w:t>
      </w:r>
      <w:r>
        <w:rPr>
          <w:color w:val="231F20"/>
          <w:sz w:val="20"/>
        </w:rPr>
        <w:t>injunction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expressly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limited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its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applicability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the plaintiffs in that case. </w:t>
      </w:r>
      <w:r>
        <w:rPr>
          <w:i/>
          <w:color w:val="231F20"/>
          <w:sz w:val="20"/>
        </w:rPr>
        <w:t>See </w:t>
      </w:r>
      <w:r>
        <w:rPr>
          <w:i/>
          <w:color w:val="3953A4"/>
          <w:sz w:val="20"/>
        </w:rPr>
        <w:t>Grace </w:t>
      </w:r>
      <w:r>
        <w:rPr>
          <w:color w:val="3953A4"/>
          <w:sz w:val="20"/>
        </w:rPr>
        <w:t>Injunction Order at 3,</w:t>
      </w:r>
      <w:r>
        <w:rPr>
          <w:color w:val="3953A4"/>
          <w:spacing w:val="1"/>
          <w:sz w:val="20"/>
        </w:rPr>
        <w:t> </w:t>
      </w:r>
      <w:r>
        <w:rPr>
          <w:i/>
          <w:color w:val="3953A4"/>
          <w:spacing w:val="-2"/>
          <w:sz w:val="20"/>
        </w:rPr>
        <w:t>Grace</w:t>
      </w:r>
      <w:r>
        <w:rPr>
          <w:i/>
          <w:color w:val="3953A4"/>
          <w:spacing w:val="-14"/>
          <w:sz w:val="20"/>
        </w:rPr>
        <w:t> </w:t>
      </w:r>
      <w:r>
        <w:rPr>
          <w:i/>
          <w:color w:val="3953A4"/>
          <w:spacing w:val="-2"/>
          <w:sz w:val="20"/>
        </w:rPr>
        <w:t>v.</w:t>
      </w:r>
      <w:r>
        <w:rPr>
          <w:i/>
          <w:color w:val="3953A4"/>
          <w:spacing w:val="-14"/>
          <w:sz w:val="20"/>
        </w:rPr>
        <w:t> </w:t>
      </w:r>
      <w:r>
        <w:rPr>
          <w:i/>
          <w:color w:val="3953A4"/>
          <w:spacing w:val="-2"/>
          <w:sz w:val="20"/>
        </w:rPr>
        <w:t>Whitaker</w:t>
      </w:r>
      <w:r>
        <w:rPr>
          <w:color w:val="3953A4"/>
          <w:spacing w:val="-2"/>
          <w:sz w:val="20"/>
        </w:rPr>
        <w:t>,</w:t>
      </w:r>
      <w:r>
        <w:rPr>
          <w:color w:val="3953A4"/>
          <w:spacing w:val="-14"/>
          <w:sz w:val="20"/>
        </w:rPr>
        <w:t> </w:t>
      </w:r>
      <w:r>
        <w:rPr>
          <w:color w:val="3953A4"/>
          <w:spacing w:val="-2"/>
          <w:sz w:val="20"/>
        </w:rPr>
        <w:t>344</w:t>
      </w:r>
      <w:r>
        <w:rPr>
          <w:color w:val="3953A4"/>
          <w:spacing w:val="-14"/>
          <w:sz w:val="20"/>
        </w:rPr>
        <w:t> </w:t>
      </w:r>
      <w:r>
        <w:rPr>
          <w:color w:val="3953A4"/>
          <w:spacing w:val="-1"/>
          <w:sz w:val="20"/>
        </w:rPr>
        <w:t>F.Supp.3d</w:t>
      </w:r>
      <w:r>
        <w:rPr>
          <w:color w:val="3953A4"/>
          <w:spacing w:val="-14"/>
          <w:sz w:val="20"/>
        </w:rPr>
        <w:t> </w:t>
      </w:r>
      <w:r>
        <w:rPr>
          <w:color w:val="3953A4"/>
          <w:spacing w:val="-1"/>
          <w:sz w:val="20"/>
        </w:rPr>
        <w:t>96</w:t>
      </w:r>
      <w:r>
        <w:rPr>
          <w:color w:val="3953A4"/>
          <w:spacing w:val="-14"/>
          <w:sz w:val="20"/>
        </w:rPr>
        <w:t> </w:t>
      </w:r>
      <w:r>
        <w:rPr>
          <w:color w:val="3953A4"/>
          <w:spacing w:val="-1"/>
          <w:sz w:val="20"/>
        </w:rPr>
        <w:t>(D.D.C.</w:t>
      </w:r>
      <w:r>
        <w:rPr>
          <w:color w:val="3953A4"/>
          <w:spacing w:val="-14"/>
          <w:sz w:val="20"/>
        </w:rPr>
        <w:t> </w:t>
      </w:r>
      <w:r>
        <w:rPr>
          <w:color w:val="3953A4"/>
          <w:spacing w:val="-1"/>
          <w:sz w:val="20"/>
        </w:rPr>
        <w:t>2018)</w:t>
      </w:r>
      <w:r>
        <w:rPr>
          <w:color w:val="231F20"/>
          <w:spacing w:val="-1"/>
          <w:sz w:val="20"/>
        </w:rPr>
        <w:t>,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ECF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No.</w:t>
      </w:r>
      <w:r>
        <w:rPr>
          <w:color w:val="231F20"/>
          <w:sz w:val="20"/>
        </w:rPr>
        <w:t> </w:t>
      </w:r>
      <w:r>
        <w:rPr>
          <w:color w:val="231F20"/>
          <w:spacing w:val="-1"/>
          <w:sz w:val="20"/>
        </w:rPr>
        <w:t>105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(enjoining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government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“from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removing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any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plaintiffs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1"/>
          <w:sz w:val="20"/>
        </w:rPr>
        <w:t>without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providing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each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of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them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a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new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credible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fear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process”).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However,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> </w:t>
      </w:r>
      <w:r>
        <w:rPr>
          <w:i/>
          <w:color w:val="3953A4"/>
          <w:sz w:val="20"/>
        </w:rPr>
        <w:t>Grace</w:t>
      </w:r>
      <w:r>
        <w:rPr>
          <w:i/>
          <w:color w:val="3953A4"/>
          <w:spacing w:val="1"/>
          <w:sz w:val="20"/>
        </w:rPr>
        <w:t> </w:t>
      </w:r>
      <w:r>
        <w:rPr>
          <w:color w:val="231F20"/>
          <w:sz w:val="20"/>
        </w:rPr>
        <w:t>court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later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denied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government's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motion for a stay pending appeal “to enable the [challenged]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policies to continue to apply in all expedited removal cases,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except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plaintiffs.”</w:t>
      </w:r>
      <w:r>
        <w:rPr>
          <w:color w:val="231F20"/>
          <w:spacing w:val="-3"/>
          <w:sz w:val="20"/>
        </w:rPr>
        <w:t> </w:t>
      </w:r>
      <w:r>
        <w:rPr>
          <w:i/>
          <w:color w:val="3953A4"/>
          <w:sz w:val="20"/>
        </w:rPr>
        <w:t>Grace</w:t>
      </w:r>
      <w:r>
        <w:rPr>
          <w:color w:val="3953A4"/>
          <w:sz w:val="20"/>
        </w:rPr>
        <w:t>,</w:t>
      </w:r>
      <w:r>
        <w:rPr>
          <w:color w:val="3953A4"/>
          <w:spacing w:val="-3"/>
          <w:sz w:val="20"/>
        </w:rPr>
        <w:t> </w:t>
      </w:r>
      <w:r>
        <w:rPr>
          <w:color w:val="3953A4"/>
          <w:sz w:val="20"/>
        </w:rPr>
        <w:t>2019</w:t>
      </w:r>
      <w:r>
        <w:rPr>
          <w:color w:val="3953A4"/>
          <w:spacing w:val="-3"/>
          <w:sz w:val="20"/>
        </w:rPr>
        <w:t> </w:t>
      </w:r>
      <w:r>
        <w:rPr>
          <w:color w:val="3953A4"/>
          <w:sz w:val="20"/>
        </w:rPr>
        <w:t>WL</w:t>
      </w:r>
      <w:r>
        <w:rPr>
          <w:color w:val="3953A4"/>
          <w:spacing w:val="-2"/>
          <w:sz w:val="20"/>
        </w:rPr>
        <w:t> </w:t>
      </w:r>
      <w:r>
        <w:rPr>
          <w:color w:val="3953A4"/>
          <w:sz w:val="20"/>
        </w:rPr>
        <w:t>329572,</w:t>
      </w:r>
      <w:r>
        <w:rPr>
          <w:color w:val="3953A4"/>
          <w:spacing w:val="-3"/>
          <w:sz w:val="20"/>
        </w:rPr>
        <w:t> </w:t>
      </w:r>
      <w:r>
        <w:rPr>
          <w:color w:val="3953A4"/>
          <w:sz w:val="20"/>
        </w:rPr>
        <w:t>at</w:t>
      </w:r>
      <w:r>
        <w:rPr>
          <w:color w:val="3953A4"/>
          <w:spacing w:val="-2"/>
          <w:sz w:val="20"/>
        </w:rPr>
        <w:t> </w:t>
      </w:r>
      <w:r>
        <w:rPr>
          <w:color w:val="3953A4"/>
          <w:sz w:val="20"/>
        </w:rPr>
        <w:t>*1</w:t>
      </w:r>
      <w:r>
        <w:rPr>
          <w:color w:val="231F20"/>
          <w:sz w:val="20"/>
        </w:rPr>
        <w:t>.</w:t>
      </w:r>
    </w:p>
    <w:p>
      <w:pPr>
        <w:pStyle w:val="BodyText"/>
        <w:spacing w:before="10"/>
        <w:rPr>
          <w:sz w:val="21"/>
        </w:rPr>
      </w:pPr>
    </w:p>
    <w:p>
      <w:pPr>
        <w:spacing w:line="288" w:lineRule="auto" w:before="0"/>
        <w:ind w:left="120" w:right="38" w:firstLine="0"/>
        <w:jc w:val="both"/>
        <w:rPr>
          <w:sz w:val="20"/>
        </w:rPr>
      </w:pPr>
      <w:r>
        <w:rPr>
          <w:color w:val="231F20"/>
          <w:sz w:val="20"/>
        </w:rPr>
        <w:t>The </w:t>
      </w:r>
      <w:r>
        <w:rPr>
          <w:i/>
          <w:color w:val="231F20"/>
          <w:sz w:val="20"/>
        </w:rPr>
        <w:t>Grace </w:t>
      </w:r>
      <w:r>
        <w:rPr>
          <w:color w:val="231F20"/>
          <w:sz w:val="20"/>
        </w:rPr>
        <w:t>court's order does not prevent us from reviewing</w:t>
      </w:r>
      <w:r>
        <w:rPr>
          <w:color w:val="231F20"/>
          <w:spacing w:val="1"/>
          <w:sz w:val="20"/>
        </w:rPr>
        <w:t> </w:t>
      </w:r>
      <w:r>
        <w:rPr>
          <w:i/>
          <w:color w:val="3953A4"/>
          <w:sz w:val="20"/>
        </w:rPr>
        <w:t>A-B-</w:t>
      </w:r>
      <w:r>
        <w:rPr>
          <w:i/>
          <w:color w:val="3953A4"/>
          <w:spacing w:val="-5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order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rule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Gonzales-Veliz's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petition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for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review.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As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discussed,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Grace</w:t>
      </w:r>
      <w:r>
        <w:rPr>
          <w:i/>
          <w:color w:val="231F20"/>
          <w:spacing w:val="-4"/>
          <w:sz w:val="20"/>
        </w:rPr>
        <w:t> </w:t>
      </w:r>
      <w:r>
        <w:rPr>
          <w:color w:val="231F20"/>
          <w:sz w:val="20"/>
        </w:rPr>
        <w:t>injunction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is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limited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plaintiffs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2"/>
          <w:sz w:val="20"/>
        </w:rPr>
        <w:t>in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that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case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and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does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not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extend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to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Gonzales-Veliz.</w:t>
      </w:r>
      <w:r>
        <w:rPr>
          <w:color w:val="231F20"/>
          <w:spacing w:val="-13"/>
          <w:sz w:val="20"/>
        </w:rPr>
        <w:t> </w:t>
      </w:r>
      <w:r>
        <w:rPr>
          <w:i/>
          <w:color w:val="231F20"/>
          <w:spacing w:val="-1"/>
          <w:sz w:val="20"/>
        </w:rPr>
        <w:t>See</w:t>
      </w:r>
      <w:r>
        <w:rPr>
          <w:i/>
          <w:color w:val="231F20"/>
          <w:spacing w:val="-11"/>
          <w:sz w:val="20"/>
        </w:rPr>
        <w:t> </w:t>
      </w:r>
      <w:r>
        <w:rPr>
          <w:i/>
          <w:color w:val="3953A4"/>
          <w:spacing w:val="-1"/>
          <w:sz w:val="20"/>
        </w:rPr>
        <w:t>Trump</w:t>
      </w:r>
      <w:r>
        <w:rPr>
          <w:i/>
          <w:color w:val="3953A4"/>
          <w:spacing w:val="-47"/>
          <w:sz w:val="20"/>
        </w:rPr>
        <w:t> </w:t>
      </w:r>
      <w:r>
        <w:rPr>
          <w:i/>
          <w:color w:val="3953A4"/>
          <w:sz w:val="20"/>
        </w:rPr>
        <w:t>v.</w:t>
      </w:r>
      <w:r>
        <w:rPr>
          <w:i/>
          <w:color w:val="3953A4"/>
          <w:spacing w:val="26"/>
          <w:sz w:val="20"/>
        </w:rPr>
        <w:t> </w:t>
      </w:r>
      <w:r>
        <w:rPr>
          <w:i/>
          <w:color w:val="3953A4"/>
          <w:sz w:val="20"/>
        </w:rPr>
        <w:t>Hawaii</w:t>
      </w:r>
      <w:r>
        <w:rPr>
          <w:color w:val="3953A4"/>
          <w:sz w:val="20"/>
        </w:rPr>
        <w:t>,</w:t>
      </w:r>
      <w:r>
        <w:rPr>
          <w:color w:val="3953A4"/>
          <w:spacing w:val="26"/>
          <w:sz w:val="20"/>
        </w:rPr>
        <w:t> </w:t>
      </w:r>
      <w:r>
        <w:rPr>
          <w:color w:val="3953A4"/>
          <w:sz w:val="20"/>
        </w:rPr>
        <w:t>–––</w:t>
      </w:r>
      <w:r>
        <w:rPr>
          <w:color w:val="3953A4"/>
          <w:spacing w:val="27"/>
          <w:sz w:val="20"/>
        </w:rPr>
        <w:t> </w:t>
      </w:r>
      <w:r>
        <w:rPr>
          <w:color w:val="3953A4"/>
          <w:sz w:val="20"/>
        </w:rPr>
        <w:t>U.S.</w:t>
      </w:r>
      <w:r>
        <w:rPr>
          <w:color w:val="3953A4"/>
          <w:spacing w:val="26"/>
          <w:sz w:val="20"/>
        </w:rPr>
        <w:t> </w:t>
      </w:r>
      <w:r>
        <w:rPr>
          <w:color w:val="3953A4"/>
          <w:sz w:val="20"/>
        </w:rPr>
        <w:t>––––,</w:t>
      </w:r>
      <w:r>
        <w:rPr>
          <w:color w:val="3953A4"/>
          <w:spacing w:val="27"/>
          <w:sz w:val="20"/>
        </w:rPr>
        <w:t> </w:t>
      </w:r>
      <w:r>
        <w:rPr>
          <w:color w:val="3953A4"/>
          <w:sz w:val="20"/>
        </w:rPr>
        <w:t>138</w:t>
      </w:r>
      <w:r>
        <w:rPr>
          <w:color w:val="3953A4"/>
          <w:spacing w:val="26"/>
          <w:sz w:val="20"/>
        </w:rPr>
        <w:t> </w:t>
      </w:r>
      <w:r>
        <w:rPr>
          <w:color w:val="3953A4"/>
          <w:sz w:val="20"/>
        </w:rPr>
        <w:t>S.</w:t>
      </w:r>
      <w:r>
        <w:rPr>
          <w:color w:val="3953A4"/>
          <w:spacing w:val="27"/>
          <w:sz w:val="20"/>
        </w:rPr>
        <w:t> </w:t>
      </w:r>
      <w:r>
        <w:rPr>
          <w:color w:val="3953A4"/>
          <w:sz w:val="20"/>
        </w:rPr>
        <w:t>Ct.</w:t>
      </w:r>
      <w:r>
        <w:rPr>
          <w:color w:val="3953A4"/>
          <w:spacing w:val="26"/>
          <w:sz w:val="20"/>
        </w:rPr>
        <w:t> </w:t>
      </w:r>
      <w:r>
        <w:rPr>
          <w:color w:val="3953A4"/>
          <w:sz w:val="20"/>
        </w:rPr>
        <w:t>2392,</w:t>
      </w:r>
      <w:r>
        <w:rPr>
          <w:color w:val="3953A4"/>
          <w:spacing w:val="27"/>
          <w:sz w:val="20"/>
        </w:rPr>
        <w:t> </w:t>
      </w:r>
      <w:r>
        <w:rPr>
          <w:color w:val="3953A4"/>
          <w:sz w:val="20"/>
        </w:rPr>
        <w:t>2427–28,</w:t>
      </w:r>
      <w:r>
        <w:rPr>
          <w:color w:val="3953A4"/>
          <w:spacing w:val="26"/>
          <w:sz w:val="20"/>
        </w:rPr>
        <w:t> </w:t>
      </w:r>
      <w:r>
        <w:rPr>
          <w:color w:val="3953A4"/>
          <w:sz w:val="20"/>
        </w:rPr>
        <w:t>201</w:t>
      </w:r>
    </w:p>
    <w:p>
      <w:pPr>
        <w:spacing w:line="288" w:lineRule="auto" w:before="0"/>
        <w:ind w:left="120" w:right="38" w:firstLine="0"/>
        <w:jc w:val="both"/>
        <w:rPr>
          <w:sz w:val="20"/>
        </w:rPr>
      </w:pPr>
      <w:r>
        <w:rPr>
          <w:color w:val="3953A4"/>
          <w:sz w:val="20"/>
        </w:rPr>
        <w:t>L.Ed.2d 775 (2018) </w:t>
      </w:r>
      <w:r>
        <w:rPr>
          <w:color w:val="231F20"/>
          <w:sz w:val="20"/>
        </w:rPr>
        <w:t>(Thomas, J., concurring) (observing that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the traditional function of equitable relief is to vindicate the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rights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of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parties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in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suit);</w:t>
      </w:r>
      <w:r>
        <w:rPr>
          <w:color w:val="231F20"/>
          <w:spacing w:val="-11"/>
          <w:sz w:val="20"/>
        </w:rPr>
        <w:t> </w:t>
      </w:r>
      <w:r>
        <w:rPr>
          <w:i/>
          <w:color w:val="231F20"/>
          <w:sz w:val="20"/>
        </w:rPr>
        <w:t>cf.</w:t>
      </w:r>
      <w:r>
        <w:rPr>
          <w:i/>
          <w:color w:val="231F20"/>
          <w:spacing w:val="-12"/>
          <w:sz w:val="20"/>
        </w:rPr>
        <w:t> </w:t>
      </w:r>
      <w:r>
        <w:rPr>
          <w:i/>
          <w:color w:val="3953A4"/>
          <w:sz w:val="20"/>
        </w:rPr>
        <w:t>Texas</w:t>
      </w:r>
      <w:r>
        <w:rPr>
          <w:i/>
          <w:color w:val="3953A4"/>
          <w:spacing w:val="-11"/>
          <w:sz w:val="20"/>
        </w:rPr>
        <w:t> </w:t>
      </w:r>
      <w:r>
        <w:rPr>
          <w:i/>
          <w:color w:val="3953A4"/>
          <w:sz w:val="20"/>
        </w:rPr>
        <w:t>v.</w:t>
      </w:r>
      <w:r>
        <w:rPr>
          <w:i/>
          <w:color w:val="3953A4"/>
          <w:spacing w:val="-11"/>
          <w:sz w:val="20"/>
        </w:rPr>
        <w:t> </w:t>
      </w:r>
      <w:r>
        <w:rPr>
          <w:i/>
          <w:color w:val="3953A4"/>
          <w:sz w:val="20"/>
        </w:rPr>
        <w:t>United</w:t>
      </w:r>
      <w:r>
        <w:rPr>
          <w:i/>
          <w:color w:val="3953A4"/>
          <w:spacing w:val="-11"/>
          <w:sz w:val="20"/>
        </w:rPr>
        <w:t> </w:t>
      </w:r>
      <w:r>
        <w:rPr>
          <w:i/>
          <w:color w:val="3953A4"/>
          <w:sz w:val="20"/>
        </w:rPr>
        <w:t>States</w:t>
      </w:r>
      <w:r>
        <w:rPr>
          <w:color w:val="3953A4"/>
          <w:sz w:val="20"/>
        </w:rPr>
        <w:t>,</w:t>
      </w:r>
      <w:r>
        <w:rPr>
          <w:color w:val="3953A4"/>
          <w:spacing w:val="-12"/>
          <w:sz w:val="20"/>
        </w:rPr>
        <w:t> </w:t>
      </w:r>
      <w:r>
        <w:rPr>
          <w:color w:val="3953A4"/>
          <w:sz w:val="20"/>
        </w:rPr>
        <w:t>809</w:t>
      </w:r>
      <w:r>
        <w:rPr>
          <w:color w:val="3953A4"/>
          <w:spacing w:val="-47"/>
          <w:sz w:val="20"/>
        </w:rPr>
        <w:t> </w:t>
      </w:r>
      <w:r>
        <w:rPr>
          <w:color w:val="3953A4"/>
          <w:spacing w:val="-2"/>
          <w:sz w:val="20"/>
        </w:rPr>
        <w:t>F.3d</w:t>
      </w:r>
      <w:r>
        <w:rPr>
          <w:color w:val="3953A4"/>
          <w:spacing w:val="-14"/>
          <w:sz w:val="20"/>
        </w:rPr>
        <w:t> </w:t>
      </w:r>
      <w:r>
        <w:rPr>
          <w:color w:val="3953A4"/>
          <w:spacing w:val="-2"/>
          <w:sz w:val="20"/>
        </w:rPr>
        <w:t>134,</w:t>
      </w:r>
      <w:r>
        <w:rPr>
          <w:color w:val="3953A4"/>
          <w:spacing w:val="-14"/>
          <w:sz w:val="20"/>
        </w:rPr>
        <w:t> </w:t>
      </w:r>
      <w:r>
        <w:rPr>
          <w:color w:val="3953A4"/>
          <w:spacing w:val="-2"/>
          <w:sz w:val="20"/>
        </w:rPr>
        <w:t>187–88</w:t>
      </w:r>
      <w:r>
        <w:rPr>
          <w:color w:val="3953A4"/>
          <w:spacing w:val="-14"/>
          <w:sz w:val="20"/>
        </w:rPr>
        <w:t> </w:t>
      </w:r>
      <w:r>
        <w:rPr>
          <w:color w:val="3953A4"/>
          <w:spacing w:val="-2"/>
          <w:sz w:val="20"/>
        </w:rPr>
        <w:t>(5th</w:t>
      </w:r>
      <w:r>
        <w:rPr>
          <w:color w:val="3953A4"/>
          <w:spacing w:val="-14"/>
          <w:sz w:val="20"/>
        </w:rPr>
        <w:t> </w:t>
      </w:r>
      <w:r>
        <w:rPr>
          <w:color w:val="3953A4"/>
          <w:spacing w:val="-1"/>
          <w:sz w:val="20"/>
        </w:rPr>
        <w:t>Cir.</w:t>
      </w:r>
      <w:r>
        <w:rPr>
          <w:color w:val="3953A4"/>
          <w:spacing w:val="-14"/>
          <w:sz w:val="20"/>
        </w:rPr>
        <w:t> </w:t>
      </w:r>
      <w:r>
        <w:rPr>
          <w:color w:val="3953A4"/>
          <w:spacing w:val="-1"/>
          <w:sz w:val="20"/>
        </w:rPr>
        <w:t>2015)</w:t>
      </w:r>
      <w:r>
        <w:rPr>
          <w:color w:val="3953A4"/>
          <w:spacing w:val="-14"/>
          <w:sz w:val="20"/>
        </w:rPr>
        <w:t> </w:t>
      </w:r>
      <w:r>
        <w:rPr>
          <w:color w:val="231F20"/>
          <w:spacing w:val="-1"/>
          <w:sz w:val="20"/>
        </w:rPr>
        <w:t>(crafting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injunctive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relief</w:t>
      </w:r>
      <w:r>
        <w:rPr>
          <w:color w:val="231F20"/>
          <w:sz w:val="20"/>
        </w:rPr>
        <w:t> to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fully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vindicate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rights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plaintiff-states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case);</w:t>
      </w:r>
      <w:r>
        <w:rPr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see also </w:t>
      </w:r>
      <w:r>
        <w:rPr>
          <w:color w:val="3953A4"/>
          <w:sz w:val="20"/>
        </w:rPr>
        <w:t>Fed. R. Civ. P. 65(d)(2) </w:t>
      </w:r>
      <w:r>
        <w:rPr>
          <w:color w:val="231F20"/>
          <w:sz w:val="20"/>
        </w:rPr>
        <w:t>(listing those who can be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bound by an injunction). But even if it were not, the </w:t>
      </w:r>
      <w:r>
        <w:rPr>
          <w:i/>
          <w:color w:val="231F20"/>
          <w:sz w:val="20"/>
        </w:rPr>
        <w:t>vacatur</w:t>
      </w:r>
      <w:r>
        <w:rPr>
          <w:i/>
          <w:color w:val="231F20"/>
          <w:spacing w:val="-47"/>
          <w:sz w:val="20"/>
        </w:rPr>
        <w:t> </w:t>
      </w:r>
      <w:r>
        <w:rPr>
          <w:color w:val="231F20"/>
          <w:sz w:val="20"/>
        </w:rPr>
        <w:t>from the </w:t>
      </w:r>
      <w:r>
        <w:rPr>
          <w:i/>
          <w:color w:val="231F20"/>
          <w:sz w:val="20"/>
        </w:rPr>
        <w:t>Grace </w:t>
      </w:r>
      <w:r>
        <w:rPr>
          <w:color w:val="231F20"/>
          <w:sz w:val="20"/>
        </w:rPr>
        <w:t>decision is limited: the court vacated </w:t>
      </w:r>
      <w:r>
        <w:rPr>
          <w:i/>
          <w:color w:val="3953A4"/>
          <w:sz w:val="20"/>
        </w:rPr>
        <w:t>A-B-</w:t>
      </w:r>
      <w:r>
        <w:rPr>
          <w:i/>
          <w:color w:val="3953A4"/>
          <w:spacing w:val="1"/>
          <w:sz w:val="20"/>
        </w:rPr>
        <w:t> </w:t>
      </w:r>
      <w:r>
        <w:rPr>
          <w:color w:val="231F20"/>
          <w:sz w:val="20"/>
        </w:rPr>
        <w:t>and the guidance memorandum as they pertain to credible-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fear claims in expedited removal proceedings only. </w:t>
      </w:r>
      <w:r>
        <w:rPr>
          <w:i/>
          <w:color w:val="231F20"/>
          <w:sz w:val="20"/>
        </w:rPr>
        <w:t>Grace</w:t>
      </w:r>
      <w:r>
        <w:rPr>
          <w:i/>
          <w:color w:val="231F20"/>
          <w:spacing w:val="1"/>
          <w:sz w:val="20"/>
        </w:rPr>
        <w:t> </w:t>
      </w:r>
      <w:r>
        <w:rPr>
          <w:color w:val="231F20"/>
          <w:sz w:val="20"/>
        </w:rPr>
        <w:t>Injunction Order at 3. Here, </w:t>
      </w:r>
      <w:r>
        <w:rPr>
          <w:i/>
          <w:color w:val="3953A4"/>
          <w:sz w:val="20"/>
        </w:rPr>
        <w:t>A-B- </w:t>
      </w:r>
      <w:r>
        <w:rPr>
          <w:color w:val="231F20"/>
          <w:sz w:val="20"/>
        </w:rPr>
        <w:t>governs Gonzales-Veliz's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asylum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withholding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removal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claims.</w:t>
      </w:r>
    </w:p>
    <w:p>
      <w:pPr>
        <w:spacing w:line="288" w:lineRule="auto" w:before="92"/>
        <w:ind w:left="119" w:right="115" w:firstLine="0"/>
        <w:jc w:val="both"/>
        <w:rPr>
          <w:sz w:val="20"/>
        </w:rPr>
      </w:pPr>
      <w:r>
        <w:rPr/>
        <w:br w:type="column"/>
      </w:r>
      <w:r>
        <w:rPr>
          <w:color w:val="231F20"/>
          <w:sz w:val="20"/>
        </w:rPr>
        <w:t>Most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importantly,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we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have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an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independent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duty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“to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say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what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law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is”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this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case.</w:t>
      </w:r>
      <w:r>
        <w:rPr>
          <w:color w:val="231F20"/>
          <w:spacing w:val="25"/>
          <w:sz w:val="20"/>
        </w:rPr>
        <w:t> </w:t>
      </w:r>
      <w:r>
        <w:rPr>
          <w:i/>
          <w:color w:val="3953A4"/>
          <w:sz w:val="20"/>
        </w:rPr>
        <w:t>Marbury</w:t>
      </w:r>
      <w:r>
        <w:rPr>
          <w:i/>
          <w:color w:val="3953A4"/>
          <w:spacing w:val="25"/>
          <w:sz w:val="20"/>
        </w:rPr>
        <w:t> </w:t>
      </w:r>
      <w:r>
        <w:rPr>
          <w:i/>
          <w:color w:val="3953A4"/>
          <w:sz w:val="20"/>
        </w:rPr>
        <w:t>v.</w:t>
      </w:r>
      <w:r>
        <w:rPr>
          <w:i/>
          <w:color w:val="3953A4"/>
          <w:spacing w:val="25"/>
          <w:sz w:val="20"/>
        </w:rPr>
        <w:t> </w:t>
      </w:r>
      <w:r>
        <w:rPr>
          <w:i/>
          <w:color w:val="3953A4"/>
          <w:sz w:val="20"/>
        </w:rPr>
        <w:t>Madison</w:t>
      </w:r>
      <w:r>
        <w:rPr>
          <w:color w:val="3953A4"/>
          <w:sz w:val="20"/>
        </w:rPr>
        <w:t>,</w:t>
      </w:r>
      <w:r>
        <w:rPr>
          <w:color w:val="3953A4"/>
          <w:spacing w:val="25"/>
          <w:sz w:val="20"/>
        </w:rPr>
        <w:t> </w:t>
      </w:r>
      <w:r>
        <w:rPr>
          <w:color w:val="3953A4"/>
          <w:sz w:val="20"/>
        </w:rPr>
        <w:t>5</w:t>
      </w:r>
      <w:r>
        <w:rPr>
          <w:color w:val="3953A4"/>
          <w:spacing w:val="25"/>
          <w:sz w:val="20"/>
        </w:rPr>
        <w:t> </w:t>
      </w:r>
      <w:r>
        <w:rPr>
          <w:color w:val="3953A4"/>
          <w:sz w:val="20"/>
        </w:rPr>
        <w:t>U.S.</w:t>
      </w:r>
      <w:r>
        <w:rPr>
          <w:color w:val="3953A4"/>
          <w:spacing w:val="26"/>
          <w:sz w:val="20"/>
        </w:rPr>
        <w:t> </w:t>
      </w:r>
      <w:r>
        <w:rPr>
          <w:color w:val="3953A4"/>
          <w:sz w:val="20"/>
        </w:rPr>
        <w:t>137,</w:t>
      </w:r>
      <w:r>
        <w:rPr>
          <w:color w:val="3953A4"/>
          <w:spacing w:val="-48"/>
          <w:sz w:val="20"/>
        </w:rPr>
        <w:t> </w:t>
      </w:r>
      <w:r>
        <w:rPr>
          <w:color w:val="3953A4"/>
          <w:sz w:val="20"/>
        </w:rPr>
        <w:t>1</w:t>
      </w:r>
      <w:r>
        <w:rPr>
          <w:color w:val="3953A4"/>
          <w:spacing w:val="26"/>
          <w:sz w:val="20"/>
        </w:rPr>
        <w:t> </w:t>
      </w:r>
      <w:r>
        <w:rPr>
          <w:color w:val="3953A4"/>
          <w:sz w:val="20"/>
        </w:rPr>
        <w:t>Cranch</w:t>
      </w:r>
      <w:r>
        <w:rPr>
          <w:color w:val="3953A4"/>
          <w:spacing w:val="27"/>
          <w:sz w:val="20"/>
        </w:rPr>
        <w:t> </w:t>
      </w:r>
      <w:r>
        <w:rPr>
          <w:color w:val="3953A4"/>
          <w:sz w:val="20"/>
        </w:rPr>
        <w:t>137,</w:t>
      </w:r>
      <w:r>
        <w:rPr>
          <w:color w:val="3953A4"/>
          <w:spacing w:val="26"/>
          <w:sz w:val="20"/>
        </w:rPr>
        <w:t> </w:t>
      </w:r>
      <w:r>
        <w:rPr>
          <w:color w:val="3953A4"/>
          <w:sz w:val="20"/>
        </w:rPr>
        <w:t>177,</w:t>
      </w:r>
      <w:r>
        <w:rPr>
          <w:color w:val="3953A4"/>
          <w:spacing w:val="27"/>
          <w:sz w:val="20"/>
        </w:rPr>
        <w:t> </w:t>
      </w:r>
      <w:r>
        <w:rPr>
          <w:color w:val="3953A4"/>
          <w:sz w:val="20"/>
        </w:rPr>
        <w:t>2</w:t>
      </w:r>
      <w:r>
        <w:rPr>
          <w:color w:val="3953A4"/>
          <w:spacing w:val="26"/>
          <w:sz w:val="20"/>
        </w:rPr>
        <w:t> </w:t>
      </w:r>
      <w:r>
        <w:rPr>
          <w:color w:val="3953A4"/>
          <w:sz w:val="20"/>
        </w:rPr>
        <w:t>L.Ed.</w:t>
      </w:r>
      <w:r>
        <w:rPr>
          <w:color w:val="3953A4"/>
          <w:spacing w:val="27"/>
          <w:sz w:val="20"/>
        </w:rPr>
        <w:t> </w:t>
      </w:r>
      <w:r>
        <w:rPr>
          <w:color w:val="3953A4"/>
          <w:sz w:val="20"/>
        </w:rPr>
        <w:t>60</w:t>
      </w:r>
      <w:r>
        <w:rPr>
          <w:color w:val="3953A4"/>
          <w:spacing w:val="27"/>
          <w:sz w:val="20"/>
        </w:rPr>
        <w:t> </w:t>
      </w:r>
      <w:r>
        <w:rPr>
          <w:color w:val="3953A4"/>
          <w:sz w:val="20"/>
        </w:rPr>
        <w:t>(1803)</w:t>
      </w:r>
      <w:r>
        <w:rPr>
          <w:color w:val="231F20"/>
          <w:sz w:val="20"/>
        </w:rPr>
        <w:t>.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“Those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who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apply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the rule to particular cases[ ] must of necessity expound and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2"/>
          <w:sz w:val="20"/>
        </w:rPr>
        <w:t>interpret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that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rule.”</w:t>
      </w:r>
      <w:r>
        <w:rPr>
          <w:color w:val="231F20"/>
          <w:spacing w:val="-12"/>
          <w:sz w:val="20"/>
        </w:rPr>
        <w:t> </w:t>
      </w:r>
      <w:r>
        <w:rPr>
          <w:i/>
          <w:color w:val="3953A4"/>
          <w:spacing w:val="-1"/>
          <w:sz w:val="20"/>
        </w:rPr>
        <w:t>Id.</w:t>
      </w:r>
      <w:r>
        <w:rPr>
          <w:i/>
          <w:color w:val="3953A4"/>
          <w:spacing w:val="-12"/>
          <w:sz w:val="20"/>
        </w:rPr>
        <w:t> </w:t>
      </w:r>
      <w:r>
        <w:rPr>
          <w:color w:val="231F20"/>
          <w:spacing w:val="-1"/>
          <w:sz w:val="20"/>
        </w:rPr>
        <w:t>We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have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an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independent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duty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to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decide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whether the Attorney General's </w:t>
      </w:r>
      <w:r>
        <w:rPr>
          <w:i/>
          <w:color w:val="3953A4"/>
          <w:sz w:val="20"/>
        </w:rPr>
        <w:t>A-B- </w:t>
      </w:r>
      <w:r>
        <w:rPr>
          <w:color w:val="231F20"/>
          <w:sz w:val="20"/>
        </w:rPr>
        <w:t>decision accords with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existing immigration law and properly governs Gonzales-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Veliz's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petition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for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review.</w:t>
      </w:r>
      <w:r>
        <w:rPr>
          <w:color w:val="231F20"/>
          <w:spacing w:val="38"/>
          <w:sz w:val="20"/>
        </w:rPr>
        <w:t> </w:t>
      </w:r>
      <w:r>
        <w:rPr>
          <w:i/>
          <w:color w:val="231F20"/>
          <w:sz w:val="20"/>
        </w:rPr>
        <w:t>See</w:t>
      </w:r>
      <w:r>
        <w:rPr>
          <w:i/>
          <w:color w:val="231F20"/>
          <w:spacing w:val="37"/>
          <w:sz w:val="20"/>
        </w:rPr>
        <w:t> </w:t>
      </w:r>
      <w:r>
        <w:rPr>
          <w:i/>
          <w:color w:val="3953A4"/>
          <w:sz w:val="20"/>
        </w:rPr>
        <w:t>id.</w:t>
      </w:r>
      <w:r>
        <w:rPr>
          <w:i/>
          <w:color w:val="3953A4"/>
          <w:spacing w:val="37"/>
          <w:sz w:val="20"/>
        </w:rPr>
        <w:t> </w:t>
      </w:r>
      <w:r>
        <w:rPr>
          <w:color w:val="231F20"/>
          <w:sz w:val="20"/>
        </w:rPr>
        <w:t>(“If</w:t>
      </w:r>
      <w:r>
        <w:rPr>
          <w:color w:val="231F20"/>
          <w:spacing w:val="38"/>
          <w:sz w:val="20"/>
        </w:rPr>
        <w:t> </w:t>
      </w:r>
      <w:r>
        <w:rPr>
          <w:color w:val="231F20"/>
          <w:sz w:val="20"/>
        </w:rPr>
        <w:t>two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laws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conflict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with each other, the courts must decide on the operation of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each.”).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We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cannot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be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hindered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from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performing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our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duty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by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an injunction in another jurisdiction that is currently being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appealed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is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predicated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view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immigration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law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with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which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we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disagree,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as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we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explain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below.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spacing w:before="157"/>
        <w:ind w:left="2330" w:right="2330" w:firstLine="0"/>
        <w:jc w:val="center"/>
        <w:rPr>
          <w:sz w:val="20"/>
        </w:rPr>
      </w:pPr>
      <w:r>
        <w:rPr>
          <w:color w:val="231F20"/>
          <w:sz w:val="20"/>
        </w:rPr>
        <w:t>C.</w:t>
      </w:r>
    </w:p>
    <w:p>
      <w:pPr>
        <w:pStyle w:val="BodyText"/>
        <w:spacing w:before="3"/>
        <w:rPr>
          <w:sz w:val="21"/>
        </w:rPr>
      </w:pPr>
    </w:p>
    <w:p>
      <w:pPr>
        <w:spacing w:line="288" w:lineRule="auto" w:before="1"/>
        <w:ind w:left="119" w:right="114" w:firstLine="0"/>
        <w:jc w:val="both"/>
        <w:rPr>
          <w:sz w:val="20"/>
        </w:rPr>
      </w:pPr>
      <w:r>
        <w:rPr>
          <w:color w:val="231F20"/>
          <w:sz w:val="20"/>
        </w:rPr>
        <w:t>We</w:t>
      </w:r>
      <w:r>
        <w:rPr>
          <w:color w:val="231F20"/>
          <w:spacing w:val="51"/>
          <w:sz w:val="20"/>
        </w:rPr>
        <w:t> </w:t>
      </w:r>
      <w:r>
        <w:rPr>
          <w:color w:val="231F20"/>
          <w:sz w:val="20"/>
        </w:rPr>
        <w:t>now</w:t>
      </w:r>
      <w:r>
        <w:rPr>
          <w:color w:val="231F20"/>
          <w:spacing w:val="51"/>
          <w:sz w:val="20"/>
        </w:rPr>
        <w:t> </w:t>
      </w:r>
      <w:r>
        <w:rPr>
          <w:color w:val="231F20"/>
          <w:sz w:val="20"/>
        </w:rPr>
        <w:t>turn</w:t>
      </w:r>
      <w:r>
        <w:rPr>
          <w:color w:val="231F20"/>
          <w:spacing w:val="51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51"/>
          <w:sz w:val="20"/>
        </w:rPr>
        <w:t> </w:t>
      </w:r>
      <w:r>
        <w:rPr>
          <w:color w:val="231F20"/>
          <w:sz w:val="20"/>
        </w:rPr>
        <w:t>Gonzales-Veliz's</w:t>
      </w:r>
      <w:r>
        <w:rPr>
          <w:color w:val="231F20"/>
          <w:spacing w:val="51"/>
          <w:sz w:val="20"/>
        </w:rPr>
        <w:t> </w:t>
      </w:r>
      <w:r>
        <w:rPr>
          <w:color w:val="231F20"/>
          <w:sz w:val="20"/>
        </w:rPr>
        <w:t>argument   that   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BIA misinterpreted </w:t>
      </w:r>
      <w:r>
        <w:rPr>
          <w:i/>
          <w:color w:val="3953A4"/>
          <w:sz w:val="20"/>
        </w:rPr>
        <w:t>A-B-</w:t>
      </w:r>
      <w:r>
        <w:rPr>
          <w:color w:val="231F20"/>
          <w:sz w:val="20"/>
        </w:rPr>
        <w:t>. More specifically, according to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Gonzales-Veliz,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BIA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misinterpreted</w:t>
      </w:r>
      <w:r>
        <w:rPr>
          <w:color w:val="231F20"/>
          <w:spacing w:val="-11"/>
          <w:sz w:val="20"/>
        </w:rPr>
        <w:t> </w:t>
      </w:r>
      <w:r>
        <w:rPr>
          <w:i/>
          <w:color w:val="3953A4"/>
          <w:spacing w:val="-1"/>
          <w:sz w:val="20"/>
        </w:rPr>
        <w:t>A-B-</w:t>
      </w:r>
      <w:r>
        <w:rPr>
          <w:i/>
          <w:color w:val="3953A4"/>
          <w:spacing w:val="-11"/>
          <w:sz w:val="20"/>
        </w:rPr>
        <w:t> </w:t>
      </w:r>
      <w:r>
        <w:rPr>
          <w:color w:val="231F20"/>
          <w:sz w:val="20"/>
        </w:rPr>
        <w:t>as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(1)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creating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48"/>
          <w:sz w:val="20"/>
        </w:rPr>
        <w:t> </w:t>
      </w:r>
      <w:r>
        <w:rPr>
          <w:color w:val="231F20"/>
          <w:spacing w:val="-1"/>
          <w:sz w:val="20"/>
        </w:rPr>
        <w:t>categorical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ban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against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recognizing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groups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based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domestic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violence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as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particular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social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group;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(2)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altering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standard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for showing the government's inability or unwillingness to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control a private actor inflicting harm; and (3) changing 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standard for demonstrating the nexus between persecution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membership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particular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social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group.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spacing w:before="160"/>
        <w:ind w:left="2330" w:right="2330" w:firstLine="0"/>
        <w:jc w:val="center"/>
        <w:rPr>
          <w:sz w:val="20"/>
        </w:rPr>
      </w:pPr>
      <w:r>
        <w:rPr>
          <w:color w:val="231F20"/>
          <w:sz w:val="20"/>
        </w:rPr>
        <w:t>1.</w:t>
      </w:r>
    </w:p>
    <w:p>
      <w:pPr>
        <w:pStyle w:val="BodyText"/>
        <w:spacing w:before="4"/>
        <w:rPr>
          <w:sz w:val="21"/>
        </w:rPr>
      </w:pPr>
    </w:p>
    <w:p>
      <w:pPr>
        <w:spacing w:line="288" w:lineRule="auto" w:before="0"/>
        <w:ind w:left="119" w:right="116" w:firstLine="0"/>
        <w:jc w:val="both"/>
        <w:rPr>
          <w:sz w:val="20"/>
        </w:rPr>
      </w:pPr>
      <w:r>
        <w:rPr>
          <w:color w:val="231F20"/>
          <w:spacing w:val="-2"/>
          <w:sz w:val="20"/>
        </w:rPr>
        <w:t>We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2"/>
          <w:sz w:val="20"/>
        </w:rPr>
        <w:t>begin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2"/>
          <w:sz w:val="20"/>
        </w:rPr>
        <w:t>by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2"/>
          <w:sz w:val="20"/>
        </w:rPr>
        <w:t>examining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2"/>
          <w:sz w:val="20"/>
        </w:rPr>
        <w:t>the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1"/>
          <w:sz w:val="20"/>
        </w:rPr>
        <w:t>relevant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1"/>
          <w:sz w:val="20"/>
        </w:rPr>
        <w:t>immigration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1"/>
          <w:sz w:val="20"/>
        </w:rPr>
        <w:t>law.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1"/>
          <w:sz w:val="20"/>
        </w:rPr>
        <w:t>Asylum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and withholding of removal claims, in part, turn on: (1)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whether a group constitutes a cognizable particular social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group; (2) whether there is a nexus between the harm and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membership in the particular social group; and (3) whether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 government is unable or unwilling to protect the alien.</w:t>
      </w:r>
      <w:r>
        <w:rPr>
          <w:color w:val="231F20"/>
          <w:spacing w:val="1"/>
          <w:sz w:val="20"/>
        </w:rPr>
        <w:t> </w:t>
      </w:r>
      <w:r>
        <w:rPr>
          <w:i/>
          <w:color w:val="3953A4"/>
          <w:sz w:val="20"/>
        </w:rPr>
        <w:t>Ghotra</w:t>
      </w:r>
      <w:r>
        <w:rPr>
          <w:color w:val="3953A4"/>
          <w:sz w:val="20"/>
        </w:rPr>
        <w:t>,</w:t>
      </w:r>
      <w:r>
        <w:rPr>
          <w:color w:val="3953A4"/>
          <w:spacing w:val="-3"/>
          <w:sz w:val="20"/>
        </w:rPr>
        <w:t> </w:t>
      </w:r>
      <w:r>
        <w:rPr>
          <w:color w:val="3953A4"/>
          <w:sz w:val="20"/>
        </w:rPr>
        <w:t>912</w:t>
      </w:r>
      <w:r>
        <w:rPr>
          <w:color w:val="3953A4"/>
          <w:spacing w:val="-3"/>
          <w:sz w:val="20"/>
        </w:rPr>
        <w:t> </w:t>
      </w:r>
      <w:r>
        <w:rPr>
          <w:color w:val="3953A4"/>
          <w:sz w:val="20"/>
        </w:rPr>
        <w:t>F.3d</w:t>
      </w:r>
      <w:r>
        <w:rPr>
          <w:color w:val="3953A4"/>
          <w:spacing w:val="-3"/>
          <w:sz w:val="20"/>
        </w:rPr>
        <w:t> </w:t>
      </w:r>
      <w:r>
        <w:rPr>
          <w:color w:val="3953A4"/>
          <w:sz w:val="20"/>
        </w:rPr>
        <w:t>at</w:t>
      </w:r>
      <w:r>
        <w:rPr>
          <w:color w:val="3953A4"/>
          <w:spacing w:val="-1"/>
          <w:sz w:val="20"/>
        </w:rPr>
        <w:t> </w:t>
      </w:r>
      <w:r>
        <w:rPr>
          <w:color w:val="3953A4"/>
          <w:sz w:val="20"/>
        </w:rPr>
        <w:t>288</w:t>
      </w:r>
      <w:r>
        <w:rPr>
          <w:color w:val="231F20"/>
          <w:sz w:val="20"/>
        </w:rPr>
        <w:t>;</w:t>
      </w:r>
      <w:r>
        <w:rPr>
          <w:color w:val="231F20"/>
          <w:spacing w:val="-3"/>
          <w:sz w:val="20"/>
        </w:rPr>
        <w:t> </w:t>
      </w:r>
      <w:r>
        <w:rPr>
          <w:i/>
          <w:color w:val="3953A4"/>
          <w:sz w:val="20"/>
        </w:rPr>
        <w:t>Efe</w:t>
      </w:r>
      <w:r>
        <w:rPr>
          <w:color w:val="3953A4"/>
          <w:sz w:val="20"/>
        </w:rPr>
        <w:t>,</w:t>
      </w:r>
      <w:r>
        <w:rPr>
          <w:color w:val="3953A4"/>
          <w:spacing w:val="-3"/>
          <w:sz w:val="20"/>
        </w:rPr>
        <w:t> </w:t>
      </w:r>
      <w:r>
        <w:rPr>
          <w:color w:val="3953A4"/>
          <w:sz w:val="20"/>
        </w:rPr>
        <w:t>293</w:t>
      </w:r>
      <w:r>
        <w:rPr>
          <w:color w:val="3953A4"/>
          <w:spacing w:val="-2"/>
          <w:sz w:val="20"/>
        </w:rPr>
        <w:t> </w:t>
      </w:r>
      <w:r>
        <w:rPr>
          <w:color w:val="3953A4"/>
          <w:sz w:val="20"/>
        </w:rPr>
        <w:t>F.3d</w:t>
      </w:r>
      <w:r>
        <w:rPr>
          <w:color w:val="3953A4"/>
          <w:spacing w:val="-3"/>
          <w:sz w:val="20"/>
        </w:rPr>
        <w:t> </w:t>
      </w:r>
      <w:r>
        <w:rPr>
          <w:color w:val="3953A4"/>
          <w:sz w:val="20"/>
        </w:rPr>
        <w:t>at</w:t>
      </w:r>
      <w:r>
        <w:rPr>
          <w:color w:val="3953A4"/>
          <w:spacing w:val="-2"/>
          <w:sz w:val="20"/>
        </w:rPr>
        <w:t> </w:t>
      </w:r>
      <w:r>
        <w:rPr>
          <w:color w:val="3953A4"/>
          <w:sz w:val="20"/>
        </w:rPr>
        <w:t>906</w:t>
      </w:r>
      <w:r>
        <w:rPr>
          <w:color w:val="231F20"/>
          <w:sz w:val="20"/>
        </w:rPr>
        <w:t>.</w:t>
      </w:r>
    </w:p>
    <w:p>
      <w:pPr>
        <w:pStyle w:val="BodyText"/>
        <w:spacing w:before="3"/>
        <w:rPr>
          <w:sz w:val="23"/>
        </w:rPr>
      </w:pPr>
    </w:p>
    <w:p>
      <w:pPr>
        <w:spacing w:line="288" w:lineRule="auto" w:before="1"/>
        <w:ind w:left="119" w:right="117" w:firstLine="0"/>
        <w:jc w:val="both"/>
        <w:rPr>
          <w:i/>
          <w:sz w:val="20"/>
        </w:rPr>
      </w:pPr>
      <w:r>
        <w:rPr>
          <w:color w:val="231F20"/>
          <w:sz w:val="20"/>
        </w:rPr>
        <w:t>Through its precedential decisions, the BIA clarified 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requirements for a “particular social group.” </w:t>
      </w:r>
      <w:r>
        <w:rPr>
          <w:i/>
          <w:color w:val="3953A4"/>
          <w:sz w:val="20"/>
        </w:rPr>
        <w:t>Matter of M-</w:t>
      </w:r>
      <w:r>
        <w:rPr>
          <w:i/>
          <w:color w:val="3953A4"/>
          <w:spacing w:val="1"/>
          <w:sz w:val="20"/>
        </w:rPr>
        <w:t> </w:t>
      </w:r>
      <w:r>
        <w:rPr>
          <w:i/>
          <w:color w:val="3953A4"/>
          <w:sz w:val="20"/>
        </w:rPr>
        <w:t>E-V-G-</w:t>
      </w:r>
      <w:r>
        <w:rPr>
          <w:color w:val="3953A4"/>
          <w:sz w:val="20"/>
        </w:rPr>
        <w:t>,</w:t>
      </w:r>
      <w:r>
        <w:rPr>
          <w:color w:val="3953A4"/>
          <w:spacing w:val="21"/>
          <w:sz w:val="20"/>
        </w:rPr>
        <w:t> </w:t>
      </w:r>
      <w:r>
        <w:rPr>
          <w:color w:val="3953A4"/>
          <w:sz w:val="20"/>
        </w:rPr>
        <w:t>26</w:t>
      </w:r>
      <w:r>
        <w:rPr>
          <w:color w:val="3953A4"/>
          <w:spacing w:val="22"/>
          <w:sz w:val="20"/>
        </w:rPr>
        <w:t> </w:t>
      </w:r>
      <w:r>
        <w:rPr>
          <w:color w:val="3953A4"/>
          <w:sz w:val="20"/>
        </w:rPr>
        <w:t>I.</w:t>
      </w:r>
      <w:r>
        <w:rPr>
          <w:color w:val="3953A4"/>
          <w:spacing w:val="21"/>
          <w:sz w:val="20"/>
        </w:rPr>
        <w:t> </w:t>
      </w:r>
      <w:r>
        <w:rPr>
          <w:color w:val="3953A4"/>
          <w:sz w:val="20"/>
        </w:rPr>
        <w:t>&amp;</w:t>
      </w:r>
      <w:r>
        <w:rPr>
          <w:color w:val="3953A4"/>
          <w:spacing w:val="22"/>
          <w:sz w:val="20"/>
        </w:rPr>
        <w:t> </w:t>
      </w:r>
      <w:r>
        <w:rPr>
          <w:color w:val="3953A4"/>
          <w:sz w:val="20"/>
        </w:rPr>
        <w:t>N.</w:t>
      </w:r>
      <w:r>
        <w:rPr>
          <w:color w:val="3953A4"/>
          <w:spacing w:val="22"/>
          <w:sz w:val="20"/>
        </w:rPr>
        <w:t> </w:t>
      </w:r>
      <w:r>
        <w:rPr>
          <w:color w:val="3953A4"/>
          <w:sz w:val="20"/>
        </w:rPr>
        <w:t>Dec.</w:t>
      </w:r>
      <w:r>
        <w:rPr>
          <w:color w:val="3953A4"/>
          <w:spacing w:val="21"/>
          <w:sz w:val="20"/>
        </w:rPr>
        <w:t> </w:t>
      </w:r>
      <w:r>
        <w:rPr>
          <w:color w:val="3953A4"/>
          <w:sz w:val="20"/>
        </w:rPr>
        <w:t>227,</w:t>
      </w:r>
      <w:r>
        <w:rPr>
          <w:color w:val="3953A4"/>
          <w:spacing w:val="22"/>
          <w:sz w:val="20"/>
        </w:rPr>
        <w:t> </w:t>
      </w:r>
      <w:r>
        <w:rPr>
          <w:color w:val="3953A4"/>
          <w:sz w:val="20"/>
        </w:rPr>
        <w:t>234–49</w:t>
      </w:r>
      <w:r>
        <w:rPr>
          <w:color w:val="3953A4"/>
          <w:spacing w:val="21"/>
          <w:sz w:val="20"/>
        </w:rPr>
        <w:t> </w:t>
      </w:r>
      <w:r>
        <w:rPr>
          <w:color w:val="3953A4"/>
          <w:sz w:val="20"/>
        </w:rPr>
        <w:t>(BIA</w:t>
      </w:r>
      <w:r>
        <w:rPr>
          <w:color w:val="3953A4"/>
          <w:spacing w:val="22"/>
          <w:sz w:val="20"/>
        </w:rPr>
        <w:t> </w:t>
      </w:r>
      <w:r>
        <w:rPr>
          <w:color w:val="3953A4"/>
          <w:sz w:val="20"/>
        </w:rPr>
        <w:t>2014)</w:t>
      </w:r>
      <w:r>
        <w:rPr>
          <w:color w:val="231F20"/>
          <w:sz w:val="20"/>
        </w:rPr>
        <w:t>;</w:t>
      </w:r>
      <w:r>
        <w:rPr>
          <w:color w:val="231F20"/>
          <w:spacing w:val="22"/>
          <w:sz w:val="20"/>
        </w:rPr>
        <w:t> </w:t>
      </w:r>
      <w:r>
        <w:rPr>
          <w:i/>
          <w:color w:val="3953A4"/>
          <w:sz w:val="20"/>
        </w:rPr>
        <w:t>Matter</w:t>
      </w:r>
    </w:p>
    <w:p>
      <w:pPr>
        <w:spacing w:line="228" w:lineRule="exact" w:before="0"/>
        <w:ind w:left="119" w:right="0" w:firstLine="0"/>
        <w:jc w:val="both"/>
        <w:rPr>
          <w:i/>
          <w:sz w:val="20"/>
        </w:rPr>
      </w:pPr>
      <w:r>
        <w:rPr>
          <w:i/>
          <w:color w:val="3953A4"/>
          <w:sz w:val="20"/>
        </w:rPr>
        <w:t>of</w:t>
      </w:r>
      <w:r>
        <w:rPr>
          <w:i/>
          <w:color w:val="3953A4"/>
          <w:spacing w:val="51"/>
          <w:sz w:val="20"/>
        </w:rPr>
        <w:t> </w:t>
      </w:r>
      <w:r>
        <w:rPr>
          <w:i/>
          <w:color w:val="3953A4"/>
          <w:sz w:val="20"/>
        </w:rPr>
        <w:t>W-G-R-</w:t>
      </w:r>
      <w:r>
        <w:rPr>
          <w:color w:val="3953A4"/>
          <w:sz w:val="20"/>
        </w:rPr>
        <w:t>,</w:t>
      </w:r>
      <w:r>
        <w:rPr>
          <w:color w:val="3953A4"/>
          <w:spacing w:val="51"/>
          <w:sz w:val="20"/>
        </w:rPr>
        <w:t> </w:t>
      </w:r>
      <w:r>
        <w:rPr>
          <w:color w:val="3953A4"/>
          <w:sz w:val="20"/>
        </w:rPr>
        <w:t>26</w:t>
      </w:r>
      <w:r>
        <w:rPr>
          <w:color w:val="3953A4"/>
          <w:spacing w:val="52"/>
          <w:sz w:val="20"/>
        </w:rPr>
        <w:t> </w:t>
      </w:r>
      <w:r>
        <w:rPr>
          <w:color w:val="3953A4"/>
          <w:sz w:val="20"/>
        </w:rPr>
        <w:t>I.</w:t>
      </w:r>
      <w:r>
        <w:rPr>
          <w:color w:val="3953A4"/>
          <w:spacing w:val="51"/>
          <w:sz w:val="20"/>
        </w:rPr>
        <w:t> </w:t>
      </w:r>
      <w:r>
        <w:rPr>
          <w:color w:val="3953A4"/>
          <w:sz w:val="20"/>
        </w:rPr>
        <w:t>&amp;</w:t>
      </w:r>
      <w:r>
        <w:rPr>
          <w:color w:val="3953A4"/>
          <w:spacing w:val="52"/>
          <w:sz w:val="20"/>
        </w:rPr>
        <w:t> </w:t>
      </w:r>
      <w:r>
        <w:rPr>
          <w:color w:val="3953A4"/>
          <w:sz w:val="20"/>
        </w:rPr>
        <w:t>N.</w:t>
      </w:r>
      <w:r>
        <w:rPr>
          <w:color w:val="3953A4"/>
          <w:spacing w:val="51"/>
          <w:sz w:val="20"/>
        </w:rPr>
        <w:t> </w:t>
      </w:r>
      <w:r>
        <w:rPr>
          <w:color w:val="3953A4"/>
          <w:sz w:val="20"/>
        </w:rPr>
        <w:t>Dec.</w:t>
      </w:r>
      <w:r>
        <w:rPr>
          <w:color w:val="3953A4"/>
          <w:spacing w:val="52"/>
          <w:sz w:val="20"/>
        </w:rPr>
        <w:t> </w:t>
      </w:r>
      <w:r>
        <w:rPr>
          <w:color w:val="3953A4"/>
          <w:sz w:val="20"/>
        </w:rPr>
        <w:t>208,</w:t>
      </w:r>
      <w:r>
        <w:rPr>
          <w:color w:val="3953A4"/>
          <w:spacing w:val="51"/>
          <w:sz w:val="20"/>
        </w:rPr>
        <w:t> </w:t>
      </w:r>
      <w:r>
        <w:rPr>
          <w:color w:val="3953A4"/>
          <w:sz w:val="20"/>
        </w:rPr>
        <w:t>224</w:t>
      </w:r>
      <w:r>
        <w:rPr>
          <w:color w:val="3953A4"/>
          <w:spacing w:val="52"/>
          <w:sz w:val="20"/>
        </w:rPr>
        <w:t> </w:t>
      </w:r>
      <w:r>
        <w:rPr>
          <w:color w:val="3953A4"/>
          <w:sz w:val="20"/>
        </w:rPr>
        <w:t>(BIA</w:t>
      </w:r>
      <w:r>
        <w:rPr>
          <w:color w:val="3953A4"/>
          <w:spacing w:val="51"/>
          <w:sz w:val="20"/>
        </w:rPr>
        <w:t> </w:t>
      </w:r>
      <w:r>
        <w:rPr>
          <w:color w:val="3953A4"/>
          <w:sz w:val="20"/>
        </w:rPr>
        <w:t>2014)</w:t>
      </w:r>
      <w:r>
        <w:rPr>
          <w:color w:val="231F20"/>
          <w:sz w:val="20"/>
        </w:rPr>
        <w:t>;</w:t>
      </w:r>
      <w:r>
        <w:rPr>
          <w:color w:val="231F20"/>
          <w:spacing w:val="52"/>
          <w:sz w:val="20"/>
        </w:rPr>
        <w:t> </w:t>
      </w:r>
      <w:r>
        <w:rPr>
          <w:i/>
          <w:color w:val="231F20"/>
          <w:sz w:val="20"/>
        </w:rPr>
        <w:t>see</w:t>
      </w:r>
    </w:p>
    <w:p>
      <w:pPr>
        <w:spacing w:before="45"/>
        <w:ind w:left="119" w:right="0" w:firstLine="0"/>
        <w:jc w:val="both"/>
        <w:rPr>
          <w:sz w:val="20"/>
        </w:rPr>
      </w:pPr>
      <w:r>
        <w:rPr>
          <w:i/>
          <w:color w:val="231F20"/>
          <w:sz w:val="20"/>
        </w:rPr>
        <w:t>also</w:t>
      </w:r>
      <w:r>
        <w:rPr>
          <w:i/>
          <w:color w:val="231F20"/>
          <w:spacing w:val="31"/>
          <w:sz w:val="20"/>
        </w:rPr>
        <w:t> </w:t>
      </w:r>
      <w:r>
        <w:rPr>
          <w:i/>
          <w:color w:val="3953A4"/>
          <w:sz w:val="20"/>
        </w:rPr>
        <w:t>Hernandez-De</w:t>
      </w:r>
      <w:r>
        <w:rPr>
          <w:i/>
          <w:color w:val="3953A4"/>
          <w:spacing w:val="32"/>
          <w:sz w:val="20"/>
        </w:rPr>
        <w:t> </w:t>
      </w:r>
      <w:r>
        <w:rPr>
          <w:i/>
          <w:color w:val="3953A4"/>
          <w:sz w:val="20"/>
        </w:rPr>
        <w:t>La</w:t>
      </w:r>
      <w:r>
        <w:rPr>
          <w:i/>
          <w:color w:val="3953A4"/>
          <w:spacing w:val="31"/>
          <w:sz w:val="20"/>
        </w:rPr>
        <w:t> </w:t>
      </w:r>
      <w:r>
        <w:rPr>
          <w:i/>
          <w:color w:val="3953A4"/>
          <w:sz w:val="20"/>
        </w:rPr>
        <w:t>Cruz</w:t>
      </w:r>
      <w:r>
        <w:rPr>
          <w:i/>
          <w:color w:val="3953A4"/>
          <w:spacing w:val="32"/>
          <w:sz w:val="20"/>
        </w:rPr>
        <w:t> </w:t>
      </w:r>
      <w:r>
        <w:rPr>
          <w:i/>
          <w:color w:val="3953A4"/>
          <w:sz w:val="20"/>
        </w:rPr>
        <w:t>v.</w:t>
      </w:r>
      <w:r>
        <w:rPr>
          <w:i/>
          <w:color w:val="3953A4"/>
          <w:spacing w:val="31"/>
          <w:sz w:val="20"/>
        </w:rPr>
        <w:t> </w:t>
      </w:r>
      <w:r>
        <w:rPr>
          <w:i/>
          <w:color w:val="3953A4"/>
          <w:sz w:val="20"/>
        </w:rPr>
        <w:t>Lynch</w:t>
      </w:r>
      <w:r>
        <w:rPr>
          <w:color w:val="3953A4"/>
          <w:sz w:val="20"/>
        </w:rPr>
        <w:t>,</w:t>
      </w:r>
      <w:r>
        <w:rPr>
          <w:color w:val="3953A4"/>
          <w:spacing w:val="32"/>
          <w:sz w:val="20"/>
        </w:rPr>
        <w:t> </w:t>
      </w:r>
      <w:r>
        <w:rPr>
          <w:color w:val="3953A4"/>
          <w:sz w:val="20"/>
        </w:rPr>
        <w:t>819</w:t>
      </w:r>
      <w:r>
        <w:rPr>
          <w:color w:val="3953A4"/>
          <w:spacing w:val="31"/>
          <w:sz w:val="20"/>
        </w:rPr>
        <w:t> </w:t>
      </w:r>
      <w:r>
        <w:rPr>
          <w:color w:val="3953A4"/>
          <w:sz w:val="20"/>
        </w:rPr>
        <w:t>F.3d</w:t>
      </w:r>
      <w:r>
        <w:rPr>
          <w:color w:val="3953A4"/>
          <w:spacing w:val="32"/>
          <w:sz w:val="20"/>
        </w:rPr>
        <w:t> </w:t>
      </w:r>
      <w:r>
        <w:rPr>
          <w:color w:val="3953A4"/>
          <w:sz w:val="20"/>
        </w:rPr>
        <w:t>784,</w:t>
      </w:r>
      <w:r>
        <w:rPr>
          <w:color w:val="3953A4"/>
          <w:spacing w:val="32"/>
          <w:sz w:val="20"/>
        </w:rPr>
        <w:t> </w:t>
      </w:r>
      <w:r>
        <w:rPr>
          <w:color w:val="3953A4"/>
          <w:sz w:val="20"/>
        </w:rPr>
        <w:t>787</w:t>
      </w:r>
    </w:p>
    <w:p>
      <w:pPr>
        <w:spacing w:line="288" w:lineRule="auto" w:before="45"/>
        <w:ind w:left="119" w:right="116" w:firstLine="0"/>
        <w:jc w:val="both"/>
        <w:rPr>
          <w:sz w:val="20"/>
        </w:rPr>
      </w:pPr>
      <w:r>
        <w:rPr>
          <w:color w:val="3953A4"/>
          <w:sz w:val="20"/>
        </w:rPr>
        <w:t>n.1 (5th Cir. 2016) </w:t>
      </w:r>
      <w:r>
        <w:rPr>
          <w:color w:val="231F20"/>
          <w:sz w:val="20"/>
        </w:rPr>
        <w:t>(noting that the BIA “adher[ed] to its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prior interpretations” in clarifying the requirements for a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“particular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social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group”).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Under</w:t>
      </w:r>
      <w:r>
        <w:rPr>
          <w:color w:val="231F20"/>
          <w:spacing w:val="1"/>
          <w:sz w:val="20"/>
        </w:rPr>
        <w:t> </w:t>
      </w:r>
      <w:r>
        <w:rPr>
          <w:i/>
          <w:color w:val="3953A4"/>
          <w:sz w:val="20"/>
        </w:rPr>
        <w:t>M-E-V-G-</w:t>
      </w:r>
      <w:r>
        <w:rPr>
          <w:color w:val="231F20"/>
          <w:sz w:val="20"/>
        </w:rPr>
        <w:t>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particular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1"/>
          <w:sz w:val="20"/>
        </w:rPr>
        <w:t>social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group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must: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(1)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consist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of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persons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who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share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common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immutable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characteristic;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(2)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be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defined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with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particularity;</w:t>
      </w:r>
    </w:p>
    <w:p>
      <w:pPr>
        <w:spacing w:after="0" w:line="288" w:lineRule="auto"/>
        <w:jc w:val="both"/>
        <w:rPr>
          <w:sz w:val="20"/>
        </w:rPr>
        <w:sectPr>
          <w:type w:val="continuous"/>
          <w:pgSz w:w="12240" w:h="15840"/>
          <w:pgMar w:top="1140" w:bottom="280" w:left="960" w:right="960"/>
          <w:cols w:num="2" w:equalWidth="0">
            <w:col w:w="5023" w:space="197"/>
            <w:col w:w="5100"/>
          </w:cols>
        </w:sectPr>
      </w:pPr>
    </w:p>
    <w:p>
      <w:pPr>
        <w:spacing w:line="288" w:lineRule="auto" w:before="81"/>
        <w:ind w:left="120" w:right="38" w:firstLine="0"/>
        <w:jc w:val="both"/>
        <w:rPr>
          <w:sz w:val="20"/>
        </w:rPr>
      </w:pPr>
      <w:r>
        <w:rPr>
          <w:color w:val="231F20"/>
          <w:sz w:val="20"/>
        </w:rPr>
        <w:t>and (3) be socially visible or distinct within the society in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question. </w:t>
      </w:r>
      <w:r>
        <w:rPr>
          <w:i/>
          <w:color w:val="3953A4"/>
          <w:sz w:val="20"/>
        </w:rPr>
        <w:t>M-E-V-G-</w:t>
      </w:r>
      <w:r>
        <w:rPr>
          <w:color w:val="3953A4"/>
          <w:sz w:val="20"/>
        </w:rPr>
        <w:t>, 26 I. &amp; N. Dec. at 237</w:t>
      </w:r>
      <w:r>
        <w:rPr>
          <w:color w:val="231F20"/>
          <w:sz w:val="20"/>
        </w:rPr>
        <w:t>. The BIA also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emphasized another principle “well established in [its] prior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precedents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...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already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part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social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group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analysis”: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“[T]he social group must exist independently of the fact of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persecution.”</w:t>
      </w:r>
      <w:r>
        <w:rPr>
          <w:color w:val="231F20"/>
          <w:spacing w:val="-2"/>
          <w:sz w:val="20"/>
        </w:rPr>
        <w:t> </w:t>
      </w:r>
      <w:r>
        <w:rPr>
          <w:i/>
          <w:color w:val="3953A4"/>
          <w:sz w:val="20"/>
        </w:rPr>
        <w:t>Id.</w:t>
      </w:r>
      <w:r>
        <w:rPr>
          <w:i/>
          <w:color w:val="3953A4"/>
          <w:spacing w:val="-1"/>
          <w:sz w:val="20"/>
        </w:rPr>
        <w:t> </w:t>
      </w:r>
      <w:r>
        <w:rPr>
          <w:color w:val="3953A4"/>
          <w:sz w:val="20"/>
        </w:rPr>
        <w:t>at</w:t>
      </w:r>
      <w:r>
        <w:rPr>
          <w:color w:val="3953A4"/>
          <w:spacing w:val="-2"/>
          <w:sz w:val="20"/>
        </w:rPr>
        <w:t> </w:t>
      </w:r>
      <w:r>
        <w:rPr>
          <w:color w:val="3953A4"/>
          <w:sz w:val="20"/>
        </w:rPr>
        <w:t>236</w:t>
      </w:r>
      <w:r>
        <w:rPr>
          <w:color w:val="3953A4"/>
          <w:spacing w:val="-1"/>
          <w:sz w:val="20"/>
        </w:rPr>
        <w:t> </w:t>
      </w:r>
      <w:r>
        <w:rPr>
          <w:color w:val="3953A4"/>
          <w:sz w:val="20"/>
        </w:rPr>
        <w:t>n.11</w:t>
      </w:r>
      <w:r>
        <w:rPr>
          <w:color w:val="231F20"/>
          <w:sz w:val="20"/>
        </w:rPr>
        <w:t>.</w:t>
      </w:r>
    </w:p>
    <w:p>
      <w:pPr>
        <w:pStyle w:val="BodyText"/>
        <w:spacing w:before="5"/>
        <w:rPr>
          <w:sz w:val="23"/>
        </w:rPr>
      </w:pPr>
    </w:p>
    <w:p>
      <w:pPr>
        <w:spacing w:line="288" w:lineRule="auto" w:before="0"/>
        <w:ind w:left="120" w:right="38" w:firstLine="60"/>
        <w:jc w:val="both"/>
        <w:rPr>
          <w:sz w:val="20"/>
        </w:rPr>
      </w:pPr>
      <w:r>
        <w:rPr>
          <w:b/>
          <w:color w:val="231F20"/>
          <w:sz w:val="20"/>
        </w:rPr>
        <w:t>*6</w:t>
      </w:r>
      <w:r>
        <w:rPr>
          <w:b/>
          <w:color w:val="231F20"/>
          <w:spacing w:val="1"/>
          <w:sz w:val="20"/>
        </w:rPr>
        <w:t> </w:t>
      </w:r>
      <w:r>
        <w:rPr>
          <w:color w:val="231F20"/>
          <w:sz w:val="20"/>
        </w:rPr>
        <w:t>In clarifying the nexus requirement, the BIA explained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“[t]he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[alien]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bears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burden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showing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his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membership in a particular social group was or will be a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central reason for his persecution.” </w:t>
      </w:r>
      <w:r>
        <w:rPr>
          <w:i/>
          <w:color w:val="3953A4"/>
          <w:sz w:val="20"/>
        </w:rPr>
        <w:t>W-G-R-</w:t>
      </w:r>
      <w:r>
        <w:rPr>
          <w:color w:val="3953A4"/>
          <w:sz w:val="20"/>
        </w:rPr>
        <w:t>, 26 I. &amp; N. Dec.</w:t>
      </w:r>
      <w:r>
        <w:rPr>
          <w:color w:val="3953A4"/>
          <w:spacing w:val="-47"/>
          <w:sz w:val="20"/>
        </w:rPr>
        <w:t> </w:t>
      </w:r>
      <w:r>
        <w:rPr>
          <w:color w:val="3953A4"/>
          <w:sz w:val="20"/>
        </w:rPr>
        <w:t>at 224</w:t>
      </w:r>
      <w:r>
        <w:rPr>
          <w:color w:val="231F20"/>
          <w:sz w:val="20"/>
        </w:rPr>
        <w:t>. Moreover, the BIA emphasized again that the alien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must establish that his harm was inflicted by the government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or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private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actors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government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was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unable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or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unwilling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to control. </w:t>
      </w:r>
      <w:r>
        <w:rPr>
          <w:i/>
          <w:color w:val="3953A4"/>
          <w:sz w:val="20"/>
        </w:rPr>
        <w:t>Id. </w:t>
      </w:r>
      <w:r>
        <w:rPr>
          <w:color w:val="3953A4"/>
          <w:sz w:val="20"/>
        </w:rPr>
        <w:t>at 224 n.8 </w:t>
      </w:r>
      <w:r>
        <w:rPr>
          <w:color w:val="231F20"/>
          <w:sz w:val="20"/>
        </w:rPr>
        <w:t>(citing </w:t>
      </w:r>
      <w:r>
        <w:rPr>
          <w:i/>
          <w:color w:val="3953A4"/>
          <w:sz w:val="20"/>
        </w:rPr>
        <w:t>Matter of Acosta</w:t>
      </w:r>
      <w:r>
        <w:rPr>
          <w:color w:val="3953A4"/>
          <w:sz w:val="20"/>
        </w:rPr>
        <w:t>, 19 I. &amp; N.</w:t>
      </w:r>
      <w:r>
        <w:rPr>
          <w:color w:val="3953A4"/>
          <w:spacing w:val="-47"/>
          <w:sz w:val="20"/>
        </w:rPr>
        <w:t> </w:t>
      </w:r>
      <w:r>
        <w:rPr>
          <w:color w:val="3953A4"/>
          <w:sz w:val="20"/>
        </w:rPr>
        <w:t>Dec.</w:t>
      </w:r>
      <w:r>
        <w:rPr>
          <w:color w:val="3953A4"/>
          <w:spacing w:val="-2"/>
          <w:sz w:val="20"/>
        </w:rPr>
        <w:t> </w:t>
      </w:r>
      <w:r>
        <w:rPr>
          <w:color w:val="3953A4"/>
          <w:sz w:val="20"/>
        </w:rPr>
        <w:t>211,</w:t>
      </w:r>
      <w:r>
        <w:rPr>
          <w:color w:val="3953A4"/>
          <w:spacing w:val="-1"/>
          <w:sz w:val="20"/>
        </w:rPr>
        <w:t> </w:t>
      </w:r>
      <w:r>
        <w:rPr>
          <w:color w:val="3953A4"/>
          <w:sz w:val="20"/>
        </w:rPr>
        <w:t>222</w:t>
      </w:r>
      <w:r>
        <w:rPr>
          <w:color w:val="3953A4"/>
          <w:spacing w:val="-2"/>
          <w:sz w:val="20"/>
        </w:rPr>
        <w:t> </w:t>
      </w:r>
      <w:r>
        <w:rPr>
          <w:color w:val="3953A4"/>
          <w:sz w:val="20"/>
        </w:rPr>
        <w:t>(BIA</w:t>
      </w:r>
      <w:r>
        <w:rPr>
          <w:color w:val="3953A4"/>
          <w:spacing w:val="-1"/>
          <w:sz w:val="20"/>
        </w:rPr>
        <w:t> </w:t>
      </w:r>
      <w:r>
        <w:rPr>
          <w:color w:val="3953A4"/>
          <w:sz w:val="20"/>
        </w:rPr>
        <w:t>1985)</w:t>
      </w:r>
      <w:r>
        <w:rPr>
          <w:color w:val="231F20"/>
          <w:sz w:val="20"/>
        </w:rPr>
        <w:t>).</w:t>
      </w:r>
    </w:p>
    <w:p>
      <w:pPr>
        <w:pStyle w:val="BodyText"/>
        <w:spacing w:before="2"/>
        <w:rPr>
          <w:sz w:val="23"/>
        </w:rPr>
      </w:pPr>
    </w:p>
    <w:p>
      <w:pPr>
        <w:spacing w:line="288" w:lineRule="auto" w:before="1"/>
        <w:ind w:left="120" w:right="39" w:firstLine="0"/>
        <w:jc w:val="both"/>
        <w:rPr>
          <w:sz w:val="20"/>
        </w:rPr>
      </w:pPr>
      <w:r>
        <w:rPr>
          <w:color w:val="231F20"/>
          <w:spacing w:val="-1"/>
          <w:sz w:val="20"/>
        </w:rPr>
        <w:t>Shortly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after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deciding</w:t>
      </w:r>
      <w:r>
        <w:rPr>
          <w:color w:val="231F20"/>
          <w:spacing w:val="-11"/>
          <w:sz w:val="20"/>
        </w:rPr>
        <w:t> </w:t>
      </w:r>
      <w:r>
        <w:rPr>
          <w:i/>
          <w:color w:val="3953A4"/>
          <w:sz w:val="20"/>
        </w:rPr>
        <w:t>M-E-V-G-</w:t>
      </w:r>
      <w:r>
        <w:rPr>
          <w:i/>
          <w:color w:val="3953A4"/>
          <w:spacing w:val="-1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12"/>
          <w:sz w:val="20"/>
        </w:rPr>
        <w:t> </w:t>
      </w:r>
      <w:r>
        <w:rPr>
          <w:i/>
          <w:color w:val="3953A4"/>
          <w:sz w:val="20"/>
        </w:rPr>
        <w:t>W-G-R-</w:t>
      </w:r>
      <w:r>
        <w:rPr>
          <w:color w:val="231F20"/>
          <w:sz w:val="20"/>
        </w:rPr>
        <w:t>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BIA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issued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another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precedential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decision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2"/>
          <w:sz w:val="20"/>
        </w:rPr>
        <w:t> </w:t>
      </w:r>
      <w:r>
        <w:rPr>
          <w:i/>
          <w:color w:val="3953A4"/>
          <w:sz w:val="20"/>
        </w:rPr>
        <w:t>Matter</w:t>
      </w:r>
      <w:r>
        <w:rPr>
          <w:i/>
          <w:color w:val="3953A4"/>
          <w:spacing w:val="-4"/>
          <w:sz w:val="20"/>
        </w:rPr>
        <w:t> </w:t>
      </w:r>
      <w:r>
        <w:rPr>
          <w:i/>
          <w:color w:val="3953A4"/>
          <w:sz w:val="20"/>
        </w:rPr>
        <w:t>of</w:t>
      </w:r>
      <w:r>
        <w:rPr>
          <w:i/>
          <w:color w:val="3953A4"/>
          <w:spacing w:val="-3"/>
          <w:sz w:val="20"/>
        </w:rPr>
        <w:t> </w:t>
      </w:r>
      <w:r>
        <w:rPr>
          <w:i/>
          <w:color w:val="3953A4"/>
          <w:sz w:val="20"/>
        </w:rPr>
        <w:t>A-R-C-G-</w:t>
      </w:r>
      <w:r>
        <w:rPr>
          <w:color w:val="3953A4"/>
          <w:sz w:val="20"/>
        </w:rPr>
        <w:t>,</w:t>
      </w:r>
      <w:r>
        <w:rPr>
          <w:color w:val="3953A4"/>
          <w:spacing w:val="-3"/>
          <w:sz w:val="20"/>
        </w:rPr>
        <w:t> </w:t>
      </w:r>
      <w:r>
        <w:rPr>
          <w:color w:val="3953A4"/>
          <w:sz w:val="20"/>
        </w:rPr>
        <w:t>26</w:t>
      </w:r>
      <w:r>
        <w:rPr>
          <w:color w:val="3953A4"/>
          <w:spacing w:val="-2"/>
          <w:sz w:val="20"/>
        </w:rPr>
        <w:t> </w:t>
      </w:r>
      <w:r>
        <w:rPr>
          <w:color w:val="3953A4"/>
          <w:sz w:val="20"/>
        </w:rPr>
        <w:t>I.</w:t>
      </w:r>
      <w:r>
        <w:rPr>
          <w:color w:val="3953A4"/>
          <w:spacing w:val="-3"/>
          <w:sz w:val="20"/>
        </w:rPr>
        <w:t> </w:t>
      </w:r>
      <w:r>
        <w:rPr>
          <w:color w:val="3953A4"/>
          <w:sz w:val="20"/>
        </w:rPr>
        <w:t>&amp;</w:t>
      </w:r>
    </w:p>
    <w:p>
      <w:pPr>
        <w:spacing w:line="288" w:lineRule="auto" w:before="0"/>
        <w:ind w:left="120" w:right="39" w:firstLine="0"/>
        <w:jc w:val="both"/>
        <w:rPr>
          <w:sz w:val="20"/>
        </w:rPr>
      </w:pPr>
      <w:r>
        <w:rPr>
          <w:color w:val="3953A4"/>
          <w:sz w:val="20"/>
        </w:rPr>
        <w:t>N. Dec. 388 (BIA 2014)</w:t>
      </w:r>
      <w:r>
        <w:rPr>
          <w:color w:val="231F20"/>
          <w:sz w:val="20"/>
        </w:rPr>
        <w:t>, </w:t>
      </w:r>
      <w:r>
        <w:rPr>
          <w:i/>
          <w:color w:val="231F20"/>
          <w:sz w:val="20"/>
        </w:rPr>
        <w:t>overruled by </w:t>
      </w:r>
      <w:r>
        <w:rPr>
          <w:i/>
          <w:color w:val="3953A4"/>
          <w:sz w:val="20"/>
        </w:rPr>
        <w:t>A-B-</w:t>
      </w:r>
      <w:r>
        <w:rPr>
          <w:color w:val="3953A4"/>
          <w:sz w:val="20"/>
        </w:rPr>
        <w:t>, 27 I. &amp; N. Dec.</w:t>
      </w:r>
      <w:r>
        <w:rPr>
          <w:color w:val="3953A4"/>
          <w:spacing w:val="-47"/>
          <w:sz w:val="20"/>
        </w:rPr>
        <w:t> </w:t>
      </w:r>
      <w:r>
        <w:rPr>
          <w:color w:val="3953A4"/>
          <w:sz w:val="20"/>
        </w:rPr>
        <w:t>at 346</w:t>
      </w:r>
      <w:r>
        <w:rPr>
          <w:color w:val="231F20"/>
          <w:sz w:val="20"/>
        </w:rPr>
        <w:t>. Purporting to apply the </w:t>
      </w:r>
      <w:r>
        <w:rPr>
          <w:i/>
          <w:color w:val="3953A4"/>
          <w:sz w:val="20"/>
        </w:rPr>
        <w:t>M-E-V-G- </w:t>
      </w:r>
      <w:r>
        <w:rPr>
          <w:color w:val="231F20"/>
          <w:sz w:val="20"/>
        </w:rPr>
        <w:t>requirements, 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BIA held that A-R-C-G-'s proposed group—married women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1"/>
          <w:sz w:val="20"/>
        </w:rPr>
        <w:t>in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Guatemala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who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are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unable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to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leave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their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relationship—was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a cognizable particular social group. </w:t>
      </w:r>
      <w:r>
        <w:rPr>
          <w:color w:val="3953A4"/>
          <w:sz w:val="20"/>
        </w:rPr>
        <w:t>26 I. &amp; N. Dec. at 391–</w:t>
      </w:r>
      <w:r>
        <w:rPr>
          <w:color w:val="3953A4"/>
          <w:spacing w:val="-47"/>
          <w:sz w:val="20"/>
        </w:rPr>
        <w:t> </w:t>
      </w:r>
      <w:r>
        <w:rPr>
          <w:color w:val="3953A4"/>
          <w:sz w:val="20"/>
        </w:rPr>
        <w:t>94</w:t>
      </w:r>
      <w:r>
        <w:rPr>
          <w:color w:val="231F20"/>
          <w:sz w:val="20"/>
        </w:rPr>
        <w:t>.</w:t>
      </w:r>
    </w:p>
    <w:p>
      <w:pPr>
        <w:pStyle w:val="BodyText"/>
        <w:spacing w:before="3"/>
        <w:rPr>
          <w:sz w:val="23"/>
        </w:rPr>
      </w:pPr>
    </w:p>
    <w:p>
      <w:pPr>
        <w:spacing w:line="288" w:lineRule="auto" w:before="0"/>
        <w:ind w:left="120" w:right="38" w:firstLine="0"/>
        <w:jc w:val="both"/>
        <w:rPr>
          <w:sz w:val="20"/>
        </w:rPr>
      </w:pPr>
      <w:r>
        <w:rPr>
          <w:color w:val="231F20"/>
          <w:sz w:val="20"/>
        </w:rPr>
        <w:t>However,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decision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was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based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government's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concession that A-R-C-G- “suffered past harm rising to 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level of persecution and that the persecution was on account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particular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social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group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comprised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‘married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women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in Guatemala who are unable to leave their relationship'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”—thereby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short-circuiting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analysis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particular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social</w:t>
      </w:r>
      <w:r>
        <w:rPr>
          <w:color w:val="231F20"/>
          <w:spacing w:val="38"/>
          <w:sz w:val="20"/>
        </w:rPr>
        <w:t> </w:t>
      </w:r>
      <w:r>
        <w:rPr>
          <w:color w:val="231F20"/>
          <w:sz w:val="20"/>
        </w:rPr>
        <w:t>group,</w:t>
      </w:r>
      <w:r>
        <w:rPr>
          <w:color w:val="231F20"/>
          <w:spacing w:val="38"/>
          <w:sz w:val="20"/>
        </w:rPr>
        <w:t> </w:t>
      </w:r>
      <w:r>
        <w:rPr>
          <w:color w:val="231F20"/>
          <w:sz w:val="20"/>
        </w:rPr>
        <w:t>nexus,</w:t>
      </w:r>
      <w:r>
        <w:rPr>
          <w:color w:val="231F20"/>
          <w:spacing w:val="38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38"/>
          <w:sz w:val="20"/>
        </w:rPr>
        <w:t> </w:t>
      </w:r>
      <w:r>
        <w:rPr>
          <w:color w:val="231F20"/>
          <w:sz w:val="20"/>
        </w:rPr>
        <w:t>level</w:t>
      </w:r>
      <w:r>
        <w:rPr>
          <w:color w:val="231F20"/>
          <w:spacing w:val="38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38"/>
          <w:sz w:val="20"/>
        </w:rPr>
        <w:t> </w:t>
      </w:r>
      <w:r>
        <w:rPr>
          <w:color w:val="231F20"/>
          <w:sz w:val="20"/>
        </w:rPr>
        <w:t>persecution.</w:t>
      </w:r>
      <w:r>
        <w:rPr>
          <w:color w:val="231F20"/>
          <w:spacing w:val="39"/>
          <w:sz w:val="20"/>
        </w:rPr>
        <w:t> </w:t>
      </w:r>
      <w:r>
        <w:rPr>
          <w:i/>
          <w:color w:val="3953A4"/>
          <w:sz w:val="20"/>
        </w:rPr>
        <w:t>Id.</w:t>
      </w:r>
      <w:r>
        <w:rPr>
          <w:i/>
          <w:color w:val="3953A4"/>
          <w:spacing w:val="38"/>
          <w:sz w:val="20"/>
        </w:rPr>
        <w:t> </w:t>
      </w:r>
      <w:r>
        <w:rPr>
          <w:color w:val="3953A4"/>
          <w:sz w:val="20"/>
        </w:rPr>
        <w:t>at</w:t>
      </w:r>
      <w:r>
        <w:rPr>
          <w:color w:val="3953A4"/>
          <w:spacing w:val="38"/>
          <w:sz w:val="20"/>
        </w:rPr>
        <w:t> </w:t>
      </w:r>
      <w:r>
        <w:rPr>
          <w:color w:val="3953A4"/>
          <w:sz w:val="20"/>
        </w:rPr>
        <w:t>390</w:t>
      </w:r>
      <w:r>
        <w:rPr>
          <w:color w:val="231F20"/>
          <w:sz w:val="20"/>
        </w:rPr>
        <w:t>.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The only issues that the government contested in that case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were whether the Guatemalan government was unwilling or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unable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to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control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A-R-C-G-'s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husband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whether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relocation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was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reasonable,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which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BIA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remanded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immigration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judge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resolve.</w:t>
      </w:r>
      <w:r>
        <w:rPr>
          <w:color w:val="231F20"/>
          <w:spacing w:val="-1"/>
          <w:sz w:val="20"/>
        </w:rPr>
        <w:t> </w:t>
      </w:r>
      <w:r>
        <w:rPr>
          <w:i/>
          <w:color w:val="3953A4"/>
          <w:sz w:val="20"/>
        </w:rPr>
        <w:t>Id.</w:t>
      </w:r>
      <w:r>
        <w:rPr>
          <w:i/>
          <w:color w:val="3953A4"/>
          <w:spacing w:val="-1"/>
          <w:sz w:val="20"/>
        </w:rPr>
        <w:t> </w:t>
      </w:r>
      <w:r>
        <w:rPr>
          <w:color w:val="3953A4"/>
          <w:sz w:val="20"/>
        </w:rPr>
        <w:t>at</w:t>
      </w:r>
      <w:r>
        <w:rPr>
          <w:color w:val="3953A4"/>
          <w:spacing w:val="-1"/>
          <w:sz w:val="20"/>
        </w:rPr>
        <w:t> </w:t>
      </w:r>
      <w:r>
        <w:rPr>
          <w:color w:val="3953A4"/>
          <w:sz w:val="20"/>
        </w:rPr>
        <w:t>395</w:t>
      </w:r>
      <w:r>
        <w:rPr>
          <w:color w:val="231F20"/>
          <w:sz w:val="20"/>
        </w:rPr>
        <w:t>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spacing w:before="158"/>
        <w:ind w:left="2455" w:right="2377" w:firstLine="0"/>
        <w:jc w:val="center"/>
        <w:rPr>
          <w:sz w:val="20"/>
        </w:rPr>
      </w:pPr>
      <w:r>
        <w:rPr>
          <w:color w:val="231F20"/>
          <w:sz w:val="20"/>
        </w:rPr>
        <w:t>2.</w:t>
      </w:r>
    </w:p>
    <w:p>
      <w:pPr>
        <w:pStyle w:val="BodyText"/>
        <w:spacing w:before="3"/>
        <w:rPr>
          <w:sz w:val="21"/>
        </w:rPr>
      </w:pPr>
    </w:p>
    <w:p>
      <w:pPr>
        <w:spacing w:line="288" w:lineRule="auto" w:before="0"/>
        <w:ind w:left="120" w:right="38" w:firstLine="0"/>
        <w:jc w:val="both"/>
        <w:rPr>
          <w:sz w:val="20"/>
        </w:rPr>
      </w:pPr>
      <w:r>
        <w:rPr>
          <w:color w:val="231F20"/>
          <w:sz w:val="20"/>
        </w:rPr>
        <w:t>Against this backdrop, the Attorney General issued</w:t>
      </w:r>
      <w:r>
        <w:rPr>
          <w:color w:val="231F20"/>
          <w:spacing w:val="50"/>
          <w:sz w:val="20"/>
        </w:rPr>
        <w:t> </w:t>
      </w:r>
      <w:r>
        <w:rPr>
          <w:i/>
          <w:color w:val="3953A4"/>
          <w:sz w:val="20"/>
        </w:rPr>
        <w:t>A-B-</w:t>
      </w:r>
      <w:r>
        <w:rPr>
          <w:color w:val="231F20"/>
          <w:sz w:val="20"/>
        </w:rPr>
        <w:t>.</w:t>
      </w:r>
      <w:r>
        <w:rPr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See</w:t>
      </w:r>
      <w:r>
        <w:rPr>
          <w:i/>
          <w:color w:val="231F20"/>
          <w:spacing w:val="34"/>
          <w:sz w:val="20"/>
        </w:rPr>
        <w:t> </w:t>
      </w:r>
      <w:r>
        <w:rPr>
          <w:color w:val="3953A4"/>
          <w:sz w:val="20"/>
        </w:rPr>
        <w:t>8</w:t>
      </w:r>
      <w:r>
        <w:rPr>
          <w:color w:val="3953A4"/>
          <w:spacing w:val="34"/>
          <w:sz w:val="20"/>
        </w:rPr>
        <w:t> </w:t>
      </w:r>
      <w:r>
        <w:rPr>
          <w:color w:val="3953A4"/>
          <w:sz w:val="20"/>
        </w:rPr>
        <w:t>C.F.R.</w:t>
      </w:r>
      <w:r>
        <w:rPr>
          <w:color w:val="3953A4"/>
          <w:spacing w:val="34"/>
          <w:sz w:val="20"/>
        </w:rPr>
        <w:t> </w:t>
      </w:r>
      <w:r>
        <w:rPr>
          <w:color w:val="3953A4"/>
          <w:sz w:val="20"/>
        </w:rPr>
        <w:t>§</w:t>
      </w:r>
      <w:r>
        <w:rPr>
          <w:color w:val="3953A4"/>
          <w:spacing w:val="34"/>
          <w:sz w:val="20"/>
        </w:rPr>
        <w:t> </w:t>
      </w:r>
      <w:r>
        <w:rPr>
          <w:color w:val="3953A4"/>
          <w:sz w:val="20"/>
        </w:rPr>
        <w:t>1003.1(h)(1)(i)</w:t>
      </w:r>
      <w:r>
        <w:rPr>
          <w:color w:val="3953A4"/>
          <w:spacing w:val="35"/>
          <w:sz w:val="20"/>
        </w:rPr>
        <w:t> </w:t>
      </w:r>
      <w:r>
        <w:rPr>
          <w:color w:val="231F20"/>
          <w:sz w:val="20"/>
        </w:rPr>
        <w:t>(“The</w:t>
      </w:r>
      <w:r>
        <w:rPr>
          <w:color w:val="231F20"/>
          <w:spacing w:val="34"/>
          <w:sz w:val="20"/>
        </w:rPr>
        <w:t> </w:t>
      </w:r>
      <w:r>
        <w:rPr>
          <w:color w:val="231F20"/>
          <w:sz w:val="20"/>
        </w:rPr>
        <w:t>[BIA]</w:t>
      </w:r>
      <w:r>
        <w:rPr>
          <w:color w:val="231F20"/>
          <w:spacing w:val="34"/>
          <w:sz w:val="20"/>
        </w:rPr>
        <w:t> </w:t>
      </w:r>
      <w:r>
        <w:rPr>
          <w:color w:val="231F20"/>
          <w:sz w:val="20"/>
        </w:rPr>
        <w:t>shall</w:t>
      </w:r>
      <w:r>
        <w:rPr>
          <w:color w:val="231F20"/>
          <w:spacing w:val="34"/>
          <w:sz w:val="20"/>
        </w:rPr>
        <w:t> </w:t>
      </w:r>
      <w:r>
        <w:rPr>
          <w:color w:val="231F20"/>
          <w:sz w:val="20"/>
        </w:rPr>
        <w:t>refer</w:t>
      </w:r>
      <w:r>
        <w:rPr>
          <w:color w:val="231F20"/>
          <w:spacing w:val="34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39"/>
          <w:sz w:val="20"/>
        </w:rPr>
        <w:t> </w:t>
      </w:r>
      <w:r>
        <w:rPr>
          <w:color w:val="231F20"/>
          <w:sz w:val="20"/>
        </w:rPr>
        <w:t>Attorney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General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for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review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its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decision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all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cases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...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[t]he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Attorney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General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directs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[BIA]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refer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to him.”); </w:t>
      </w:r>
      <w:r>
        <w:rPr>
          <w:i/>
          <w:color w:val="3953A4"/>
          <w:sz w:val="20"/>
        </w:rPr>
        <w:t>id. </w:t>
      </w:r>
      <w:r>
        <w:rPr>
          <w:color w:val="3953A4"/>
          <w:sz w:val="20"/>
        </w:rPr>
        <w:t>§ 1003.1(g) </w:t>
      </w:r>
      <w:r>
        <w:rPr>
          <w:color w:val="231F20"/>
          <w:sz w:val="20"/>
        </w:rPr>
        <w:t>(“[D]ecisions of the [BIA], and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decisions of the Attorney General, shall be binding on all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officers[,]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employees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...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or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immigration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judges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....”).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A-B-</w:t>
      </w:r>
    </w:p>
    <w:p>
      <w:pPr>
        <w:spacing w:line="288" w:lineRule="auto" w:before="81"/>
        <w:ind w:left="120" w:right="116" w:firstLine="0"/>
        <w:jc w:val="both"/>
        <w:rPr>
          <w:sz w:val="20"/>
        </w:rPr>
      </w:pPr>
      <w:r>
        <w:rPr/>
        <w:br w:type="column"/>
      </w:r>
      <w:r>
        <w:rPr>
          <w:color w:val="231F20"/>
          <w:sz w:val="20"/>
        </w:rPr>
        <w:t>applied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for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asylum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withholding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removal,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claiming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-48"/>
          <w:sz w:val="20"/>
        </w:rPr>
        <w:t> </w:t>
      </w:r>
      <w:r>
        <w:rPr>
          <w:color w:val="231F20"/>
          <w:spacing w:val="-1"/>
          <w:sz w:val="20"/>
        </w:rPr>
        <w:t>“El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1"/>
          <w:sz w:val="20"/>
        </w:rPr>
        <w:t>Salvadoran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1"/>
          <w:sz w:val="20"/>
        </w:rPr>
        <w:t>women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1"/>
          <w:sz w:val="20"/>
        </w:rPr>
        <w:t>who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1"/>
          <w:sz w:val="20"/>
        </w:rPr>
        <w:t>are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1"/>
          <w:sz w:val="20"/>
        </w:rPr>
        <w:t>unable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1"/>
          <w:sz w:val="20"/>
        </w:rPr>
        <w:t>to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1"/>
          <w:sz w:val="20"/>
        </w:rPr>
        <w:t>leave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1"/>
          <w:sz w:val="20"/>
        </w:rPr>
        <w:t>their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domestic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1"/>
          <w:sz w:val="20"/>
        </w:rPr>
        <w:t>relationships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where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they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have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children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common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[with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their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partners]”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constituted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particular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social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group.</w:t>
      </w:r>
      <w:r>
        <w:rPr>
          <w:color w:val="231F20"/>
          <w:spacing w:val="-6"/>
          <w:sz w:val="20"/>
        </w:rPr>
        <w:t> </w:t>
      </w:r>
      <w:r>
        <w:rPr>
          <w:i/>
          <w:color w:val="3953A4"/>
          <w:sz w:val="20"/>
        </w:rPr>
        <w:t>A-B-</w:t>
      </w:r>
      <w:r>
        <w:rPr>
          <w:color w:val="3953A4"/>
          <w:sz w:val="20"/>
        </w:rPr>
        <w:t>,</w:t>
      </w:r>
      <w:r>
        <w:rPr>
          <w:color w:val="3953A4"/>
          <w:spacing w:val="-5"/>
          <w:sz w:val="20"/>
        </w:rPr>
        <w:t> </w:t>
      </w:r>
      <w:r>
        <w:rPr>
          <w:color w:val="3953A4"/>
          <w:sz w:val="20"/>
        </w:rPr>
        <w:t>27</w:t>
      </w:r>
      <w:r>
        <w:rPr>
          <w:color w:val="3953A4"/>
          <w:spacing w:val="-5"/>
          <w:sz w:val="20"/>
        </w:rPr>
        <w:t> </w:t>
      </w:r>
      <w:r>
        <w:rPr>
          <w:color w:val="3953A4"/>
          <w:sz w:val="20"/>
        </w:rPr>
        <w:t>I.</w:t>
      </w:r>
      <w:r>
        <w:rPr>
          <w:color w:val="3953A4"/>
          <w:spacing w:val="-6"/>
          <w:sz w:val="20"/>
        </w:rPr>
        <w:t> </w:t>
      </w:r>
      <w:r>
        <w:rPr>
          <w:color w:val="3953A4"/>
          <w:sz w:val="20"/>
        </w:rPr>
        <w:t>&amp;</w:t>
      </w:r>
    </w:p>
    <w:p>
      <w:pPr>
        <w:spacing w:line="288" w:lineRule="auto" w:before="0"/>
        <w:ind w:left="120" w:right="115" w:firstLine="0"/>
        <w:jc w:val="both"/>
        <w:rPr>
          <w:i/>
          <w:sz w:val="20"/>
        </w:rPr>
      </w:pPr>
      <w:r>
        <w:rPr>
          <w:color w:val="3953A4"/>
          <w:sz w:val="20"/>
        </w:rPr>
        <w:t>N. Dec. at 321</w:t>
      </w:r>
      <w:r>
        <w:rPr>
          <w:color w:val="231F20"/>
          <w:sz w:val="20"/>
        </w:rPr>
        <w:t>. The immigration judge initially denied these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claims, holding that (1) A-B- was not credible; (2) A-B-'s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group did not constitute a particular social group; (3) even if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it did, A-B- failed to show that her membership in the group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was a central reason for the persecution; and (4) A-B- failed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to show that the El Salvadoran government was unable or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unwilling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protect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her.</w:t>
      </w:r>
      <w:r>
        <w:rPr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Id.</w:t>
      </w:r>
    </w:p>
    <w:p>
      <w:pPr>
        <w:pStyle w:val="BodyText"/>
        <w:rPr>
          <w:i/>
          <w:sz w:val="23"/>
        </w:rPr>
      </w:pPr>
    </w:p>
    <w:p>
      <w:pPr>
        <w:spacing w:line="288" w:lineRule="auto" w:before="0"/>
        <w:ind w:left="120" w:right="115" w:firstLine="0"/>
        <w:jc w:val="both"/>
        <w:rPr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BIA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reversed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immigration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judge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all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four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grounds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remanded.</w:t>
      </w:r>
      <w:r>
        <w:rPr>
          <w:color w:val="231F20"/>
          <w:spacing w:val="50"/>
          <w:sz w:val="20"/>
        </w:rPr>
        <w:t> </w:t>
      </w:r>
      <w:r>
        <w:rPr>
          <w:i/>
          <w:color w:val="231F20"/>
          <w:sz w:val="20"/>
        </w:rPr>
        <w:t>Id.</w:t>
      </w:r>
      <w:r>
        <w:rPr>
          <w:i/>
          <w:color w:val="231F20"/>
          <w:spacing w:val="50"/>
          <w:sz w:val="20"/>
        </w:rPr>
        <w:t> </w:t>
      </w:r>
      <w:r>
        <w:rPr>
          <w:color w:val="231F20"/>
          <w:sz w:val="20"/>
        </w:rPr>
        <w:t>Specifically,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BIA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held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immigration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judge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erred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because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A-B-'s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group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was substantially similar to “married women in Guatemala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who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are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unable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leave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their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relationship,”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which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BIA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had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accepted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31"/>
          <w:sz w:val="20"/>
        </w:rPr>
        <w:t> </w:t>
      </w:r>
      <w:r>
        <w:rPr>
          <w:i/>
          <w:color w:val="3953A4"/>
          <w:sz w:val="20"/>
        </w:rPr>
        <w:t>A-R-C-G-</w:t>
      </w:r>
      <w:r>
        <w:rPr>
          <w:color w:val="231F20"/>
          <w:sz w:val="20"/>
        </w:rPr>
        <w:t>.</w:t>
      </w:r>
      <w:r>
        <w:rPr>
          <w:color w:val="231F20"/>
          <w:spacing w:val="31"/>
          <w:sz w:val="20"/>
        </w:rPr>
        <w:t> </w:t>
      </w:r>
      <w:r>
        <w:rPr>
          <w:i/>
          <w:color w:val="231F20"/>
          <w:sz w:val="20"/>
        </w:rPr>
        <w:t>Id.</w:t>
      </w:r>
      <w:r>
        <w:rPr>
          <w:i/>
          <w:color w:val="231F20"/>
          <w:spacing w:val="32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remand,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however,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immigration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judge,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“certif[ied]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administratively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return[ed] the matter to the [BIA] in light of intervening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developments in the law,” implying that the BIA's analysis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rested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weak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legal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support.</w:t>
      </w:r>
      <w:r>
        <w:rPr>
          <w:color w:val="231F20"/>
          <w:spacing w:val="-8"/>
          <w:sz w:val="20"/>
        </w:rPr>
        <w:t> </w:t>
      </w:r>
      <w:r>
        <w:rPr>
          <w:i/>
          <w:color w:val="3953A4"/>
          <w:sz w:val="20"/>
        </w:rPr>
        <w:t>Id.</w:t>
      </w:r>
      <w:r>
        <w:rPr>
          <w:i/>
          <w:color w:val="3953A4"/>
          <w:spacing w:val="-8"/>
          <w:sz w:val="20"/>
        </w:rPr>
        <w:t> </w:t>
      </w:r>
      <w:r>
        <w:rPr>
          <w:color w:val="3953A4"/>
          <w:sz w:val="20"/>
        </w:rPr>
        <w:t>at</w:t>
      </w:r>
      <w:r>
        <w:rPr>
          <w:color w:val="3953A4"/>
          <w:spacing w:val="-8"/>
          <w:sz w:val="20"/>
        </w:rPr>
        <w:t> </w:t>
      </w:r>
      <w:r>
        <w:rPr>
          <w:color w:val="3953A4"/>
          <w:sz w:val="20"/>
        </w:rPr>
        <w:t>321–22</w:t>
      </w:r>
      <w:r>
        <w:rPr>
          <w:color w:val="231F20"/>
          <w:sz w:val="20"/>
        </w:rPr>
        <w:t>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immigration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judge cited cases from the First, Fourth, Sixth, and Eight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Circuits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rejected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asylum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claims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involving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similar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groups</w:t>
      </w:r>
    </w:p>
    <w:p>
      <w:pPr>
        <w:spacing w:line="288" w:lineRule="auto" w:before="56"/>
        <w:ind w:left="120" w:right="118" w:hanging="1"/>
        <w:jc w:val="both"/>
        <w:rPr>
          <w:sz w:val="20"/>
        </w:rPr>
      </w:pPr>
      <w:r>
        <w:rPr>
          <w:color w:val="231F20"/>
          <w:spacing w:val="-1"/>
          <w:sz w:val="20"/>
        </w:rPr>
        <w:t>based on domestic violence. </w:t>
      </w:r>
      <w:r>
        <w:rPr>
          <w:color w:val="3953A4"/>
          <w:spacing w:val="-1"/>
          <w:sz w:val="20"/>
          <w:vertAlign w:val="superscript"/>
        </w:rPr>
        <w:t>4</w:t>
      </w:r>
      <w:r>
        <w:rPr>
          <w:color w:val="3953A4"/>
          <w:sz w:val="20"/>
          <w:vertAlign w:val="baseline"/>
        </w:rPr>
        <w:t> </w:t>
      </w:r>
      <w:r>
        <w:rPr>
          <w:i/>
          <w:color w:val="3953A4"/>
          <w:spacing w:val="-1"/>
          <w:sz w:val="20"/>
          <w:vertAlign w:val="baseline"/>
        </w:rPr>
        <w:t>Id. </w:t>
      </w:r>
      <w:r>
        <w:rPr>
          <w:color w:val="3953A4"/>
          <w:spacing w:val="-1"/>
          <w:sz w:val="20"/>
          <w:vertAlign w:val="baseline"/>
        </w:rPr>
        <w:t>at </w:t>
      </w:r>
      <w:r>
        <w:rPr>
          <w:color w:val="3953A4"/>
          <w:sz w:val="20"/>
          <w:vertAlign w:val="baseline"/>
        </w:rPr>
        <w:t>322</w:t>
      </w:r>
      <w:r>
        <w:rPr>
          <w:color w:val="231F20"/>
          <w:sz w:val="20"/>
          <w:vertAlign w:val="baseline"/>
        </w:rPr>
        <w:t>. Subsequently, the</w:t>
      </w:r>
      <w:r>
        <w:rPr>
          <w:color w:val="231F20"/>
          <w:spacing w:val="1"/>
          <w:sz w:val="20"/>
          <w:vertAlign w:val="baseline"/>
        </w:rPr>
        <w:t> </w:t>
      </w:r>
      <w:r>
        <w:rPr>
          <w:color w:val="231F20"/>
          <w:sz w:val="20"/>
          <w:vertAlign w:val="baseline"/>
        </w:rPr>
        <w:t>Attorney General directed the BIA to refer the matter to him</w:t>
      </w:r>
      <w:r>
        <w:rPr>
          <w:color w:val="231F20"/>
          <w:spacing w:val="-47"/>
          <w:sz w:val="20"/>
          <w:vertAlign w:val="baseline"/>
        </w:rPr>
        <w:t> </w:t>
      </w:r>
      <w:r>
        <w:rPr>
          <w:color w:val="231F20"/>
          <w:w w:val="105"/>
          <w:sz w:val="20"/>
          <w:vertAlign w:val="baseline"/>
        </w:rPr>
        <w:t>for</w:t>
      </w:r>
      <w:r>
        <w:rPr>
          <w:color w:val="231F20"/>
          <w:spacing w:val="-6"/>
          <w:w w:val="105"/>
          <w:sz w:val="20"/>
          <w:vertAlign w:val="baseline"/>
        </w:rPr>
        <w:t> </w:t>
      </w:r>
      <w:r>
        <w:rPr>
          <w:color w:val="231F20"/>
          <w:w w:val="105"/>
          <w:sz w:val="20"/>
          <w:vertAlign w:val="baseline"/>
        </w:rPr>
        <w:t>his</w:t>
      </w:r>
      <w:r>
        <w:rPr>
          <w:color w:val="231F20"/>
          <w:spacing w:val="-5"/>
          <w:w w:val="105"/>
          <w:sz w:val="20"/>
          <w:vertAlign w:val="baseline"/>
        </w:rPr>
        <w:t> </w:t>
      </w:r>
      <w:r>
        <w:rPr>
          <w:color w:val="231F20"/>
          <w:w w:val="105"/>
          <w:sz w:val="20"/>
          <w:vertAlign w:val="baseline"/>
        </w:rPr>
        <w:t>review.</w:t>
      </w:r>
      <w:r>
        <w:rPr>
          <w:color w:val="231F20"/>
          <w:spacing w:val="-4"/>
          <w:w w:val="105"/>
          <w:sz w:val="20"/>
          <w:vertAlign w:val="baseline"/>
        </w:rPr>
        <w:t> </w:t>
      </w:r>
      <w:r>
        <w:rPr>
          <w:i/>
          <w:color w:val="3953A4"/>
          <w:w w:val="105"/>
          <w:sz w:val="20"/>
          <w:vertAlign w:val="baseline"/>
        </w:rPr>
        <w:t>Id.</w:t>
      </w:r>
      <w:r>
        <w:rPr>
          <w:i/>
          <w:color w:val="3953A4"/>
          <w:spacing w:val="-6"/>
          <w:w w:val="105"/>
          <w:sz w:val="20"/>
          <w:vertAlign w:val="baseline"/>
        </w:rPr>
        <w:t> </w:t>
      </w:r>
      <w:r>
        <w:rPr>
          <w:color w:val="3953A4"/>
          <w:w w:val="105"/>
          <w:sz w:val="20"/>
          <w:vertAlign w:val="baseline"/>
        </w:rPr>
        <w:t>at</w:t>
      </w:r>
      <w:r>
        <w:rPr>
          <w:color w:val="3953A4"/>
          <w:spacing w:val="-5"/>
          <w:w w:val="105"/>
          <w:sz w:val="20"/>
          <w:vertAlign w:val="baseline"/>
        </w:rPr>
        <w:t> </w:t>
      </w:r>
      <w:r>
        <w:rPr>
          <w:color w:val="3953A4"/>
          <w:w w:val="105"/>
          <w:sz w:val="20"/>
          <w:vertAlign w:val="baseline"/>
        </w:rPr>
        <w:t>323</w:t>
      </w:r>
      <w:r>
        <w:rPr>
          <w:color w:val="231F20"/>
          <w:w w:val="105"/>
          <w:sz w:val="20"/>
          <w:vertAlign w:val="baseline"/>
        </w:rPr>
        <w:t>.</w:t>
      </w:r>
    </w:p>
    <w:p>
      <w:pPr>
        <w:pStyle w:val="BodyText"/>
        <w:spacing w:before="7"/>
        <w:rPr>
          <w:sz w:val="23"/>
        </w:rPr>
      </w:pPr>
    </w:p>
    <w:p>
      <w:pPr>
        <w:spacing w:line="288" w:lineRule="auto" w:before="1"/>
        <w:ind w:left="120" w:right="116" w:firstLine="60"/>
        <w:jc w:val="both"/>
        <w:rPr>
          <w:sz w:val="20"/>
        </w:rPr>
      </w:pPr>
      <w:r>
        <w:rPr>
          <w:b/>
          <w:color w:val="231F20"/>
          <w:sz w:val="20"/>
        </w:rPr>
        <w:t>*7</w:t>
      </w:r>
      <w:r>
        <w:rPr>
          <w:b/>
          <w:color w:val="231F20"/>
          <w:spacing w:val="1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1"/>
          <w:sz w:val="20"/>
        </w:rPr>
        <w:t> </w:t>
      </w:r>
      <w:r>
        <w:rPr>
          <w:i/>
          <w:color w:val="3953A4"/>
          <w:sz w:val="20"/>
        </w:rPr>
        <w:t>A-B-</w:t>
      </w:r>
      <w:r>
        <w:rPr>
          <w:color w:val="231F20"/>
          <w:sz w:val="20"/>
        </w:rPr>
        <w:t>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Attorney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General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held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“</w:t>
      </w:r>
      <w:r>
        <w:rPr>
          <w:i/>
          <w:color w:val="3953A4"/>
          <w:sz w:val="20"/>
        </w:rPr>
        <w:t>A-R-C-G-</w:t>
      </w:r>
      <w:r>
        <w:rPr>
          <w:i/>
          <w:color w:val="3953A4"/>
          <w:spacing w:val="1"/>
          <w:sz w:val="20"/>
        </w:rPr>
        <w:t> </w:t>
      </w:r>
      <w:r>
        <w:rPr>
          <w:color w:val="231F20"/>
          <w:sz w:val="20"/>
        </w:rPr>
        <w:t>was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wrongly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decided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should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not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have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been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issued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as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a precedential decision.” </w:t>
      </w:r>
      <w:r>
        <w:rPr>
          <w:i/>
          <w:color w:val="231F20"/>
          <w:sz w:val="20"/>
        </w:rPr>
        <w:t>Id. </w:t>
      </w:r>
      <w:r>
        <w:rPr>
          <w:color w:val="231F20"/>
          <w:sz w:val="20"/>
        </w:rPr>
        <w:t>at 333. The Attorney General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evaluated </w:t>
      </w:r>
      <w:r>
        <w:rPr>
          <w:i/>
          <w:color w:val="3953A4"/>
          <w:sz w:val="20"/>
        </w:rPr>
        <w:t>A-R-C-G-</w:t>
      </w:r>
      <w:r>
        <w:rPr>
          <w:color w:val="231F20"/>
          <w:sz w:val="20"/>
        </w:rPr>
        <w:t>'s analysis on particular social group,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government's inability to protect, and nexus between harm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and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membership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in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a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particular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social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group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under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established</w:t>
      </w:r>
      <w:r>
        <w:rPr>
          <w:color w:val="231F20"/>
          <w:sz w:val="20"/>
        </w:rPr>
        <w:t> BIA precedents. Turning first to the particular social group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issue,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Attorney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General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determined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“[h]ad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[BIA]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properly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analyzed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[particular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social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group]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issues,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then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it would have been clear that [A-R-C-G-'s group] was not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cognizable.” </w:t>
      </w:r>
      <w:r>
        <w:rPr>
          <w:i/>
          <w:color w:val="231F20"/>
          <w:sz w:val="20"/>
        </w:rPr>
        <w:t>Id. </w:t>
      </w:r>
      <w:r>
        <w:rPr>
          <w:color w:val="231F20"/>
          <w:sz w:val="20"/>
        </w:rPr>
        <w:t>at 334. The Attorney General observed that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 BIA's analysis of particular social group in </w:t>
      </w:r>
      <w:r>
        <w:rPr>
          <w:i/>
          <w:color w:val="3953A4"/>
          <w:sz w:val="20"/>
        </w:rPr>
        <w:t>A-R-C-G-</w:t>
      </w:r>
      <w:r>
        <w:rPr>
          <w:i/>
          <w:color w:val="3953A4"/>
          <w:spacing w:val="1"/>
          <w:sz w:val="20"/>
        </w:rPr>
        <w:t> </w:t>
      </w:r>
      <w:r>
        <w:rPr>
          <w:color w:val="231F20"/>
          <w:sz w:val="20"/>
        </w:rPr>
        <w:t>was largely based on the government's concessions, “lacked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rigor[,] and broke with the [BIA's] own precedents.” </w:t>
      </w:r>
      <w:r>
        <w:rPr>
          <w:i/>
          <w:color w:val="231F20"/>
          <w:sz w:val="20"/>
        </w:rPr>
        <w:t>Id. </w:t>
      </w:r>
      <w:r>
        <w:rPr>
          <w:color w:val="231F20"/>
          <w:sz w:val="20"/>
        </w:rPr>
        <w:t>at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333.</w:t>
      </w:r>
    </w:p>
    <w:p>
      <w:pPr>
        <w:pStyle w:val="BodyText"/>
        <w:spacing w:before="8"/>
        <w:rPr>
          <w:sz w:val="22"/>
        </w:rPr>
      </w:pPr>
    </w:p>
    <w:p>
      <w:pPr>
        <w:spacing w:line="288" w:lineRule="auto" w:before="0"/>
        <w:ind w:left="120" w:right="116" w:firstLine="0"/>
        <w:jc w:val="both"/>
        <w:rPr>
          <w:sz w:val="20"/>
        </w:rPr>
      </w:pPr>
      <w:r>
        <w:rPr>
          <w:color w:val="231F20"/>
          <w:sz w:val="20"/>
        </w:rPr>
        <w:t>Reaffirming</w:t>
      </w:r>
      <w:r>
        <w:rPr>
          <w:color w:val="231F20"/>
          <w:spacing w:val="-12"/>
          <w:sz w:val="20"/>
        </w:rPr>
        <w:t> </w:t>
      </w:r>
      <w:r>
        <w:rPr>
          <w:i/>
          <w:color w:val="3953A4"/>
          <w:sz w:val="20"/>
        </w:rPr>
        <w:t>M-E-V-G-</w:t>
      </w:r>
      <w:r>
        <w:rPr>
          <w:color w:val="231F20"/>
          <w:sz w:val="20"/>
        </w:rPr>
        <w:t>'s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requirement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“a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particular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social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group </w:t>
      </w:r>
      <w:r>
        <w:rPr>
          <w:i/>
          <w:color w:val="231F20"/>
          <w:sz w:val="20"/>
        </w:rPr>
        <w:t>must </w:t>
      </w:r>
      <w:r>
        <w:rPr>
          <w:color w:val="231F20"/>
          <w:sz w:val="20"/>
        </w:rPr>
        <w:t>‘exist independently' of the harm asserted,” 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Attorney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General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explained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defining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group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by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its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members' persecution would “moot[ ] the need to establish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actual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persecution.”</w:t>
      </w:r>
      <w:r>
        <w:rPr>
          <w:color w:val="231F20"/>
          <w:spacing w:val="-13"/>
          <w:sz w:val="20"/>
        </w:rPr>
        <w:t> </w:t>
      </w:r>
      <w:r>
        <w:rPr>
          <w:i/>
          <w:color w:val="231F20"/>
          <w:spacing w:val="-1"/>
          <w:sz w:val="20"/>
        </w:rPr>
        <w:t>Id.</w:t>
      </w:r>
      <w:r>
        <w:rPr>
          <w:i/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at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334–35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(quoting</w:t>
      </w:r>
      <w:r>
        <w:rPr>
          <w:color w:val="231F20"/>
          <w:spacing w:val="-12"/>
          <w:sz w:val="20"/>
        </w:rPr>
        <w:t> </w:t>
      </w:r>
      <w:r>
        <w:rPr>
          <w:i/>
          <w:color w:val="3953A4"/>
          <w:sz w:val="20"/>
        </w:rPr>
        <w:t>M-E-V-G-</w:t>
      </w:r>
      <w:r>
        <w:rPr>
          <w:color w:val="3953A4"/>
          <w:sz w:val="20"/>
        </w:rPr>
        <w:t>,</w:t>
      </w:r>
      <w:r>
        <w:rPr>
          <w:color w:val="3953A4"/>
          <w:spacing w:val="-12"/>
          <w:sz w:val="20"/>
        </w:rPr>
        <w:t> </w:t>
      </w:r>
      <w:r>
        <w:rPr>
          <w:color w:val="3953A4"/>
          <w:sz w:val="20"/>
        </w:rPr>
        <w:t>26</w:t>
      </w:r>
      <w:r>
        <w:rPr>
          <w:color w:val="3953A4"/>
          <w:spacing w:val="-12"/>
          <w:sz w:val="20"/>
        </w:rPr>
        <w:t> </w:t>
      </w:r>
      <w:r>
        <w:rPr>
          <w:color w:val="3953A4"/>
          <w:sz w:val="20"/>
        </w:rPr>
        <w:t>I.</w:t>
      </w:r>
      <w:r>
        <w:rPr>
          <w:color w:val="3953A4"/>
          <w:spacing w:val="-12"/>
          <w:sz w:val="20"/>
        </w:rPr>
        <w:t> </w:t>
      </w:r>
      <w:r>
        <w:rPr>
          <w:color w:val="3953A4"/>
          <w:sz w:val="20"/>
        </w:rPr>
        <w:t>&amp;</w:t>
      </w:r>
    </w:p>
    <w:p>
      <w:pPr>
        <w:spacing w:after="0" w:line="288" w:lineRule="auto"/>
        <w:jc w:val="both"/>
        <w:rPr>
          <w:sz w:val="20"/>
        </w:rPr>
        <w:sectPr>
          <w:pgSz w:w="12240" w:h="15840"/>
          <w:pgMar w:header="392" w:footer="450" w:top="980" w:bottom="640" w:left="960" w:right="960"/>
          <w:cols w:num="2" w:equalWidth="0">
            <w:col w:w="5022" w:space="198"/>
            <w:col w:w="5100"/>
          </w:cols>
        </w:sectPr>
      </w:pPr>
    </w:p>
    <w:p>
      <w:pPr>
        <w:spacing w:line="288" w:lineRule="auto" w:before="82"/>
        <w:ind w:left="120" w:right="40" w:firstLine="0"/>
        <w:jc w:val="both"/>
        <w:rPr>
          <w:sz w:val="20"/>
        </w:rPr>
      </w:pPr>
      <w:r>
        <w:rPr>
          <w:color w:val="3953A4"/>
          <w:sz w:val="20"/>
        </w:rPr>
        <w:t>N. Dec. at 236 n.11</w:t>
      </w:r>
      <w:r>
        <w:rPr>
          <w:color w:val="231F20"/>
          <w:sz w:val="20"/>
        </w:rPr>
        <w:t>). The Attorney General held that </w:t>
      </w:r>
      <w:r>
        <w:rPr>
          <w:i/>
          <w:color w:val="3953A4"/>
          <w:sz w:val="20"/>
        </w:rPr>
        <w:t>A-R-C-</w:t>
      </w:r>
      <w:r>
        <w:rPr>
          <w:i/>
          <w:color w:val="3953A4"/>
          <w:spacing w:val="-47"/>
          <w:sz w:val="20"/>
        </w:rPr>
        <w:t> </w:t>
      </w:r>
      <w:r>
        <w:rPr>
          <w:i/>
          <w:color w:val="3953A4"/>
          <w:sz w:val="20"/>
        </w:rPr>
        <w:t>G-</w:t>
      </w:r>
      <w:r>
        <w:rPr>
          <w:i/>
          <w:color w:val="3953A4"/>
          <w:spacing w:val="-8"/>
          <w:sz w:val="20"/>
        </w:rPr>
        <w:t> </w:t>
      </w:r>
      <w:r>
        <w:rPr>
          <w:color w:val="231F20"/>
          <w:sz w:val="20"/>
        </w:rPr>
        <w:t>failed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see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“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‘married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women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Guatemala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who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are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unable to leave their relationship' was effectively defined to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consist of women in Guatemala who are victims of domestic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abuse because the inability ‘to leave' was created by harm or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threatened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harm.”</w:t>
      </w:r>
      <w:r>
        <w:rPr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Id.</w:t>
      </w:r>
      <w:r>
        <w:rPr>
          <w:i/>
          <w:color w:val="231F20"/>
          <w:spacing w:val="-1"/>
          <w:sz w:val="20"/>
        </w:rPr>
        <w:t> </w:t>
      </w:r>
      <w:r>
        <w:rPr>
          <w:color w:val="231F20"/>
          <w:sz w:val="20"/>
        </w:rPr>
        <w:t>at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335.</w:t>
      </w:r>
    </w:p>
    <w:p>
      <w:pPr>
        <w:pStyle w:val="BodyText"/>
        <w:spacing w:before="5"/>
        <w:rPr>
          <w:sz w:val="23"/>
        </w:rPr>
      </w:pPr>
    </w:p>
    <w:p>
      <w:pPr>
        <w:spacing w:line="288" w:lineRule="auto" w:before="0"/>
        <w:ind w:left="120" w:right="39" w:firstLine="0"/>
        <w:jc w:val="both"/>
        <w:rPr>
          <w:i/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Attorney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General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further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explained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that,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under</w:t>
      </w:r>
      <w:r>
        <w:rPr>
          <w:color w:val="231F20"/>
          <w:spacing w:val="1"/>
          <w:sz w:val="20"/>
        </w:rPr>
        <w:t> </w:t>
      </w:r>
      <w:r>
        <w:rPr>
          <w:i/>
          <w:color w:val="3953A4"/>
          <w:sz w:val="20"/>
        </w:rPr>
        <w:t>M-</w:t>
      </w:r>
      <w:r>
        <w:rPr>
          <w:i/>
          <w:color w:val="3953A4"/>
          <w:spacing w:val="1"/>
          <w:sz w:val="20"/>
        </w:rPr>
        <w:t> </w:t>
      </w:r>
      <w:r>
        <w:rPr>
          <w:i/>
          <w:color w:val="3953A4"/>
          <w:sz w:val="20"/>
        </w:rPr>
        <w:t>E-V-G-</w:t>
      </w:r>
      <w:r>
        <w:rPr>
          <w:color w:val="231F20"/>
          <w:sz w:val="20"/>
        </w:rPr>
        <w:t>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be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“particular,”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social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group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must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not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be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“amorphous,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overbroad,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diffuse,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or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subjective,”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“[s]ocial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groups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defined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by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their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vulnerability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private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criminal activity likely lack the particularity required under</w:t>
      </w:r>
      <w:r>
        <w:rPr>
          <w:color w:val="231F20"/>
          <w:spacing w:val="1"/>
          <w:sz w:val="20"/>
        </w:rPr>
        <w:t> </w:t>
      </w:r>
      <w:r>
        <w:rPr>
          <w:i/>
          <w:color w:val="3953A4"/>
          <w:sz w:val="20"/>
        </w:rPr>
        <w:t>M-E-V-G-</w:t>
      </w:r>
      <w:r>
        <w:rPr>
          <w:color w:val="231F20"/>
          <w:sz w:val="20"/>
        </w:rPr>
        <w:t>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given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broad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swaths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society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may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be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susceptible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victimization.”</w:t>
      </w:r>
      <w:r>
        <w:rPr>
          <w:color w:val="231F20"/>
          <w:spacing w:val="22"/>
          <w:sz w:val="20"/>
        </w:rPr>
        <w:t> </w:t>
      </w:r>
      <w:r>
        <w:rPr>
          <w:i/>
          <w:color w:val="3953A4"/>
          <w:sz w:val="20"/>
        </w:rPr>
        <w:t>Id.</w:t>
      </w:r>
      <w:r>
        <w:rPr>
          <w:i/>
          <w:color w:val="3953A4"/>
          <w:spacing w:val="21"/>
          <w:sz w:val="20"/>
        </w:rPr>
        <w:t> </w:t>
      </w:r>
      <w:r>
        <w:rPr>
          <w:color w:val="231F20"/>
          <w:sz w:val="20"/>
        </w:rPr>
        <w:t>(quoting</w:t>
      </w:r>
      <w:r>
        <w:rPr>
          <w:color w:val="231F20"/>
          <w:spacing w:val="22"/>
          <w:sz w:val="20"/>
        </w:rPr>
        <w:t> </w:t>
      </w:r>
      <w:r>
        <w:rPr>
          <w:i/>
          <w:color w:val="3953A4"/>
          <w:sz w:val="20"/>
        </w:rPr>
        <w:t>M-E-V-G-</w:t>
      </w:r>
      <w:r>
        <w:rPr>
          <w:color w:val="3953A4"/>
          <w:sz w:val="20"/>
        </w:rPr>
        <w:t>,</w:t>
      </w:r>
      <w:r>
        <w:rPr>
          <w:color w:val="3953A4"/>
          <w:spacing w:val="22"/>
          <w:sz w:val="20"/>
        </w:rPr>
        <w:t> </w:t>
      </w:r>
      <w:r>
        <w:rPr>
          <w:color w:val="3953A4"/>
          <w:sz w:val="20"/>
        </w:rPr>
        <w:t>26</w:t>
      </w:r>
      <w:r>
        <w:rPr>
          <w:color w:val="3953A4"/>
          <w:spacing w:val="22"/>
          <w:sz w:val="20"/>
        </w:rPr>
        <w:t> </w:t>
      </w:r>
      <w:r>
        <w:rPr>
          <w:color w:val="3953A4"/>
          <w:sz w:val="20"/>
        </w:rPr>
        <w:t>I.</w:t>
      </w:r>
      <w:r>
        <w:rPr>
          <w:color w:val="3953A4"/>
          <w:spacing w:val="-48"/>
          <w:sz w:val="20"/>
        </w:rPr>
        <w:t> </w:t>
      </w:r>
      <w:r>
        <w:rPr>
          <w:color w:val="3953A4"/>
          <w:sz w:val="20"/>
        </w:rPr>
        <w:t>&amp; N. Dec. at 239</w:t>
      </w:r>
      <w:r>
        <w:rPr>
          <w:color w:val="231F20"/>
          <w:sz w:val="20"/>
        </w:rPr>
        <w:t>). </w:t>
      </w:r>
      <w:r>
        <w:rPr>
          <w:i/>
          <w:color w:val="3953A4"/>
          <w:sz w:val="20"/>
        </w:rPr>
        <w:t>A-R-C-G-</w:t>
      </w:r>
      <w:r>
        <w:rPr>
          <w:color w:val="231F20"/>
          <w:sz w:val="20"/>
        </w:rPr>
        <w:t>, however, did not provide how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“married women in Guatemala who are unable to leave their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1"/>
          <w:sz w:val="20"/>
        </w:rPr>
        <w:t>relationship”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provided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“clear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benchmark”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for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determining</w:t>
      </w:r>
      <w:r>
        <w:rPr>
          <w:color w:val="231F20"/>
          <w:sz w:val="20"/>
        </w:rPr>
        <w:t> who would belong to the group. </w:t>
      </w:r>
      <w:r>
        <w:rPr>
          <w:i/>
          <w:color w:val="3953A4"/>
          <w:sz w:val="20"/>
        </w:rPr>
        <w:t>Id. </w:t>
      </w:r>
      <w:r>
        <w:rPr>
          <w:color w:val="231F20"/>
          <w:sz w:val="20"/>
        </w:rPr>
        <w:t>The Attorney General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also explained that, to be socially distinct, a group must be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“recognizable by society at large.” </w:t>
      </w:r>
      <w:r>
        <w:rPr>
          <w:i/>
          <w:color w:val="231F20"/>
          <w:sz w:val="20"/>
        </w:rPr>
        <w:t>Id. </w:t>
      </w:r>
      <w:r>
        <w:rPr>
          <w:color w:val="231F20"/>
          <w:sz w:val="20"/>
        </w:rPr>
        <w:t>at 336 (citing </w:t>
      </w:r>
      <w:r>
        <w:rPr>
          <w:i/>
          <w:color w:val="3953A4"/>
          <w:sz w:val="20"/>
        </w:rPr>
        <w:t>W-G-</w:t>
      </w:r>
      <w:r>
        <w:rPr>
          <w:i/>
          <w:color w:val="3953A4"/>
          <w:spacing w:val="1"/>
          <w:sz w:val="20"/>
        </w:rPr>
        <w:t> </w:t>
      </w:r>
      <w:r>
        <w:rPr>
          <w:i/>
          <w:color w:val="3953A4"/>
          <w:sz w:val="20"/>
        </w:rPr>
        <w:t>R-</w:t>
      </w:r>
      <w:r>
        <w:rPr>
          <w:color w:val="3953A4"/>
          <w:sz w:val="20"/>
        </w:rPr>
        <w:t>, 26 I. &amp; N. Dec. at 217</w:t>
      </w:r>
      <w:r>
        <w:rPr>
          <w:color w:val="231F20"/>
          <w:sz w:val="20"/>
        </w:rPr>
        <w:t>). However, </w:t>
      </w:r>
      <w:r>
        <w:rPr>
          <w:i/>
          <w:color w:val="3953A4"/>
          <w:sz w:val="20"/>
        </w:rPr>
        <w:t>A-R-C-G- </w:t>
      </w:r>
      <w:r>
        <w:rPr>
          <w:color w:val="231F20"/>
          <w:sz w:val="20"/>
        </w:rPr>
        <w:t>failed to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explain how the reports of Guatemala's </w:t>
      </w:r>
      <w:r>
        <w:rPr>
          <w:i/>
          <w:color w:val="231F20"/>
          <w:sz w:val="20"/>
        </w:rPr>
        <w:t>machismo </w:t>
      </w:r>
      <w:r>
        <w:rPr>
          <w:color w:val="231F20"/>
          <w:sz w:val="20"/>
        </w:rPr>
        <w:t>culture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“established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Guatemalan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society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perceives,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considers,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or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recognizes ‘married women in Guatemala who are unable to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leave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their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relationship'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be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distinct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social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group.”</w:t>
      </w:r>
      <w:r>
        <w:rPr>
          <w:color w:val="231F20"/>
          <w:spacing w:val="-2"/>
          <w:sz w:val="20"/>
        </w:rPr>
        <w:t> </w:t>
      </w:r>
      <w:r>
        <w:rPr>
          <w:i/>
          <w:color w:val="3953A4"/>
          <w:sz w:val="20"/>
        </w:rPr>
        <w:t>Id.</w:t>
      </w:r>
    </w:p>
    <w:p>
      <w:pPr>
        <w:pStyle w:val="BodyText"/>
        <w:spacing w:before="6"/>
        <w:rPr>
          <w:i/>
          <w:sz w:val="22"/>
        </w:rPr>
      </w:pPr>
    </w:p>
    <w:p>
      <w:pPr>
        <w:spacing w:line="288" w:lineRule="auto" w:before="0"/>
        <w:ind w:left="120" w:right="38" w:firstLine="0"/>
        <w:jc w:val="both"/>
        <w:rPr>
          <w:sz w:val="20"/>
        </w:rPr>
      </w:pPr>
      <w:r>
        <w:rPr>
          <w:color w:val="231F20"/>
          <w:sz w:val="20"/>
        </w:rPr>
        <w:t>Turning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next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issue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whether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Guatemalan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government “was unable or unwilling to control” A-R-C-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G-'s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ex-husband,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Attorney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General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noted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BIA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in </w:t>
      </w:r>
      <w:r>
        <w:rPr>
          <w:i/>
          <w:color w:val="3953A4"/>
          <w:sz w:val="20"/>
        </w:rPr>
        <w:t>A-R-C-G- </w:t>
      </w:r>
      <w:r>
        <w:rPr>
          <w:color w:val="231F20"/>
          <w:sz w:val="20"/>
        </w:rPr>
        <w:t>declined to resolve the issue and remanded to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immigration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judge.</w:t>
      </w:r>
      <w:r>
        <w:rPr>
          <w:color w:val="231F20"/>
          <w:spacing w:val="-9"/>
          <w:sz w:val="20"/>
        </w:rPr>
        <w:t> </w:t>
      </w:r>
      <w:r>
        <w:rPr>
          <w:i/>
          <w:color w:val="231F20"/>
          <w:sz w:val="20"/>
        </w:rPr>
        <w:t>Id.</w:t>
      </w:r>
      <w:r>
        <w:rPr>
          <w:i/>
          <w:color w:val="231F20"/>
          <w:spacing w:val="-6"/>
          <w:sz w:val="20"/>
        </w:rPr>
        <w:t> </w:t>
      </w:r>
      <w:r>
        <w:rPr>
          <w:color w:val="231F20"/>
          <w:sz w:val="20"/>
        </w:rPr>
        <w:t>at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337.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Nevertheless,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Attorney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General explained that “[a]n applicant seeking to establish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persecution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based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violent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conduct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private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actor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‘must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show more than difficulty ... controlling' private behavior.”</w:t>
      </w:r>
      <w:r>
        <w:rPr>
          <w:color w:val="231F20"/>
          <w:spacing w:val="1"/>
          <w:sz w:val="20"/>
        </w:rPr>
        <w:t> </w:t>
      </w:r>
      <w:r>
        <w:rPr>
          <w:i/>
          <w:color w:val="3953A4"/>
          <w:sz w:val="20"/>
        </w:rPr>
        <w:t>Id. </w:t>
      </w:r>
      <w:r>
        <w:rPr>
          <w:color w:val="231F20"/>
          <w:sz w:val="20"/>
        </w:rPr>
        <w:t>(quoting </w:t>
      </w:r>
      <w:r>
        <w:rPr>
          <w:i/>
          <w:color w:val="3953A4"/>
          <w:sz w:val="20"/>
        </w:rPr>
        <w:t>Menjivar v. Gonzales</w:t>
      </w:r>
      <w:r>
        <w:rPr>
          <w:color w:val="3953A4"/>
          <w:sz w:val="20"/>
        </w:rPr>
        <w:t>, 416 F.3d 918, 921 (8th</w:t>
      </w:r>
      <w:r>
        <w:rPr>
          <w:color w:val="3953A4"/>
          <w:spacing w:val="1"/>
          <w:sz w:val="20"/>
        </w:rPr>
        <w:t> </w:t>
      </w:r>
      <w:r>
        <w:rPr>
          <w:color w:val="3953A4"/>
          <w:sz w:val="20"/>
        </w:rPr>
        <w:t>Cir. 2005)</w:t>
      </w:r>
      <w:r>
        <w:rPr>
          <w:color w:val="231F20"/>
          <w:sz w:val="20"/>
        </w:rPr>
        <w:t>). “The applicant must show that the government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condoned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private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actions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‘or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least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demonstrated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complete helplessness to protect the victims.' ” </w:t>
      </w:r>
      <w:r>
        <w:rPr>
          <w:i/>
          <w:color w:val="3953A4"/>
          <w:sz w:val="20"/>
        </w:rPr>
        <w:t>Id. </w:t>
      </w:r>
      <w:r>
        <w:rPr>
          <w:color w:val="231F20"/>
          <w:sz w:val="20"/>
        </w:rPr>
        <w:t>(quoting</w:t>
      </w:r>
      <w:r>
        <w:rPr>
          <w:color w:val="231F20"/>
          <w:spacing w:val="1"/>
          <w:sz w:val="20"/>
        </w:rPr>
        <w:t> </w:t>
      </w:r>
      <w:r>
        <w:rPr>
          <w:i/>
          <w:color w:val="3953A4"/>
          <w:sz w:val="20"/>
        </w:rPr>
        <w:t>Galina</w:t>
      </w:r>
      <w:r>
        <w:rPr>
          <w:i/>
          <w:color w:val="3953A4"/>
          <w:spacing w:val="-4"/>
          <w:sz w:val="20"/>
        </w:rPr>
        <w:t> </w:t>
      </w:r>
      <w:r>
        <w:rPr>
          <w:i/>
          <w:color w:val="3953A4"/>
          <w:sz w:val="20"/>
        </w:rPr>
        <w:t>v.</w:t>
      </w:r>
      <w:r>
        <w:rPr>
          <w:i/>
          <w:color w:val="3953A4"/>
          <w:spacing w:val="-3"/>
          <w:sz w:val="20"/>
        </w:rPr>
        <w:t> </w:t>
      </w:r>
      <w:r>
        <w:rPr>
          <w:i/>
          <w:color w:val="3953A4"/>
          <w:sz w:val="20"/>
        </w:rPr>
        <w:t>INS</w:t>
      </w:r>
      <w:r>
        <w:rPr>
          <w:color w:val="3953A4"/>
          <w:sz w:val="20"/>
        </w:rPr>
        <w:t>,</w:t>
      </w:r>
      <w:r>
        <w:rPr>
          <w:color w:val="3953A4"/>
          <w:spacing w:val="-4"/>
          <w:sz w:val="20"/>
        </w:rPr>
        <w:t> </w:t>
      </w:r>
      <w:r>
        <w:rPr>
          <w:color w:val="3953A4"/>
          <w:sz w:val="20"/>
        </w:rPr>
        <w:t>213</w:t>
      </w:r>
      <w:r>
        <w:rPr>
          <w:color w:val="3953A4"/>
          <w:spacing w:val="-3"/>
          <w:sz w:val="20"/>
        </w:rPr>
        <w:t> </w:t>
      </w:r>
      <w:r>
        <w:rPr>
          <w:color w:val="3953A4"/>
          <w:sz w:val="20"/>
        </w:rPr>
        <w:t>F.3d</w:t>
      </w:r>
      <w:r>
        <w:rPr>
          <w:color w:val="3953A4"/>
          <w:spacing w:val="-4"/>
          <w:sz w:val="20"/>
        </w:rPr>
        <w:t> </w:t>
      </w:r>
      <w:r>
        <w:rPr>
          <w:color w:val="3953A4"/>
          <w:sz w:val="20"/>
        </w:rPr>
        <w:t>955,</w:t>
      </w:r>
      <w:r>
        <w:rPr>
          <w:color w:val="3953A4"/>
          <w:spacing w:val="-3"/>
          <w:sz w:val="20"/>
        </w:rPr>
        <w:t> </w:t>
      </w:r>
      <w:r>
        <w:rPr>
          <w:color w:val="3953A4"/>
          <w:sz w:val="20"/>
        </w:rPr>
        <w:t>958</w:t>
      </w:r>
      <w:r>
        <w:rPr>
          <w:color w:val="3953A4"/>
          <w:spacing w:val="-4"/>
          <w:sz w:val="20"/>
        </w:rPr>
        <w:t> </w:t>
      </w:r>
      <w:r>
        <w:rPr>
          <w:color w:val="3953A4"/>
          <w:sz w:val="20"/>
        </w:rPr>
        <w:t>(7th</w:t>
      </w:r>
      <w:r>
        <w:rPr>
          <w:color w:val="3953A4"/>
          <w:spacing w:val="-3"/>
          <w:sz w:val="20"/>
        </w:rPr>
        <w:t> </w:t>
      </w:r>
      <w:r>
        <w:rPr>
          <w:color w:val="3953A4"/>
          <w:sz w:val="20"/>
        </w:rPr>
        <w:t>Cir.</w:t>
      </w:r>
      <w:r>
        <w:rPr>
          <w:color w:val="3953A4"/>
          <w:spacing w:val="-3"/>
          <w:sz w:val="20"/>
        </w:rPr>
        <w:t> </w:t>
      </w:r>
      <w:r>
        <w:rPr>
          <w:color w:val="3953A4"/>
          <w:sz w:val="20"/>
        </w:rPr>
        <w:t>2000)</w:t>
      </w:r>
      <w:r>
        <w:rPr>
          <w:color w:val="231F20"/>
          <w:sz w:val="20"/>
        </w:rPr>
        <w:t>).</w:t>
      </w:r>
    </w:p>
    <w:p>
      <w:pPr>
        <w:pStyle w:val="BodyText"/>
        <w:spacing w:before="10"/>
        <w:rPr>
          <w:sz w:val="22"/>
        </w:rPr>
      </w:pPr>
    </w:p>
    <w:p>
      <w:pPr>
        <w:spacing w:line="288" w:lineRule="auto" w:before="0"/>
        <w:ind w:left="120" w:right="40" w:firstLine="0"/>
        <w:jc w:val="both"/>
        <w:rPr>
          <w:sz w:val="20"/>
        </w:rPr>
      </w:pPr>
      <w:r>
        <w:rPr>
          <w:color w:val="231F20"/>
          <w:sz w:val="20"/>
        </w:rPr>
        <w:t>Finally, turning to the nexus issue, the Attorney General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reaffirmed that “[e]stablishing the required nexus between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past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persecution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membership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particular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social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group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is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critical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step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for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victims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private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crime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who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seek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asylum.” </w:t>
      </w:r>
      <w:r>
        <w:rPr>
          <w:i/>
          <w:color w:val="231F20"/>
          <w:sz w:val="20"/>
        </w:rPr>
        <w:t>Id. </w:t>
      </w:r>
      <w:r>
        <w:rPr>
          <w:color w:val="231F20"/>
          <w:sz w:val="20"/>
        </w:rPr>
        <w:t>at 338 (citing </w:t>
      </w:r>
      <w:r>
        <w:rPr>
          <w:i/>
          <w:color w:val="3953A4"/>
          <w:sz w:val="20"/>
        </w:rPr>
        <w:t>In re R-A-</w:t>
      </w:r>
      <w:r>
        <w:rPr>
          <w:color w:val="3953A4"/>
          <w:sz w:val="20"/>
        </w:rPr>
        <w:t>, 22 I. &amp; N. Dec. 906,</w:t>
      </w:r>
      <w:r>
        <w:rPr>
          <w:color w:val="3953A4"/>
          <w:spacing w:val="1"/>
          <w:sz w:val="20"/>
        </w:rPr>
        <w:t> </w:t>
      </w:r>
      <w:r>
        <w:rPr>
          <w:color w:val="3953A4"/>
          <w:sz w:val="20"/>
        </w:rPr>
        <w:t>920–23</w:t>
      </w:r>
      <w:r>
        <w:rPr>
          <w:color w:val="3953A4"/>
          <w:spacing w:val="32"/>
          <w:sz w:val="20"/>
        </w:rPr>
        <w:t> </w:t>
      </w:r>
      <w:r>
        <w:rPr>
          <w:color w:val="3953A4"/>
          <w:sz w:val="20"/>
        </w:rPr>
        <w:t>(BIA</w:t>
      </w:r>
      <w:r>
        <w:rPr>
          <w:color w:val="3953A4"/>
          <w:spacing w:val="32"/>
          <w:sz w:val="20"/>
        </w:rPr>
        <w:t> </w:t>
      </w:r>
      <w:r>
        <w:rPr>
          <w:color w:val="3953A4"/>
          <w:sz w:val="20"/>
        </w:rPr>
        <w:t>2001)</w:t>
      </w:r>
      <w:r>
        <w:rPr>
          <w:color w:val="231F20"/>
          <w:sz w:val="20"/>
        </w:rPr>
        <w:t>).</w:t>
      </w:r>
      <w:r>
        <w:rPr>
          <w:color w:val="231F20"/>
          <w:spacing w:val="32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32"/>
          <w:sz w:val="20"/>
        </w:rPr>
        <w:t> </w:t>
      </w:r>
      <w:r>
        <w:rPr>
          <w:color w:val="231F20"/>
          <w:sz w:val="20"/>
        </w:rPr>
        <w:t>focus</w:t>
      </w:r>
      <w:r>
        <w:rPr>
          <w:color w:val="231F20"/>
          <w:spacing w:val="33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32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32"/>
          <w:sz w:val="20"/>
        </w:rPr>
        <w:t> </w:t>
      </w:r>
      <w:r>
        <w:rPr>
          <w:color w:val="231F20"/>
          <w:sz w:val="20"/>
        </w:rPr>
        <w:t>nexus</w:t>
      </w:r>
      <w:r>
        <w:rPr>
          <w:color w:val="231F20"/>
          <w:spacing w:val="32"/>
          <w:sz w:val="20"/>
        </w:rPr>
        <w:t> </w:t>
      </w:r>
      <w:r>
        <w:rPr>
          <w:color w:val="231F20"/>
          <w:sz w:val="20"/>
        </w:rPr>
        <w:t>analysis</w:t>
      </w:r>
      <w:r>
        <w:rPr>
          <w:color w:val="231F20"/>
          <w:spacing w:val="32"/>
          <w:sz w:val="20"/>
        </w:rPr>
        <w:t> </w:t>
      </w:r>
      <w:r>
        <w:rPr>
          <w:color w:val="231F20"/>
          <w:sz w:val="20"/>
        </w:rPr>
        <w:t>“is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‘the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persecutors'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motives'—why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persecutors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sought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inflict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harm.”</w:t>
      </w:r>
      <w:r>
        <w:rPr>
          <w:color w:val="231F20"/>
          <w:spacing w:val="1"/>
          <w:sz w:val="20"/>
        </w:rPr>
        <w:t> </w:t>
      </w:r>
      <w:r>
        <w:rPr>
          <w:i/>
          <w:color w:val="3953A4"/>
          <w:sz w:val="20"/>
        </w:rPr>
        <w:t>Id.</w:t>
      </w:r>
      <w:r>
        <w:rPr>
          <w:i/>
          <w:color w:val="3953A4"/>
          <w:spacing w:val="1"/>
          <w:sz w:val="20"/>
        </w:rPr>
        <w:t> </w:t>
      </w:r>
      <w:r>
        <w:rPr>
          <w:color w:val="231F20"/>
          <w:sz w:val="20"/>
        </w:rPr>
        <w:t>(quoting</w:t>
      </w:r>
      <w:r>
        <w:rPr>
          <w:color w:val="231F20"/>
          <w:spacing w:val="1"/>
          <w:sz w:val="20"/>
        </w:rPr>
        <w:t> </w:t>
      </w:r>
      <w:r>
        <w:rPr>
          <w:i/>
          <w:color w:val="3953A4"/>
          <w:sz w:val="20"/>
        </w:rPr>
        <w:t>INS</w:t>
      </w:r>
      <w:r>
        <w:rPr>
          <w:i/>
          <w:color w:val="3953A4"/>
          <w:spacing w:val="1"/>
          <w:sz w:val="20"/>
        </w:rPr>
        <w:t> </w:t>
      </w:r>
      <w:r>
        <w:rPr>
          <w:i/>
          <w:color w:val="3953A4"/>
          <w:sz w:val="20"/>
        </w:rPr>
        <w:t>v.</w:t>
      </w:r>
      <w:r>
        <w:rPr>
          <w:i/>
          <w:color w:val="3953A4"/>
          <w:spacing w:val="50"/>
          <w:sz w:val="20"/>
        </w:rPr>
        <w:t> </w:t>
      </w:r>
      <w:r>
        <w:rPr>
          <w:i/>
          <w:color w:val="3953A4"/>
          <w:sz w:val="20"/>
        </w:rPr>
        <w:t>Elias-Zacarias</w:t>
      </w:r>
      <w:r>
        <w:rPr>
          <w:color w:val="3953A4"/>
          <w:sz w:val="20"/>
        </w:rPr>
        <w:t>,</w:t>
      </w:r>
      <w:r>
        <w:rPr>
          <w:color w:val="3953A4"/>
          <w:spacing w:val="50"/>
          <w:sz w:val="20"/>
        </w:rPr>
        <w:t> </w:t>
      </w:r>
      <w:r>
        <w:rPr>
          <w:color w:val="3953A4"/>
          <w:sz w:val="20"/>
        </w:rPr>
        <w:t>502</w:t>
      </w:r>
      <w:r>
        <w:rPr>
          <w:color w:val="3953A4"/>
          <w:spacing w:val="-47"/>
          <w:sz w:val="20"/>
        </w:rPr>
        <w:t> </w:t>
      </w:r>
      <w:r>
        <w:rPr>
          <w:color w:val="3953A4"/>
          <w:sz w:val="20"/>
        </w:rPr>
        <w:t>U.S.</w:t>
      </w:r>
      <w:r>
        <w:rPr>
          <w:color w:val="3953A4"/>
          <w:spacing w:val="29"/>
          <w:sz w:val="20"/>
        </w:rPr>
        <w:t> </w:t>
      </w:r>
      <w:r>
        <w:rPr>
          <w:color w:val="3953A4"/>
          <w:sz w:val="20"/>
        </w:rPr>
        <w:t>478,</w:t>
      </w:r>
      <w:r>
        <w:rPr>
          <w:color w:val="3953A4"/>
          <w:spacing w:val="29"/>
          <w:sz w:val="20"/>
        </w:rPr>
        <w:t> </w:t>
      </w:r>
      <w:r>
        <w:rPr>
          <w:color w:val="3953A4"/>
          <w:sz w:val="20"/>
        </w:rPr>
        <w:t>483,</w:t>
      </w:r>
      <w:r>
        <w:rPr>
          <w:color w:val="3953A4"/>
          <w:spacing w:val="29"/>
          <w:sz w:val="20"/>
        </w:rPr>
        <w:t> </w:t>
      </w:r>
      <w:r>
        <w:rPr>
          <w:color w:val="3953A4"/>
          <w:sz w:val="20"/>
        </w:rPr>
        <w:t>112</w:t>
      </w:r>
      <w:r>
        <w:rPr>
          <w:color w:val="3953A4"/>
          <w:spacing w:val="29"/>
          <w:sz w:val="20"/>
        </w:rPr>
        <w:t> </w:t>
      </w:r>
      <w:r>
        <w:rPr>
          <w:color w:val="3953A4"/>
          <w:sz w:val="20"/>
        </w:rPr>
        <w:t>S.Ct.</w:t>
      </w:r>
      <w:r>
        <w:rPr>
          <w:color w:val="3953A4"/>
          <w:spacing w:val="29"/>
          <w:sz w:val="20"/>
        </w:rPr>
        <w:t> </w:t>
      </w:r>
      <w:r>
        <w:rPr>
          <w:color w:val="3953A4"/>
          <w:sz w:val="20"/>
        </w:rPr>
        <w:t>812,</w:t>
      </w:r>
      <w:r>
        <w:rPr>
          <w:color w:val="3953A4"/>
          <w:spacing w:val="29"/>
          <w:sz w:val="20"/>
        </w:rPr>
        <w:t> </w:t>
      </w:r>
      <w:r>
        <w:rPr>
          <w:color w:val="3953A4"/>
          <w:sz w:val="20"/>
        </w:rPr>
        <w:t>117</w:t>
      </w:r>
      <w:r>
        <w:rPr>
          <w:color w:val="3953A4"/>
          <w:spacing w:val="29"/>
          <w:sz w:val="20"/>
        </w:rPr>
        <w:t> </w:t>
      </w:r>
      <w:r>
        <w:rPr>
          <w:color w:val="3953A4"/>
          <w:sz w:val="20"/>
        </w:rPr>
        <w:t>L.Ed.2d</w:t>
      </w:r>
      <w:r>
        <w:rPr>
          <w:color w:val="3953A4"/>
          <w:spacing w:val="29"/>
          <w:sz w:val="20"/>
        </w:rPr>
        <w:t> </w:t>
      </w:r>
      <w:r>
        <w:rPr>
          <w:color w:val="3953A4"/>
          <w:sz w:val="20"/>
        </w:rPr>
        <w:t>38</w:t>
      </w:r>
      <w:r>
        <w:rPr>
          <w:color w:val="3953A4"/>
          <w:spacing w:val="29"/>
          <w:sz w:val="20"/>
        </w:rPr>
        <w:t> </w:t>
      </w:r>
      <w:r>
        <w:rPr>
          <w:color w:val="3953A4"/>
          <w:sz w:val="20"/>
        </w:rPr>
        <w:t>(1992)</w:t>
      </w:r>
      <w:r>
        <w:rPr>
          <w:color w:val="231F20"/>
          <w:sz w:val="20"/>
        </w:rPr>
        <w:t>).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A</w:t>
      </w:r>
    </w:p>
    <w:p>
      <w:pPr>
        <w:spacing w:line="288" w:lineRule="auto" w:before="81"/>
        <w:ind w:left="120" w:right="116" w:firstLine="0"/>
        <w:jc w:val="both"/>
        <w:rPr>
          <w:sz w:val="20"/>
        </w:rPr>
      </w:pPr>
      <w:r>
        <w:rPr/>
        <w:br w:type="column"/>
      </w:r>
      <w:r>
        <w:rPr>
          <w:color w:val="231F20"/>
          <w:sz w:val="20"/>
        </w:rPr>
        <w:t>victim's membership in a particular social group must be a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central reason for the harm; however, “[r]easons incidental,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tangential, or subordinate to the persecutor's motivation will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not suffice.” </w:t>
      </w:r>
      <w:r>
        <w:rPr>
          <w:i/>
          <w:color w:val="3953A4"/>
          <w:sz w:val="20"/>
        </w:rPr>
        <w:t>Id. </w:t>
      </w:r>
      <w:r>
        <w:rPr>
          <w:color w:val="231F20"/>
          <w:sz w:val="20"/>
        </w:rPr>
        <w:t>(citing </w:t>
      </w:r>
      <w:r>
        <w:rPr>
          <w:i/>
          <w:color w:val="3953A4"/>
          <w:sz w:val="20"/>
        </w:rPr>
        <w:t>J-B-N- &amp; S-M-</w:t>
      </w:r>
      <w:r>
        <w:rPr>
          <w:color w:val="3953A4"/>
          <w:sz w:val="20"/>
        </w:rPr>
        <w:t>, 24 I. &amp; N. Dec. at</w:t>
      </w:r>
      <w:r>
        <w:rPr>
          <w:color w:val="3953A4"/>
          <w:spacing w:val="1"/>
          <w:sz w:val="20"/>
        </w:rPr>
        <w:t> </w:t>
      </w:r>
      <w:r>
        <w:rPr>
          <w:color w:val="3953A4"/>
          <w:sz w:val="20"/>
        </w:rPr>
        <w:t>214</w:t>
      </w:r>
      <w:r>
        <w:rPr>
          <w:color w:val="231F20"/>
          <w:sz w:val="20"/>
        </w:rPr>
        <w:t>). The Attorney General further reasoned that “[w]hen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private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actors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inflict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violence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based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on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a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personal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relationship</w:t>
      </w:r>
      <w:r>
        <w:rPr>
          <w:color w:val="231F20"/>
          <w:sz w:val="20"/>
        </w:rPr>
        <w:t> with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victim,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then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victim's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membership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larger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group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may well not be ‘one central reason' for the abuse.” </w:t>
      </w:r>
      <w:r>
        <w:rPr>
          <w:i/>
          <w:color w:val="231F20"/>
          <w:sz w:val="20"/>
        </w:rPr>
        <w:t>Id. </w:t>
      </w:r>
      <w:r>
        <w:rPr>
          <w:color w:val="231F20"/>
          <w:sz w:val="20"/>
        </w:rPr>
        <w:t>at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338–39. The Attorney General then held that </w:t>
      </w:r>
      <w:r>
        <w:rPr>
          <w:i/>
          <w:color w:val="3953A4"/>
          <w:sz w:val="20"/>
        </w:rPr>
        <w:t>A-R-C-G- </w:t>
      </w:r>
      <w:r>
        <w:rPr>
          <w:color w:val="231F20"/>
          <w:sz w:val="20"/>
        </w:rPr>
        <w:t>was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erroneous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because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it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“cited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no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evidence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[A-R-C-G-'s]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ex-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husband attacked her because he was aware of, and hostile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to, ‘married women in Guatemala who are unable to leave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their relationship.' Rather, he attacked her because of his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preexisting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personal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relationship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with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[her].”</w:t>
      </w:r>
      <w:r>
        <w:rPr>
          <w:color w:val="231F20"/>
          <w:spacing w:val="-2"/>
          <w:sz w:val="20"/>
        </w:rPr>
        <w:t> </w:t>
      </w:r>
      <w:r>
        <w:rPr>
          <w:i/>
          <w:color w:val="231F20"/>
          <w:sz w:val="20"/>
        </w:rPr>
        <w:t>Id.</w:t>
      </w:r>
      <w:r>
        <w:rPr>
          <w:i/>
          <w:color w:val="231F20"/>
          <w:spacing w:val="-4"/>
          <w:sz w:val="20"/>
        </w:rPr>
        <w:t> </w:t>
      </w:r>
      <w:r>
        <w:rPr>
          <w:color w:val="231F20"/>
          <w:sz w:val="20"/>
        </w:rPr>
        <w:t>at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339.</w:t>
      </w:r>
    </w:p>
    <w:p>
      <w:pPr>
        <w:pStyle w:val="BodyText"/>
        <w:spacing w:before="9"/>
        <w:rPr>
          <w:sz w:val="22"/>
        </w:rPr>
      </w:pPr>
    </w:p>
    <w:p>
      <w:pPr>
        <w:spacing w:line="288" w:lineRule="auto" w:before="1"/>
        <w:ind w:left="120" w:right="116" w:firstLine="60"/>
        <w:jc w:val="both"/>
        <w:rPr>
          <w:i/>
          <w:sz w:val="20"/>
        </w:rPr>
      </w:pPr>
      <w:r>
        <w:rPr>
          <w:b/>
          <w:color w:val="231F20"/>
          <w:sz w:val="20"/>
        </w:rPr>
        <w:t>*8</w:t>
      </w:r>
      <w:r>
        <w:rPr>
          <w:b/>
          <w:color w:val="231F20"/>
          <w:spacing w:val="1"/>
          <w:sz w:val="20"/>
        </w:rPr>
        <w:t> </w:t>
      </w:r>
      <w:r>
        <w:rPr>
          <w:color w:val="231F20"/>
          <w:sz w:val="20"/>
        </w:rPr>
        <w:t>Having overruled </w:t>
      </w:r>
      <w:r>
        <w:rPr>
          <w:i/>
          <w:color w:val="3953A4"/>
          <w:sz w:val="20"/>
        </w:rPr>
        <w:t>A-R-C-G-</w:t>
      </w:r>
      <w:r>
        <w:rPr>
          <w:color w:val="231F20"/>
          <w:sz w:val="20"/>
        </w:rPr>
        <w:t>, the Attorney General also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vacated the BIA's decision in </w:t>
      </w:r>
      <w:r>
        <w:rPr>
          <w:i/>
          <w:color w:val="3953A4"/>
          <w:sz w:val="20"/>
        </w:rPr>
        <w:t>A-B- </w:t>
      </w:r>
      <w:r>
        <w:rPr>
          <w:color w:val="231F20"/>
          <w:sz w:val="20"/>
        </w:rPr>
        <w:t>and remanded for further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proceedings.</w:t>
      </w:r>
      <w:r>
        <w:rPr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Id.</w:t>
      </w:r>
      <w:r>
        <w:rPr>
          <w:i/>
          <w:color w:val="231F20"/>
          <w:spacing w:val="1"/>
          <w:sz w:val="20"/>
        </w:rPr>
        <w:t> </w:t>
      </w:r>
      <w:r>
        <w:rPr>
          <w:color w:val="231F20"/>
          <w:sz w:val="20"/>
        </w:rPr>
        <w:t>at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340.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Citing</w:t>
      </w:r>
      <w:r>
        <w:rPr>
          <w:color w:val="231F20"/>
          <w:spacing w:val="50"/>
          <w:sz w:val="20"/>
        </w:rPr>
        <w:t> </w:t>
      </w:r>
      <w:r>
        <w:rPr>
          <w:i/>
          <w:color w:val="3953A4"/>
          <w:sz w:val="20"/>
        </w:rPr>
        <w:t>M-E-V-G-</w:t>
      </w:r>
      <w:r>
        <w:rPr>
          <w:i/>
          <w:color w:val="3953A4"/>
          <w:spacing w:val="50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50"/>
          <w:sz w:val="20"/>
        </w:rPr>
        <w:t> </w:t>
      </w:r>
      <w:r>
        <w:rPr>
          <w:i/>
          <w:color w:val="3953A4"/>
          <w:sz w:val="20"/>
        </w:rPr>
        <w:t>W-G-R-</w:t>
      </w:r>
      <w:r>
        <w:rPr>
          <w:color w:val="231F20"/>
          <w:sz w:val="20"/>
        </w:rPr>
        <w:t>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 Attorney General reiterated that “[n]either immigration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judges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nor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[BIA]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may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avoid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rigorous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analysis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required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in determining asylum claims, especially where victims of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private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violence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claim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persecution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based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membership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particular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social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group.”</w:t>
      </w:r>
      <w:r>
        <w:rPr>
          <w:color w:val="231F20"/>
          <w:spacing w:val="-1"/>
          <w:sz w:val="20"/>
        </w:rPr>
        <w:t> </w:t>
      </w:r>
      <w:r>
        <w:rPr>
          <w:i/>
          <w:color w:val="3953A4"/>
          <w:sz w:val="20"/>
        </w:rPr>
        <w:t>Id.</w:t>
      </w:r>
    </w:p>
    <w:p>
      <w:pPr>
        <w:pStyle w:val="BodyText"/>
        <w:rPr>
          <w:i/>
          <w:sz w:val="22"/>
        </w:rPr>
      </w:pPr>
    </w:p>
    <w:p>
      <w:pPr>
        <w:pStyle w:val="BodyText"/>
        <w:rPr>
          <w:i/>
          <w:sz w:val="22"/>
        </w:rPr>
      </w:pPr>
    </w:p>
    <w:p>
      <w:pPr>
        <w:spacing w:before="161"/>
        <w:ind w:left="2330" w:right="2330" w:firstLine="0"/>
        <w:jc w:val="center"/>
        <w:rPr>
          <w:sz w:val="20"/>
        </w:rPr>
      </w:pPr>
      <w:r>
        <w:rPr>
          <w:color w:val="231F20"/>
          <w:sz w:val="20"/>
        </w:rPr>
        <w:t>3.</w:t>
      </w:r>
    </w:p>
    <w:p>
      <w:pPr>
        <w:pStyle w:val="BodyText"/>
        <w:spacing w:before="4"/>
        <w:rPr>
          <w:sz w:val="21"/>
        </w:rPr>
      </w:pPr>
    </w:p>
    <w:p>
      <w:pPr>
        <w:spacing w:line="288" w:lineRule="auto" w:before="0"/>
        <w:ind w:left="120" w:right="117" w:firstLine="0"/>
        <w:jc w:val="both"/>
        <w:rPr>
          <w:sz w:val="20"/>
        </w:rPr>
      </w:pPr>
      <w:r>
        <w:rPr>
          <w:color w:val="231F20"/>
          <w:sz w:val="20"/>
        </w:rPr>
        <w:t>We now address Gonzales-Veliz's argument that the BIA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misinterpreted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Attorney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General's</w:t>
      </w:r>
      <w:r>
        <w:rPr>
          <w:color w:val="231F20"/>
          <w:spacing w:val="17"/>
          <w:sz w:val="20"/>
        </w:rPr>
        <w:t> </w:t>
      </w:r>
      <w:r>
        <w:rPr>
          <w:i/>
          <w:color w:val="3953A4"/>
          <w:sz w:val="20"/>
        </w:rPr>
        <w:t>A-B-</w:t>
      </w:r>
      <w:r>
        <w:rPr>
          <w:i/>
          <w:color w:val="3953A4"/>
          <w:spacing w:val="17"/>
          <w:sz w:val="20"/>
        </w:rPr>
        <w:t> </w:t>
      </w:r>
      <w:r>
        <w:rPr>
          <w:color w:val="231F20"/>
          <w:sz w:val="20"/>
        </w:rPr>
        <w:t>decision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as:</w:t>
      </w:r>
    </w:p>
    <w:p>
      <w:pPr>
        <w:pStyle w:val="ListParagraph"/>
        <w:numPr>
          <w:ilvl w:val="0"/>
          <w:numId w:val="5"/>
        </w:numPr>
        <w:tabs>
          <w:tab w:pos="450" w:val="left" w:leader="none"/>
        </w:tabs>
        <w:spacing w:line="288" w:lineRule="auto" w:before="0" w:after="0"/>
        <w:ind w:left="120" w:right="116" w:firstLine="0"/>
        <w:jc w:val="both"/>
        <w:rPr>
          <w:color w:val="231F20"/>
          <w:sz w:val="20"/>
        </w:rPr>
      </w:pPr>
      <w:r>
        <w:rPr>
          <w:color w:val="231F20"/>
          <w:sz w:val="20"/>
        </w:rPr>
        <w:t>creating a categorical ban against recognizing groups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based on domestic violence as particular social groups; (2)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altering the standard for showing the government's inability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or unwillingness to protect the victim; and (3) changing 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standard for showing the nexus between persecution and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membership in a particular social group. We hold that 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BIA correctly interpreted </w:t>
      </w:r>
      <w:r>
        <w:rPr>
          <w:i/>
          <w:color w:val="3953A4"/>
          <w:sz w:val="20"/>
        </w:rPr>
        <w:t>A-B- </w:t>
      </w:r>
      <w:r>
        <w:rPr>
          <w:color w:val="231F20"/>
          <w:sz w:val="20"/>
        </w:rPr>
        <w:t>in denying her motion for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reconsideration.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spacing w:before="160"/>
        <w:ind w:left="2330" w:right="2330" w:firstLine="0"/>
        <w:jc w:val="center"/>
        <w:rPr>
          <w:sz w:val="20"/>
        </w:rPr>
      </w:pPr>
      <w:r>
        <w:rPr>
          <w:color w:val="231F20"/>
          <w:sz w:val="20"/>
        </w:rPr>
        <w:t>a.</w:t>
      </w:r>
    </w:p>
    <w:p>
      <w:pPr>
        <w:pStyle w:val="BodyText"/>
        <w:spacing w:before="3"/>
        <w:rPr>
          <w:sz w:val="21"/>
        </w:rPr>
      </w:pPr>
    </w:p>
    <w:p>
      <w:pPr>
        <w:spacing w:line="288" w:lineRule="auto" w:before="0"/>
        <w:ind w:left="120" w:right="116" w:firstLine="0"/>
        <w:jc w:val="both"/>
        <w:rPr>
          <w:sz w:val="20"/>
        </w:rPr>
      </w:pPr>
      <w:r>
        <w:rPr>
          <w:color w:val="231F20"/>
          <w:sz w:val="20"/>
        </w:rPr>
        <w:t>As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particular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social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group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issue,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BIA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stated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“[t]he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Attorney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General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held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[the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groups],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like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the one articulated by [Gonzales-Veliz], lack the requisite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particularity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social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distinction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thus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are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not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cognizable.”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Gonzales-Veliz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argues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that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this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statement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shows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the BIA's misunderstanding of </w:t>
      </w:r>
      <w:r>
        <w:rPr>
          <w:i/>
          <w:color w:val="3953A4"/>
          <w:sz w:val="20"/>
        </w:rPr>
        <w:t>A-B- </w:t>
      </w:r>
      <w:r>
        <w:rPr>
          <w:color w:val="231F20"/>
          <w:sz w:val="20"/>
        </w:rPr>
        <w:t>as creating a categorical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ban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groups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based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domestic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violence.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She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points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us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44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Attorney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General's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statement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“groups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defined</w:t>
      </w:r>
    </w:p>
    <w:p>
      <w:pPr>
        <w:spacing w:after="0" w:line="288" w:lineRule="auto"/>
        <w:jc w:val="both"/>
        <w:rPr>
          <w:sz w:val="20"/>
        </w:rPr>
        <w:sectPr>
          <w:pgSz w:w="12240" w:h="15840"/>
          <w:pgMar w:header="392" w:footer="450" w:top="980" w:bottom="640" w:left="960" w:right="960"/>
          <w:cols w:num="2" w:equalWidth="0">
            <w:col w:w="5024" w:space="196"/>
            <w:col w:w="5100"/>
          </w:cols>
        </w:sectPr>
      </w:pPr>
    </w:p>
    <w:p>
      <w:pPr>
        <w:spacing w:line="288" w:lineRule="auto" w:before="82"/>
        <w:ind w:left="120" w:right="39" w:firstLine="0"/>
        <w:jc w:val="both"/>
        <w:rPr>
          <w:sz w:val="20"/>
        </w:rPr>
      </w:pPr>
      <w:r>
        <w:rPr>
          <w:color w:val="231F20"/>
          <w:sz w:val="20"/>
        </w:rPr>
        <w:t>by their vulnerability to private criminal activity </w:t>
      </w:r>
      <w:r>
        <w:rPr>
          <w:i/>
          <w:color w:val="231F20"/>
          <w:sz w:val="20"/>
        </w:rPr>
        <w:t>likely </w:t>
      </w:r>
      <w:r>
        <w:rPr>
          <w:color w:val="231F20"/>
          <w:sz w:val="20"/>
        </w:rPr>
        <w:t>lack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 particularity.” </w:t>
      </w:r>
      <w:r>
        <w:rPr>
          <w:i/>
          <w:color w:val="3953A4"/>
          <w:sz w:val="20"/>
        </w:rPr>
        <w:t>A-B-</w:t>
      </w:r>
      <w:r>
        <w:rPr>
          <w:color w:val="3953A4"/>
          <w:sz w:val="20"/>
        </w:rPr>
        <w:t>, 27 I. &amp; N. Dec. at 335 </w:t>
      </w:r>
      <w:r>
        <w:rPr>
          <w:color w:val="231F20"/>
          <w:sz w:val="20"/>
        </w:rPr>
        <w:t>(emphasis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added).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Because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Attorney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General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said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“there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may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be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exceptional circumstances when victims of private criminal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activity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could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meet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these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requirements,”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Gonzales-Veliz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argues that </w:t>
      </w:r>
      <w:r>
        <w:rPr>
          <w:i/>
          <w:color w:val="3953A4"/>
          <w:sz w:val="20"/>
        </w:rPr>
        <w:t>A-B- </w:t>
      </w:r>
      <w:r>
        <w:rPr>
          <w:color w:val="231F20"/>
          <w:sz w:val="20"/>
        </w:rPr>
        <w:t>cannot be read as creating a categorical ban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groups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based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criminal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activity.</w:t>
      </w:r>
      <w:r>
        <w:rPr>
          <w:color w:val="231F20"/>
          <w:spacing w:val="-3"/>
          <w:sz w:val="20"/>
        </w:rPr>
        <w:t> </w:t>
      </w:r>
      <w:r>
        <w:rPr>
          <w:i/>
          <w:color w:val="3953A4"/>
          <w:sz w:val="20"/>
        </w:rPr>
        <w:t>Id.</w:t>
      </w:r>
      <w:r>
        <w:rPr>
          <w:i/>
          <w:color w:val="3953A4"/>
          <w:spacing w:val="-2"/>
          <w:sz w:val="20"/>
        </w:rPr>
        <w:t> </w:t>
      </w:r>
      <w:r>
        <w:rPr>
          <w:color w:val="3953A4"/>
          <w:sz w:val="20"/>
        </w:rPr>
        <w:t>at</w:t>
      </w:r>
      <w:r>
        <w:rPr>
          <w:color w:val="3953A4"/>
          <w:spacing w:val="-3"/>
          <w:sz w:val="20"/>
        </w:rPr>
        <w:t> </w:t>
      </w:r>
      <w:r>
        <w:rPr>
          <w:color w:val="3953A4"/>
          <w:sz w:val="20"/>
        </w:rPr>
        <w:t>317</w:t>
      </w:r>
      <w:r>
        <w:rPr>
          <w:color w:val="231F20"/>
          <w:sz w:val="20"/>
        </w:rPr>
        <w:t>.</w:t>
      </w:r>
    </w:p>
    <w:p>
      <w:pPr>
        <w:pStyle w:val="BodyText"/>
        <w:spacing w:before="4"/>
        <w:rPr>
          <w:sz w:val="23"/>
        </w:rPr>
      </w:pPr>
    </w:p>
    <w:p>
      <w:pPr>
        <w:spacing w:line="288" w:lineRule="auto" w:before="0"/>
        <w:ind w:left="120" w:right="39" w:firstLine="0"/>
        <w:jc w:val="both"/>
        <w:rPr>
          <w:sz w:val="20"/>
        </w:rPr>
      </w:pPr>
      <w:r>
        <w:rPr>
          <w:color w:val="231F20"/>
          <w:sz w:val="20"/>
        </w:rPr>
        <w:t>Although we agree with Gonzales-Veliz that the Attorney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General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did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not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create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categorical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ban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against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groups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based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domestic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violence,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she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still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cannot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prevail.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Contrary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her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characterizations,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BIA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did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not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construe</w:t>
      </w:r>
      <w:r>
        <w:rPr>
          <w:color w:val="231F20"/>
          <w:spacing w:val="5"/>
          <w:sz w:val="20"/>
        </w:rPr>
        <w:t> </w:t>
      </w:r>
      <w:r>
        <w:rPr>
          <w:i/>
          <w:color w:val="3953A4"/>
          <w:sz w:val="20"/>
        </w:rPr>
        <w:t>A-B-</w:t>
      </w:r>
      <w:r>
        <w:rPr>
          <w:i/>
          <w:color w:val="3953A4"/>
          <w:spacing w:val="6"/>
          <w:sz w:val="20"/>
        </w:rPr>
        <w:t> </w:t>
      </w:r>
      <w:r>
        <w:rPr>
          <w:color w:val="231F20"/>
          <w:sz w:val="20"/>
        </w:rPr>
        <w:t>as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creating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a categorical ban on groups based on domestic violence: the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BIA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never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even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stated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that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groups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based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on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domestic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violence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are categorically banned. Instead, the BIA reasonably relied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33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34"/>
          <w:sz w:val="20"/>
        </w:rPr>
        <w:t> </w:t>
      </w:r>
      <w:r>
        <w:rPr>
          <w:color w:val="231F20"/>
          <w:sz w:val="20"/>
        </w:rPr>
        <w:t>Attorney</w:t>
      </w:r>
      <w:r>
        <w:rPr>
          <w:color w:val="231F20"/>
          <w:spacing w:val="33"/>
          <w:sz w:val="20"/>
        </w:rPr>
        <w:t> </w:t>
      </w:r>
      <w:r>
        <w:rPr>
          <w:color w:val="231F20"/>
          <w:sz w:val="20"/>
        </w:rPr>
        <w:t>General's</w:t>
      </w:r>
      <w:r>
        <w:rPr>
          <w:color w:val="231F20"/>
          <w:spacing w:val="34"/>
          <w:sz w:val="20"/>
        </w:rPr>
        <w:t> </w:t>
      </w:r>
      <w:r>
        <w:rPr>
          <w:color w:val="231F20"/>
          <w:sz w:val="20"/>
        </w:rPr>
        <w:t>reasoning</w:t>
      </w:r>
      <w:r>
        <w:rPr>
          <w:color w:val="231F20"/>
          <w:spacing w:val="33"/>
          <w:sz w:val="20"/>
        </w:rPr>
        <w:t> </w:t>
      </w:r>
      <w:r>
        <w:rPr>
          <w:color w:val="231F20"/>
          <w:sz w:val="20"/>
        </w:rPr>
        <w:t>regarding</w:t>
      </w:r>
      <w:r>
        <w:rPr>
          <w:color w:val="231F20"/>
          <w:spacing w:val="34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33"/>
          <w:sz w:val="20"/>
        </w:rPr>
        <w:t> </w:t>
      </w:r>
      <w:r>
        <w:rPr>
          <w:color w:val="231F20"/>
          <w:sz w:val="20"/>
        </w:rPr>
        <w:t>groups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in </w:t>
      </w:r>
      <w:r>
        <w:rPr>
          <w:i/>
          <w:color w:val="3953A4"/>
          <w:sz w:val="20"/>
        </w:rPr>
        <w:t>A-R-C-G- </w:t>
      </w:r>
      <w:r>
        <w:rPr>
          <w:color w:val="231F20"/>
          <w:sz w:val="20"/>
        </w:rPr>
        <w:t>and </w:t>
      </w:r>
      <w:r>
        <w:rPr>
          <w:i/>
          <w:color w:val="3953A4"/>
          <w:sz w:val="20"/>
        </w:rPr>
        <w:t>A-B- </w:t>
      </w:r>
      <w:r>
        <w:rPr>
          <w:color w:val="231F20"/>
          <w:sz w:val="20"/>
        </w:rPr>
        <w:t>because Gonzales-Veliz's group—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Honduran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women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unable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leave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their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relationship—is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substantially similar to those groups. </w:t>
      </w:r>
      <w:r>
        <w:rPr>
          <w:i/>
          <w:color w:val="231F20"/>
          <w:sz w:val="20"/>
        </w:rPr>
        <w:t>See </w:t>
      </w:r>
      <w:r>
        <w:rPr>
          <w:i/>
          <w:color w:val="3953A4"/>
          <w:sz w:val="20"/>
        </w:rPr>
        <w:t>A-B-</w:t>
      </w:r>
      <w:r>
        <w:rPr>
          <w:color w:val="3953A4"/>
          <w:sz w:val="20"/>
        </w:rPr>
        <w:t>, 27 I. &amp; N.</w:t>
      </w:r>
      <w:r>
        <w:rPr>
          <w:color w:val="3953A4"/>
          <w:spacing w:val="1"/>
          <w:sz w:val="20"/>
        </w:rPr>
        <w:t> </w:t>
      </w:r>
      <w:r>
        <w:rPr>
          <w:color w:val="3953A4"/>
          <w:sz w:val="20"/>
        </w:rPr>
        <w:t>Dec. at 321 </w:t>
      </w:r>
      <w:r>
        <w:rPr>
          <w:color w:val="231F20"/>
          <w:sz w:val="20"/>
        </w:rPr>
        <w:t>(El Savadoran women who are unable to leave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their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domestic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relationships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where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they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have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children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common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with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their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partners);</w:t>
      </w:r>
      <w:r>
        <w:rPr>
          <w:color w:val="231F20"/>
          <w:spacing w:val="28"/>
          <w:sz w:val="20"/>
        </w:rPr>
        <w:t> </w:t>
      </w:r>
      <w:r>
        <w:rPr>
          <w:i/>
          <w:color w:val="3953A4"/>
          <w:sz w:val="20"/>
        </w:rPr>
        <w:t>A-R-C-G-</w:t>
      </w:r>
      <w:r>
        <w:rPr>
          <w:color w:val="3953A4"/>
          <w:sz w:val="20"/>
        </w:rPr>
        <w:t>,</w:t>
      </w:r>
      <w:r>
        <w:rPr>
          <w:color w:val="3953A4"/>
          <w:spacing w:val="30"/>
          <w:sz w:val="20"/>
        </w:rPr>
        <w:t> </w:t>
      </w:r>
      <w:r>
        <w:rPr>
          <w:color w:val="3953A4"/>
          <w:sz w:val="20"/>
        </w:rPr>
        <w:t>26</w:t>
      </w:r>
      <w:r>
        <w:rPr>
          <w:color w:val="3953A4"/>
          <w:spacing w:val="29"/>
          <w:sz w:val="20"/>
        </w:rPr>
        <w:t> </w:t>
      </w:r>
      <w:r>
        <w:rPr>
          <w:color w:val="3953A4"/>
          <w:sz w:val="20"/>
        </w:rPr>
        <w:t>I.</w:t>
      </w:r>
      <w:r>
        <w:rPr>
          <w:color w:val="3953A4"/>
          <w:spacing w:val="29"/>
          <w:sz w:val="20"/>
        </w:rPr>
        <w:t> </w:t>
      </w:r>
      <w:r>
        <w:rPr>
          <w:color w:val="3953A4"/>
          <w:sz w:val="20"/>
        </w:rPr>
        <w:t>&amp;.</w:t>
      </w:r>
      <w:r>
        <w:rPr>
          <w:color w:val="3953A4"/>
          <w:spacing w:val="29"/>
          <w:sz w:val="20"/>
        </w:rPr>
        <w:t> </w:t>
      </w:r>
      <w:r>
        <w:rPr>
          <w:color w:val="3953A4"/>
          <w:sz w:val="20"/>
        </w:rPr>
        <w:t>N.</w:t>
      </w:r>
      <w:r>
        <w:rPr>
          <w:color w:val="3953A4"/>
          <w:spacing w:val="28"/>
          <w:sz w:val="20"/>
        </w:rPr>
        <w:t> </w:t>
      </w:r>
      <w:r>
        <w:rPr>
          <w:color w:val="3953A4"/>
          <w:sz w:val="20"/>
        </w:rPr>
        <w:t>Dec.</w:t>
      </w:r>
      <w:r>
        <w:rPr>
          <w:color w:val="3953A4"/>
          <w:spacing w:val="-47"/>
          <w:sz w:val="20"/>
        </w:rPr>
        <w:t> </w:t>
      </w:r>
      <w:r>
        <w:rPr>
          <w:color w:val="3953A4"/>
          <w:sz w:val="20"/>
        </w:rPr>
        <w:t>at 389 </w:t>
      </w:r>
      <w:r>
        <w:rPr>
          <w:color w:val="231F20"/>
          <w:sz w:val="20"/>
        </w:rPr>
        <w:t>(married women in Guatemala who are unable to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leave their relationship). As an adjudicatory body, the BIA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necessarily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relies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established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precedents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decide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matters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pending before it and to avoid re-inventing the wheel every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time. </w:t>
      </w:r>
      <w:r>
        <w:rPr>
          <w:i/>
          <w:color w:val="231F20"/>
          <w:sz w:val="20"/>
        </w:rPr>
        <w:t>See </w:t>
      </w:r>
      <w:r>
        <w:rPr>
          <w:color w:val="3953A4"/>
          <w:sz w:val="20"/>
        </w:rPr>
        <w:t>8 C.F.R. § 1003.1(g) </w:t>
      </w:r>
      <w:r>
        <w:rPr>
          <w:color w:val="231F20"/>
          <w:sz w:val="20"/>
        </w:rPr>
        <w:t>(BIA's decisions “may be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designated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to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serve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as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precedents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in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all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proceedings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involving</w:t>
      </w:r>
      <w:r>
        <w:rPr>
          <w:color w:val="231F20"/>
          <w:spacing w:val="-48"/>
          <w:sz w:val="20"/>
        </w:rPr>
        <w:t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1"/>
          <w:sz w:val="20"/>
        </w:rPr>
        <w:t>same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1"/>
          <w:sz w:val="20"/>
        </w:rPr>
        <w:t>issue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1"/>
          <w:sz w:val="20"/>
        </w:rPr>
        <w:t>or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issues.”).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1"/>
          <w:sz w:val="20"/>
        </w:rPr>
        <w:t>Here,</w:t>
      </w:r>
      <w:r>
        <w:rPr>
          <w:color w:val="231F20"/>
          <w:spacing w:val="-16"/>
          <w:sz w:val="20"/>
        </w:rPr>
        <w:t> </w:t>
      </w:r>
      <w:r>
        <w:rPr>
          <w:i/>
          <w:color w:val="3953A4"/>
          <w:sz w:val="20"/>
        </w:rPr>
        <w:t>A-B-</w:t>
      </w:r>
      <w:r>
        <w:rPr>
          <w:color w:val="231F20"/>
          <w:sz w:val="20"/>
        </w:rPr>
        <w:t>'s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substantive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reasoning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happened to squarely foreclose Gonzales-Veliz's group, and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1"/>
          <w:sz w:val="20"/>
        </w:rPr>
        <w:t>BIA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1"/>
          <w:sz w:val="20"/>
        </w:rPr>
        <w:t>did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1"/>
          <w:sz w:val="20"/>
        </w:rPr>
        <w:t>not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1"/>
          <w:sz w:val="20"/>
        </w:rPr>
        <w:t>blindly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1"/>
          <w:sz w:val="20"/>
        </w:rPr>
        <w:t>apply</w:t>
      </w:r>
      <w:r>
        <w:rPr>
          <w:color w:val="231F20"/>
          <w:spacing w:val="-16"/>
          <w:sz w:val="20"/>
        </w:rPr>
        <w:t> </w:t>
      </w:r>
      <w:r>
        <w:rPr>
          <w:i/>
          <w:color w:val="3953A4"/>
          <w:spacing w:val="-1"/>
          <w:sz w:val="20"/>
        </w:rPr>
        <w:t>A-B-</w:t>
      </w:r>
      <w:r>
        <w:rPr>
          <w:i/>
          <w:color w:val="3953A4"/>
          <w:spacing w:val="-15"/>
          <w:sz w:val="20"/>
        </w:rPr>
        <w:t> </w:t>
      </w:r>
      <w:r>
        <w:rPr>
          <w:color w:val="231F20"/>
          <w:spacing w:val="-1"/>
          <w:sz w:val="20"/>
        </w:rPr>
        <w:t>as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1"/>
          <w:sz w:val="20"/>
        </w:rPr>
        <w:t>a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1"/>
          <w:sz w:val="20"/>
        </w:rPr>
        <w:t>categorical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ban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against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groups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based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domestic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violence.</w:t>
      </w:r>
    </w:p>
    <w:p>
      <w:pPr>
        <w:pStyle w:val="BodyText"/>
        <w:rPr>
          <w:sz w:val="22"/>
        </w:rPr>
      </w:pPr>
    </w:p>
    <w:p>
      <w:pPr>
        <w:spacing w:line="288" w:lineRule="auto" w:before="0"/>
        <w:ind w:left="120" w:right="38" w:firstLine="0"/>
        <w:jc w:val="both"/>
        <w:rPr>
          <w:sz w:val="20"/>
        </w:rPr>
      </w:pPr>
      <w:r>
        <w:rPr>
          <w:color w:val="231F20"/>
          <w:spacing w:val="-1"/>
          <w:sz w:val="20"/>
        </w:rPr>
        <w:t>Indeed,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1"/>
          <w:sz w:val="20"/>
        </w:rPr>
        <w:t>as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1"/>
          <w:sz w:val="20"/>
        </w:rPr>
        <w:t>BIA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1"/>
          <w:sz w:val="20"/>
        </w:rPr>
        <w:t>observed,</w:t>
      </w:r>
      <w:r>
        <w:rPr>
          <w:color w:val="231F20"/>
          <w:spacing w:val="-17"/>
          <w:sz w:val="20"/>
        </w:rPr>
        <w:t> </w:t>
      </w:r>
      <w:r>
        <w:rPr>
          <w:color w:val="231F20"/>
          <w:sz w:val="20"/>
        </w:rPr>
        <w:t>under</w:t>
      </w:r>
      <w:r>
        <w:rPr>
          <w:color w:val="231F20"/>
          <w:spacing w:val="-17"/>
          <w:sz w:val="20"/>
        </w:rPr>
        <w:t> </w:t>
      </w:r>
      <w:r>
        <w:rPr>
          <w:i/>
          <w:color w:val="3953A4"/>
          <w:sz w:val="20"/>
        </w:rPr>
        <w:t>A-B-</w:t>
      </w:r>
      <w:r>
        <w:rPr>
          <w:color w:val="231F20"/>
          <w:sz w:val="20"/>
        </w:rPr>
        <w:t>'s</w:t>
      </w:r>
      <w:r>
        <w:rPr>
          <w:color w:val="231F20"/>
          <w:spacing w:val="-17"/>
          <w:sz w:val="20"/>
        </w:rPr>
        <w:t> </w:t>
      </w:r>
      <w:r>
        <w:rPr>
          <w:color w:val="231F20"/>
          <w:sz w:val="20"/>
        </w:rPr>
        <w:t>analysis,</w:t>
      </w:r>
      <w:r>
        <w:rPr>
          <w:color w:val="231F20"/>
          <w:spacing w:val="-17"/>
          <w:sz w:val="20"/>
        </w:rPr>
        <w:t> </w:t>
      </w:r>
      <w:r>
        <w:rPr>
          <w:color w:val="231F20"/>
          <w:sz w:val="20"/>
        </w:rPr>
        <w:t>Gonzales-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Veliz's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group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cannot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constitute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a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particular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social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group.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As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47"/>
          <w:sz w:val="20"/>
        </w:rPr>
        <w:t> </w:t>
      </w:r>
      <w:r>
        <w:rPr>
          <w:i/>
          <w:color w:val="3953A4"/>
          <w:sz w:val="20"/>
        </w:rPr>
        <w:t>A-R-C-G- </w:t>
      </w:r>
      <w:r>
        <w:rPr>
          <w:color w:val="231F20"/>
          <w:sz w:val="20"/>
        </w:rPr>
        <w:t>and </w:t>
      </w:r>
      <w:r>
        <w:rPr>
          <w:i/>
          <w:color w:val="3953A4"/>
          <w:sz w:val="20"/>
        </w:rPr>
        <w:t>A-B-</w:t>
      </w:r>
      <w:r>
        <w:rPr>
          <w:color w:val="231F20"/>
          <w:sz w:val="20"/>
        </w:rPr>
        <w:t>, “Honduran women unable to leave their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relationship” is impermissibly defined in a circular manner.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group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is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defined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by,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does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not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exist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independently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of,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harm—</w:t>
      </w:r>
      <w:r>
        <w:rPr>
          <w:i/>
          <w:color w:val="231F20"/>
          <w:sz w:val="20"/>
        </w:rPr>
        <w:t>i.e.</w:t>
      </w:r>
      <w:r>
        <w:rPr>
          <w:color w:val="231F20"/>
          <w:sz w:val="20"/>
        </w:rPr>
        <w:t>,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inability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leave.</w:t>
      </w:r>
      <w:r>
        <w:rPr>
          <w:color w:val="231F20"/>
          <w:spacing w:val="10"/>
          <w:sz w:val="20"/>
        </w:rPr>
        <w:t> </w:t>
      </w:r>
      <w:r>
        <w:rPr>
          <w:i/>
          <w:color w:val="231F20"/>
          <w:sz w:val="20"/>
        </w:rPr>
        <w:t>A-B-</w:t>
      </w:r>
      <w:r>
        <w:rPr>
          <w:color w:val="231F20"/>
          <w:sz w:val="20"/>
        </w:rPr>
        <w:t>,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27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I.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&amp;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N.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Dec.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at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334–35;</w:t>
      </w:r>
      <w:r>
        <w:rPr>
          <w:color w:val="231F20"/>
          <w:spacing w:val="-8"/>
          <w:sz w:val="20"/>
        </w:rPr>
        <w:t> </w:t>
      </w:r>
      <w:r>
        <w:rPr>
          <w:i/>
          <w:color w:val="3953A4"/>
          <w:sz w:val="20"/>
        </w:rPr>
        <w:t>M-E-V-G-</w:t>
      </w:r>
      <w:r>
        <w:rPr>
          <w:color w:val="3953A4"/>
          <w:sz w:val="20"/>
        </w:rPr>
        <w:t>,</w:t>
      </w:r>
      <w:r>
        <w:rPr>
          <w:color w:val="3953A4"/>
          <w:spacing w:val="-9"/>
          <w:sz w:val="20"/>
        </w:rPr>
        <w:t> </w:t>
      </w:r>
      <w:r>
        <w:rPr>
          <w:color w:val="3953A4"/>
          <w:sz w:val="20"/>
        </w:rPr>
        <w:t>26</w:t>
      </w:r>
      <w:r>
        <w:rPr>
          <w:color w:val="3953A4"/>
          <w:spacing w:val="-8"/>
          <w:sz w:val="20"/>
        </w:rPr>
        <w:t> </w:t>
      </w:r>
      <w:r>
        <w:rPr>
          <w:color w:val="3953A4"/>
          <w:sz w:val="20"/>
        </w:rPr>
        <w:t>I.</w:t>
      </w:r>
      <w:r>
        <w:rPr>
          <w:color w:val="3953A4"/>
          <w:spacing w:val="-9"/>
          <w:sz w:val="20"/>
        </w:rPr>
        <w:t> </w:t>
      </w:r>
      <w:r>
        <w:rPr>
          <w:color w:val="3953A4"/>
          <w:sz w:val="20"/>
        </w:rPr>
        <w:t>&amp;</w:t>
      </w:r>
      <w:r>
        <w:rPr>
          <w:color w:val="3953A4"/>
          <w:spacing w:val="-8"/>
          <w:sz w:val="20"/>
        </w:rPr>
        <w:t> </w:t>
      </w:r>
      <w:r>
        <w:rPr>
          <w:color w:val="3953A4"/>
          <w:sz w:val="20"/>
        </w:rPr>
        <w:t>N.</w:t>
      </w:r>
      <w:r>
        <w:rPr>
          <w:color w:val="3953A4"/>
          <w:spacing w:val="-9"/>
          <w:sz w:val="20"/>
        </w:rPr>
        <w:t> </w:t>
      </w:r>
      <w:r>
        <w:rPr>
          <w:color w:val="3953A4"/>
          <w:sz w:val="20"/>
        </w:rPr>
        <w:t>Dec.</w:t>
      </w:r>
      <w:r>
        <w:rPr>
          <w:color w:val="3953A4"/>
          <w:spacing w:val="-8"/>
          <w:sz w:val="20"/>
        </w:rPr>
        <w:t> </w:t>
      </w:r>
      <w:r>
        <w:rPr>
          <w:color w:val="3953A4"/>
          <w:sz w:val="20"/>
        </w:rPr>
        <w:t>at</w:t>
      </w:r>
      <w:r>
        <w:rPr>
          <w:color w:val="3953A4"/>
          <w:spacing w:val="-9"/>
          <w:sz w:val="20"/>
        </w:rPr>
        <w:t> </w:t>
      </w:r>
      <w:r>
        <w:rPr>
          <w:color w:val="3953A4"/>
          <w:sz w:val="20"/>
        </w:rPr>
        <w:t>236</w:t>
      </w:r>
      <w:r>
        <w:rPr>
          <w:color w:val="3953A4"/>
          <w:spacing w:val="-8"/>
          <w:sz w:val="20"/>
        </w:rPr>
        <w:t> </w:t>
      </w:r>
      <w:r>
        <w:rPr>
          <w:color w:val="3953A4"/>
          <w:sz w:val="20"/>
        </w:rPr>
        <w:t>n.11</w:t>
      </w:r>
      <w:r>
        <w:rPr>
          <w:color w:val="231F20"/>
          <w:sz w:val="20"/>
        </w:rPr>
        <w:t>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Gonzales-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Veliz's group also lacks particularity because “broad swaths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of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society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may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be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susceptible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to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victimization.”</w:t>
      </w:r>
      <w:r>
        <w:rPr>
          <w:color w:val="231F20"/>
          <w:spacing w:val="-10"/>
          <w:sz w:val="20"/>
        </w:rPr>
        <w:t> </w:t>
      </w:r>
      <w:r>
        <w:rPr>
          <w:i/>
          <w:color w:val="3953A4"/>
          <w:sz w:val="20"/>
        </w:rPr>
        <w:t>A-B-</w:t>
      </w:r>
      <w:r>
        <w:rPr>
          <w:color w:val="3953A4"/>
          <w:sz w:val="20"/>
        </w:rPr>
        <w:t>,</w:t>
      </w:r>
      <w:r>
        <w:rPr>
          <w:color w:val="3953A4"/>
          <w:spacing w:val="-11"/>
          <w:sz w:val="20"/>
        </w:rPr>
        <w:t> </w:t>
      </w:r>
      <w:r>
        <w:rPr>
          <w:color w:val="3953A4"/>
          <w:sz w:val="20"/>
        </w:rPr>
        <w:t>27</w:t>
      </w:r>
      <w:r>
        <w:rPr>
          <w:color w:val="3953A4"/>
          <w:spacing w:val="-10"/>
          <w:sz w:val="20"/>
        </w:rPr>
        <w:t> </w:t>
      </w:r>
      <w:r>
        <w:rPr>
          <w:color w:val="3953A4"/>
          <w:sz w:val="20"/>
        </w:rPr>
        <w:t>I.</w:t>
      </w:r>
      <w:r>
        <w:rPr>
          <w:color w:val="3953A4"/>
          <w:spacing w:val="-10"/>
          <w:sz w:val="20"/>
        </w:rPr>
        <w:t> </w:t>
      </w:r>
      <w:r>
        <w:rPr>
          <w:color w:val="3953A4"/>
          <w:sz w:val="20"/>
        </w:rPr>
        <w:t>&amp;.</w:t>
      </w:r>
    </w:p>
    <w:p>
      <w:pPr>
        <w:spacing w:line="288" w:lineRule="auto" w:before="0"/>
        <w:ind w:left="120" w:right="38" w:firstLine="0"/>
        <w:jc w:val="both"/>
        <w:rPr>
          <w:sz w:val="20"/>
        </w:rPr>
      </w:pPr>
      <w:r>
        <w:rPr>
          <w:color w:val="3953A4"/>
          <w:sz w:val="20"/>
        </w:rPr>
        <w:t>N.</w:t>
      </w:r>
      <w:r>
        <w:rPr>
          <w:color w:val="3953A4"/>
          <w:spacing w:val="-12"/>
          <w:sz w:val="20"/>
        </w:rPr>
        <w:t> </w:t>
      </w:r>
      <w:r>
        <w:rPr>
          <w:color w:val="3953A4"/>
          <w:sz w:val="20"/>
        </w:rPr>
        <w:t>Dec.</w:t>
      </w:r>
      <w:r>
        <w:rPr>
          <w:color w:val="3953A4"/>
          <w:spacing w:val="-12"/>
          <w:sz w:val="20"/>
        </w:rPr>
        <w:t> </w:t>
      </w:r>
      <w:r>
        <w:rPr>
          <w:color w:val="3953A4"/>
          <w:sz w:val="20"/>
        </w:rPr>
        <w:t>at</w:t>
      </w:r>
      <w:r>
        <w:rPr>
          <w:color w:val="3953A4"/>
          <w:spacing w:val="-12"/>
          <w:sz w:val="20"/>
        </w:rPr>
        <w:t> </w:t>
      </w:r>
      <w:r>
        <w:rPr>
          <w:color w:val="3953A4"/>
          <w:sz w:val="20"/>
        </w:rPr>
        <w:t>335</w:t>
      </w:r>
      <w:r>
        <w:rPr>
          <w:color w:val="231F20"/>
          <w:sz w:val="20"/>
        </w:rPr>
        <w:t>;</w:t>
      </w:r>
      <w:r>
        <w:rPr>
          <w:color w:val="231F20"/>
          <w:spacing w:val="-12"/>
          <w:sz w:val="20"/>
        </w:rPr>
        <w:t> </w:t>
      </w:r>
      <w:r>
        <w:rPr>
          <w:i/>
          <w:color w:val="231F20"/>
          <w:sz w:val="20"/>
        </w:rPr>
        <w:t>cf.</w:t>
      </w:r>
      <w:r>
        <w:rPr>
          <w:i/>
          <w:color w:val="231F20"/>
          <w:spacing w:val="-12"/>
          <w:sz w:val="20"/>
        </w:rPr>
        <w:t> </w:t>
      </w:r>
      <w:r>
        <w:rPr>
          <w:i/>
          <w:color w:val="3953A4"/>
          <w:sz w:val="20"/>
        </w:rPr>
        <w:t>Orellana-Monson</w:t>
      </w:r>
      <w:r>
        <w:rPr>
          <w:i/>
          <w:color w:val="3953A4"/>
          <w:spacing w:val="-12"/>
          <w:sz w:val="20"/>
        </w:rPr>
        <w:t> </w:t>
      </w:r>
      <w:r>
        <w:rPr>
          <w:i/>
          <w:color w:val="3953A4"/>
          <w:sz w:val="20"/>
        </w:rPr>
        <w:t>v.</w:t>
      </w:r>
      <w:r>
        <w:rPr>
          <w:i/>
          <w:color w:val="3953A4"/>
          <w:spacing w:val="-12"/>
          <w:sz w:val="20"/>
        </w:rPr>
        <w:t> </w:t>
      </w:r>
      <w:r>
        <w:rPr>
          <w:i/>
          <w:color w:val="3953A4"/>
          <w:sz w:val="20"/>
        </w:rPr>
        <w:t>Holder</w:t>
      </w:r>
      <w:r>
        <w:rPr>
          <w:color w:val="3953A4"/>
          <w:sz w:val="20"/>
        </w:rPr>
        <w:t>,</w:t>
      </w:r>
      <w:r>
        <w:rPr>
          <w:color w:val="3953A4"/>
          <w:spacing w:val="-12"/>
          <w:sz w:val="20"/>
        </w:rPr>
        <w:t> </w:t>
      </w:r>
      <w:r>
        <w:rPr>
          <w:color w:val="3953A4"/>
          <w:sz w:val="20"/>
        </w:rPr>
        <w:t>685</w:t>
      </w:r>
      <w:r>
        <w:rPr>
          <w:color w:val="3953A4"/>
          <w:spacing w:val="-12"/>
          <w:sz w:val="20"/>
        </w:rPr>
        <w:t> </w:t>
      </w:r>
      <w:r>
        <w:rPr>
          <w:color w:val="3953A4"/>
          <w:sz w:val="20"/>
        </w:rPr>
        <w:t>F.3d</w:t>
      </w:r>
      <w:r>
        <w:rPr>
          <w:color w:val="3953A4"/>
          <w:spacing w:val="-12"/>
          <w:sz w:val="20"/>
        </w:rPr>
        <w:t> </w:t>
      </w:r>
      <w:r>
        <w:rPr>
          <w:color w:val="3953A4"/>
          <w:sz w:val="20"/>
        </w:rPr>
        <w:t>511,</w:t>
      </w:r>
      <w:r>
        <w:rPr>
          <w:color w:val="3953A4"/>
          <w:spacing w:val="-47"/>
          <w:sz w:val="20"/>
        </w:rPr>
        <w:t> </w:t>
      </w:r>
      <w:r>
        <w:rPr>
          <w:color w:val="3953A4"/>
          <w:sz w:val="20"/>
        </w:rPr>
        <w:t>521</w:t>
      </w:r>
      <w:r>
        <w:rPr>
          <w:color w:val="3953A4"/>
          <w:spacing w:val="18"/>
          <w:sz w:val="20"/>
        </w:rPr>
        <w:t> </w:t>
      </w:r>
      <w:r>
        <w:rPr>
          <w:color w:val="3953A4"/>
          <w:sz w:val="20"/>
        </w:rPr>
        <w:t>(5th</w:t>
      </w:r>
      <w:r>
        <w:rPr>
          <w:color w:val="3953A4"/>
          <w:spacing w:val="19"/>
          <w:sz w:val="20"/>
        </w:rPr>
        <w:t> </w:t>
      </w:r>
      <w:r>
        <w:rPr>
          <w:color w:val="3953A4"/>
          <w:sz w:val="20"/>
        </w:rPr>
        <w:t>Cir.</w:t>
      </w:r>
      <w:r>
        <w:rPr>
          <w:color w:val="3953A4"/>
          <w:spacing w:val="18"/>
          <w:sz w:val="20"/>
        </w:rPr>
        <w:t> </w:t>
      </w:r>
      <w:r>
        <w:rPr>
          <w:color w:val="3953A4"/>
          <w:sz w:val="20"/>
        </w:rPr>
        <w:t>2012)</w:t>
      </w:r>
      <w:r>
        <w:rPr>
          <w:color w:val="3953A4"/>
          <w:spacing w:val="19"/>
          <w:sz w:val="20"/>
        </w:rPr>
        <w:t> </w:t>
      </w:r>
      <w:r>
        <w:rPr>
          <w:color w:val="231F20"/>
          <w:sz w:val="20"/>
        </w:rPr>
        <w:t>(rejecting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“men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who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...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refused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join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[a gang]” because that group was “exceedingly broad” and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“encompass[ed] a diverse cross section of society”); </w:t>
      </w:r>
      <w:r>
        <w:rPr>
          <w:i/>
          <w:color w:val="3953A4"/>
          <w:sz w:val="20"/>
        </w:rPr>
        <w:t>Santos</w:t>
      </w:r>
      <w:r>
        <w:rPr>
          <w:i/>
          <w:color w:val="3953A4"/>
          <w:spacing w:val="1"/>
          <w:sz w:val="20"/>
        </w:rPr>
        <w:t> </w:t>
      </w:r>
      <w:r>
        <w:rPr>
          <w:i/>
          <w:color w:val="3953A4"/>
          <w:spacing w:val="-2"/>
          <w:sz w:val="20"/>
        </w:rPr>
        <w:t>Mejia</w:t>
      </w:r>
      <w:r>
        <w:rPr>
          <w:i/>
          <w:color w:val="3953A4"/>
          <w:spacing w:val="-10"/>
          <w:sz w:val="20"/>
        </w:rPr>
        <w:t> </w:t>
      </w:r>
      <w:r>
        <w:rPr>
          <w:i/>
          <w:color w:val="3953A4"/>
          <w:spacing w:val="-2"/>
          <w:sz w:val="20"/>
        </w:rPr>
        <w:t>v.</w:t>
      </w:r>
      <w:r>
        <w:rPr>
          <w:i/>
          <w:color w:val="3953A4"/>
          <w:spacing w:val="-10"/>
          <w:sz w:val="20"/>
        </w:rPr>
        <w:t> </w:t>
      </w:r>
      <w:r>
        <w:rPr>
          <w:i/>
          <w:color w:val="3953A4"/>
          <w:spacing w:val="-2"/>
          <w:sz w:val="20"/>
        </w:rPr>
        <w:t>Sessions</w:t>
      </w:r>
      <w:r>
        <w:rPr>
          <w:color w:val="3953A4"/>
          <w:spacing w:val="-2"/>
          <w:sz w:val="20"/>
        </w:rPr>
        <w:t>,</w:t>
      </w:r>
      <w:r>
        <w:rPr>
          <w:color w:val="3953A4"/>
          <w:spacing w:val="-10"/>
          <w:sz w:val="20"/>
        </w:rPr>
        <w:t> </w:t>
      </w:r>
      <w:r>
        <w:rPr>
          <w:color w:val="3953A4"/>
          <w:spacing w:val="-1"/>
          <w:sz w:val="20"/>
        </w:rPr>
        <w:t>717</w:t>
      </w:r>
      <w:r>
        <w:rPr>
          <w:color w:val="3953A4"/>
          <w:spacing w:val="-10"/>
          <w:sz w:val="20"/>
        </w:rPr>
        <w:t> </w:t>
      </w:r>
      <w:r>
        <w:rPr>
          <w:color w:val="3953A4"/>
          <w:spacing w:val="-1"/>
          <w:sz w:val="20"/>
        </w:rPr>
        <w:t>F.</w:t>
      </w:r>
      <w:r>
        <w:rPr>
          <w:color w:val="3953A4"/>
          <w:spacing w:val="-10"/>
          <w:sz w:val="20"/>
        </w:rPr>
        <w:t> </w:t>
      </w:r>
      <w:r>
        <w:rPr>
          <w:color w:val="3953A4"/>
          <w:spacing w:val="-1"/>
          <w:sz w:val="20"/>
        </w:rPr>
        <w:t>App'x</w:t>
      </w:r>
      <w:r>
        <w:rPr>
          <w:color w:val="3953A4"/>
          <w:spacing w:val="-10"/>
          <w:sz w:val="20"/>
        </w:rPr>
        <w:t> </w:t>
      </w:r>
      <w:r>
        <w:rPr>
          <w:color w:val="3953A4"/>
          <w:spacing w:val="-1"/>
          <w:sz w:val="20"/>
        </w:rPr>
        <w:t>257,</w:t>
      </w:r>
      <w:r>
        <w:rPr>
          <w:color w:val="3953A4"/>
          <w:spacing w:val="-10"/>
          <w:sz w:val="20"/>
        </w:rPr>
        <w:t> </w:t>
      </w:r>
      <w:r>
        <w:rPr>
          <w:color w:val="3953A4"/>
          <w:spacing w:val="-1"/>
          <w:sz w:val="20"/>
        </w:rPr>
        <w:t>261</w:t>
      </w:r>
      <w:r>
        <w:rPr>
          <w:color w:val="3953A4"/>
          <w:spacing w:val="-10"/>
          <w:sz w:val="20"/>
        </w:rPr>
        <w:t> </w:t>
      </w:r>
      <w:r>
        <w:rPr>
          <w:color w:val="3953A4"/>
          <w:spacing w:val="-1"/>
          <w:sz w:val="20"/>
        </w:rPr>
        <w:t>(4th</w:t>
      </w:r>
      <w:r>
        <w:rPr>
          <w:color w:val="3953A4"/>
          <w:spacing w:val="-10"/>
          <w:sz w:val="20"/>
        </w:rPr>
        <w:t> </w:t>
      </w:r>
      <w:r>
        <w:rPr>
          <w:color w:val="3953A4"/>
          <w:spacing w:val="-1"/>
          <w:sz w:val="20"/>
        </w:rPr>
        <w:t>Cir.</w:t>
      </w:r>
      <w:r>
        <w:rPr>
          <w:color w:val="3953A4"/>
          <w:spacing w:val="-10"/>
          <w:sz w:val="20"/>
        </w:rPr>
        <w:t> </w:t>
      </w:r>
      <w:r>
        <w:rPr>
          <w:color w:val="3953A4"/>
          <w:spacing w:val="-1"/>
          <w:sz w:val="20"/>
        </w:rPr>
        <w:t>2018)</w:t>
      </w:r>
      <w:r>
        <w:rPr>
          <w:color w:val="3953A4"/>
          <w:spacing w:val="-10"/>
          <w:sz w:val="20"/>
        </w:rPr>
        <w:t> </w:t>
      </w:r>
      <w:r>
        <w:rPr>
          <w:color w:val="231F20"/>
          <w:spacing w:val="-1"/>
          <w:sz w:val="20"/>
        </w:rPr>
        <w:t>(“[A]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group consisting of ‘Honduran women evading rape and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extortion'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would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surely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include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every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woman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Honduras.”).</w:t>
      </w:r>
    </w:p>
    <w:p>
      <w:pPr>
        <w:pStyle w:val="BodyText"/>
        <w:rPr>
          <w:sz w:val="31"/>
        </w:rPr>
      </w:pPr>
      <w:r>
        <w:rPr/>
        <w:br w:type="column"/>
      </w:r>
      <w:r>
        <w:rPr>
          <w:sz w:val="31"/>
        </w:rPr>
      </w:r>
    </w:p>
    <w:p>
      <w:pPr>
        <w:spacing w:line="288" w:lineRule="auto" w:before="0"/>
        <w:ind w:left="120" w:right="117" w:firstLine="60"/>
        <w:jc w:val="both"/>
        <w:rPr>
          <w:sz w:val="20"/>
        </w:rPr>
      </w:pPr>
      <w:r>
        <w:rPr>
          <w:b/>
          <w:color w:val="231F20"/>
          <w:sz w:val="20"/>
        </w:rPr>
        <w:t>*9</w:t>
      </w:r>
      <w:r>
        <w:rPr>
          <w:b/>
          <w:color w:val="231F20"/>
          <w:spacing w:val="1"/>
          <w:sz w:val="20"/>
        </w:rPr>
        <w:t> </w:t>
      </w:r>
      <w:r>
        <w:rPr>
          <w:color w:val="231F20"/>
          <w:sz w:val="20"/>
        </w:rPr>
        <w:t>Gonzales-Veliz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has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similarly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failed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explain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how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Honduran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society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views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women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unable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leave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their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relationship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socially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distinct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group.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Gonzales-Veliz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cites to several reports of a widespread </w:t>
      </w:r>
      <w:r>
        <w:rPr>
          <w:i/>
          <w:color w:val="231F20"/>
          <w:sz w:val="20"/>
        </w:rPr>
        <w:t>machismo </w:t>
      </w:r>
      <w:r>
        <w:rPr>
          <w:color w:val="231F20"/>
          <w:sz w:val="20"/>
        </w:rPr>
        <w:t>culture.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However,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those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reports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provide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no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guidance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or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aid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discerning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whether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or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how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Honduran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culture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“perceives,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considers, or recognizes” women who are unable to leave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their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relationship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“to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be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distinct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social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group.”</w:t>
      </w:r>
      <w:r>
        <w:rPr>
          <w:color w:val="231F20"/>
          <w:spacing w:val="-11"/>
          <w:sz w:val="20"/>
        </w:rPr>
        <w:t> </w:t>
      </w:r>
      <w:r>
        <w:rPr>
          <w:i/>
          <w:color w:val="3953A4"/>
          <w:sz w:val="20"/>
        </w:rPr>
        <w:t>A-B-</w:t>
      </w:r>
      <w:r>
        <w:rPr>
          <w:color w:val="3953A4"/>
          <w:sz w:val="20"/>
        </w:rPr>
        <w:t>,</w:t>
      </w:r>
      <w:r>
        <w:rPr>
          <w:color w:val="3953A4"/>
          <w:spacing w:val="-11"/>
          <w:sz w:val="20"/>
        </w:rPr>
        <w:t> </w:t>
      </w:r>
      <w:r>
        <w:rPr>
          <w:color w:val="3953A4"/>
          <w:sz w:val="20"/>
        </w:rPr>
        <w:t>27</w:t>
      </w:r>
      <w:r>
        <w:rPr>
          <w:color w:val="3953A4"/>
          <w:spacing w:val="-11"/>
          <w:sz w:val="20"/>
        </w:rPr>
        <w:t> </w:t>
      </w:r>
      <w:r>
        <w:rPr>
          <w:color w:val="3953A4"/>
          <w:sz w:val="20"/>
        </w:rPr>
        <w:t>I.</w:t>
      </w:r>
      <w:r>
        <w:rPr>
          <w:color w:val="3953A4"/>
          <w:spacing w:val="-12"/>
          <w:sz w:val="20"/>
        </w:rPr>
        <w:t> </w:t>
      </w:r>
      <w:r>
        <w:rPr>
          <w:color w:val="3953A4"/>
          <w:sz w:val="20"/>
        </w:rPr>
        <w:t>&amp;</w:t>
      </w:r>
    </w:p>
    <w:p>
      <w:pPr>
        <w:spacing w:line="288" w:lineRule="auto" w:before="0"/>
        <w:ind w:left="120" w:right="117" w:firstLine="0"/>
        <w:jc w:val="both"/>
        <w:rPr>
          <w:sz w:val="20"/>
        </w:rPr>
      </w:pPr>
      <w:r>
        <w:rPr>
          <w:color w:val="3953A4"/>
          <w:sz w:val="20"/>
        </w:rPr>
        <w:t>N.</w:t>
      </w:r>
      <w:r>
        <w:rPr>
          <w:color w:val="3953A4"/>
          <w:spacing w:val="-7"/>
          <w:sz w:val="20"/>
        </w:rPr>
        <w:t> </w:t>
      </w:r>
      <w:r>
        <w:rPr>
          <w:color w:val="3953A4"/>
          <w:sz w:val="20"/>
        </w:rPr>
        <w:t>Dec.</w:t>
      </w:r>
      <w:r>
        <w:rPr>
          <w:color w:val="3953A4"/>
          <w:spacing w:val="-7"/>
          <w:sz w:val="20"/>
        </w:rPr>
        <w:t> </w:t>
      </w:r>
      <w:r>
        <w:rPr>
          <w:color w:val="3953A4"/>
          <w:sz w:val="20"/>
        </w:rPr>
        <w:t>at</w:t>
      </w:r>
      <w:r>
        <w:rPr>
          <w:color w:val="3953A4"/>
          <w:spacing w:val="-7"/>
          <w:sz w:val="20"/>
        </w:rPr>
        <w:t> </w:t>
      </w:r>
      <w:r>
        <w:rPr>
          <w:color w:val="3953A4"/>
          <w:sz w:val="20"/>
        </w:rPr>
        <w:t>336</w:t>
      </w:r>
      <w:r>
        <w:rPr>
          <w:color w:val="231F20"/>
          <w:sz w:val="20"/>
        </w:rPr>
        <w:t>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For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these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reasons,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we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agree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with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BIA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Gonzales-Veliz's group is not a particular social group under</w:t>
      </w:r>
      <w:r>
        <w:rPr>
          <w:color w:val="231F20"/>
          <w:spacing w:val="-47"/>
          <w:sz w:val="20"/>
        </w:rPr>
        <w:t> </w:t>
      </w:r>
      <w:r>
        <w:rPr>
          <w:i/>
          <w:color w:val="3953A4"/>
          <w:sz w:val="20"/>
        </w:rPr>
        <w:t>A-B-</w:t>
      </w:r>
      <w:r>
        <w:rPr>
          <w:color w:val="231F20"/>
          <w:sz w:val="20"/>
        </w:rPr>
        <w:t>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spacing w:before="159"/>
        <w:ind w:left="2330" w:right="2330" w:firstLine="0"/>
        <w:jc w:val="center"/>
        <w:rPr>
          <w:sz w:val="20"/>
        </w:rPr>
      </w:pPr>
      <w:r>
        <w:rPr>
          <w:color w:val="231F20"/>
          <w:sz w:val="20"/>
        </w:rPr>
        <w:t>b.</w:t>
      </w:r>
    </w:p>
    <w:p>
      <w:pPr>
        <w:pStyle w:val="BodyText"/>
        <w:spacing w:before="3"/>
        <w:rPr>
          <w:sz w:val="21"/>
        </w:rPr>
      </w:pPr>
    </w:p>
    <w:p>
      <w:pPr>
        <w:spacing w:line="288" w:lineRule="auto" w:before="0"/>
        <w:ind w:left="120" w:right="116" w:firstLine="0"/>
        <w:jc w:val="both"/>
        <w:rPr>
          <w:sz w:val="20"/>
        </w:rPr>
      </w:pPr>
      <w:r>
        <w:rPr>
          <w:color w:val="231F20"/>
          <w:sz w:val="20"/>
        </w:rPr>
        <w:t>Gonzales-Veliz also argues that the BIA misinterpreted </w:t>
      </w:r>
      <w:r>
        <w:rPr>
          <w:i/>
          <w:color w:val="3953A4"/>
          <w:sz w:val="20"/>
        </w:rPr>
        <w:t>A-B-</w:t>
      </w:r>
      <w:r>
        <w:rPr>
          <w:i/>
          <w:color w:val="3953A4"/>
          <w:spacing w:val="-47"/>
          <w:sz w:val="20"/>
        </w:rPr>
        <w:t> </w:t>
      </w:r>
      <w:r>
        <w:rPr>
          <w:color w:val="231F20"/>
          <w:sz w:val="20"/>
        </w:rPr>
        <w:t>as heightening the standards for showing the government's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inability and unwillingness to control a private actor and for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demonstrating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nexus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between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persecution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membership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particular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social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group.</w:t>
      </w:r>
    </w:p>
    <w:p>
      <w:pPr>
        <w:pStyle w:val="BodyText"/>
        <w:spacing w:before="6"/>
        <w:rPr>
          <w:sz w:val="23"/>
        </w:rPr>
      </w:pPr>
    </w:p>
    <w:p>
      <w:pPr>
        <w:spacing w:line="288" w:lineRule="auto" w:before="0"/>
        <w:ind w:left="120" w:right="115" w:firstLine="0"/>
        <w:jc w:val="both"/>
        <w:rPr>
          <w:sz w:val="20"/>
        </w:rPr>
      </w:pPr>
      <w:r>
        <w:rPr>
          <w:color w:val="231F20"/>
          <w:sz w:val="20"/>
        </w:rPr>
        <w:t>We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disagree.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There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is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no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indication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BIA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misinterpreted </w:t>
      </w:r>
      <w:r>
        <w:rPr>
          <w:i/>
          <w:color w:val="3953A4"/>
          <w:sz w:val="20"/>
        </w:rPr>
        <w:t>A-B- </w:t>
      </w:r>
      <w:r>
        <w:rPr>
          <w:color w:val="231F20"/>
          <w:sz w:val="20"/>
        </w:rPr>
        <w:t>because it almost verbatim restated 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standards that </w:t>
      </w:r>
      <w:r>
        <w:rPr>
          <w:i/>
          <w:color w:val="3953A4"/>
          <w:sz w:val="20"/>
        </w:rPr>
        <w:t>A-B- </w:t>
      </w:r>
      <w:r>
        <w:rPr>
          <w:color w:val="231F20"/>
          <w:sz w:val="20"/>
        </w:rPr>
        <w:t>articulated. First, the BIA stated that “an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applicant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whose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asylum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claim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is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based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private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actors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must</w:t>
      </w:r>
      <w:r>
        <w:rPr>
          <w:color w:val="231F20"/>
          <w:spacing w:val="-48"/>
          <w:sz w:val="20"/>
        </w:rPr>
        <w:t> </w:t>
      </w:r>
      <w:r>
        <w:rPr>
          <w:color w:val="231F20"/>
          <w:spacing w:val="-1"/>
          <w:sz w:val="20"/>
        </w:rPr>
        <w:t>show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that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government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either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condoned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private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actions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‘or at least demonstrated a complete helplessness to protect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 victims.' ” Second, the BIA stated that “to establish a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nexus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protected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ground,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an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applicant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must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show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persecutor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was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motivated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by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membership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proposed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[particular social group] and not by a pre-existing personal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relationship.”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Thus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we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reject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Gonzales-Veliz's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argument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that</w:t>
      </w:r>
    </w:p>
    <w:p>
      <w:pPr>
        <w:spacing w:before="56"/>
        <w:ind w:left="120" w:right="0" w:firstLine="0"/>
        <w:jc w:val="both"/>
        <w:rPr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BIA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misinterpreted</w:t>
      </w:r>
      <w:r>
        <w:rPr>
          <w:color w:val="231F20"/>
          <w:spacing w:val="-2"/>
          <w:sz w:val="20"/>
        </w:rPr>
        <w:t> </w:t>
      </w:r>
      <w:r>
        <w:rPr>
          <w:i/>
          <w:color w:val="3953A4"/>
          <w:sz w:val="20"/>
        </w:rPr>
        <w:t>A-B-</w:t>
      </w:r>
      <w:r>
        <w:rPr>
          <w:color w:val="231F20"/>
          <w:sz w:val="20"/>
        </w:rPr>
        <w:t>.</w:t>
      </w:r>
      <w:r>
        <w:rPr>
          <w:color w:val="231F20"/>
          <w:spacing w:val="-17"/>
          <w:sz w:val="20"/>
        </w:rPr>
        <w:t> </w:t>
      </w:r>
      <w:r>
        <w:rPr>
          <w:color w:val="3953A4"/>
          <w:sz w:val="20"/>
          <w:vertAlign w:val="superscript"/>
        </w:rPr>
        <w:t>5</w:t>
      </w:r>
    </w:p>
    <w:p>
      <w:pPr>
        <w:pStyle w:val="BodyText"/>
        <w:rPr>
          <w:sz w:val="28"/>
        </w:rPr>
      </w:pPr>
    </w:p>
    <w:p>
      <w:pPr>
        <w:pStyle w:val="BodyText"/>
        <w:spacing w:before="7"/>
        <w:rPr>
          <w:sz w:val="34"/>
        </w:rPr>
      </w:pPr>
    </w:p>
    <w:p>
      <w:pPr>
        <w:spacing w:before="0"/>
        <w:ind w:left="2330" w:right="2330" w:firstLine="0"/>
        <w:jc w:val="center"/>
        <w:rPr>
          <w:sz w:val="20"/>
        </w:rPr>
      </w:pPr>
      <w:r>
        <w:rPr>
          <w:color w:val="231F20"/>
          <w:sz w:val="20"/>
        </w:rPr>
        <w:t>D.</w:t>
      </w:r>
    </w:p>
    <w:p>
      <w:pPr>
        <w:pStyle w:val="BodyText"/>
        <w:spacing w:before="3"/>
        <w:rPr>
          <w:sz w:val="21"/>
        </w:rPr>
      </w:pPr>
    </w:p>
    <w:p>
      <w:pPr>
        <w:spacing w:line="288" w:lineRule="auto" w:before="1"/>
        <w:ind w:left="120" w:right="116" w:firstLine="0"/>
        <w:jc w:val="both"/>
        <w:rPr>
          <w:sz w:val="20"/>
        </w:rPr>
      </w:pPr>
      <w:r>
        <w:rPr>
          <w:color w:val="231F20"/>
          <w:sz w:val="20"/>
        </w:rPr>
        <w:t>Gonzales-Veliz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alternatively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argues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that,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if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BIA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correctly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interpreted</w:t>
      </w:r>
      <w:r>
        <w:rPr>
          <w:color w:val="231F20"/>
          <w:spacing w:val="1"/>
          <w:sz w:val="20"/>
        </w:rPr>
        <w:t> </w:t>
      </w:r>
      <w:r>
        <w:rPr>
          <w:i/>
          <w:color w:val="3953A4"/>
          <w:sz w:val="20"/>
        </w:rPr>
        <w:t>A-B-</w:t>
      </w:r>
      <w:r>
        <w:rPr>
          <w:color w:val="231F20"/>
          <w:sz w:val="20"/>
        </w:rPr>
        <w:t>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then</w:t>
      </w:r>
      <w:r>
        <w:rPr>
          <w:color w:val="231F20"/>
          <w:spacing w:val="1"/>
          <w:sz w:val="20"/>
        </w:rPr>
        <w:t> </w:t>
      </w:r>
      <w:r>
        <w:rPr>
          <w:i/>
          <w:color w:val="3953A4"/>
          <w:sz w:val="20"/>
        </w:rPr>
        <w:t>A-B-</w:t>
      </w:r>
      <w:r>
        <w:rPr>
          <w:i/>
          <w:color w:val="3953A4"/>
          <w:spacing w:val="1"/>
          <w:sz w:val="20"/>
        </w:rPr>
        <w:t> </w:t>
      </w:r>
      <w:r>
        <w:rPr>
          <w:color w:val="231F20"/>
          <w:sz w:val="20"/>
        </w:rPr>
        <w:t>constituted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arbitrary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capricious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change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policy.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Gonzales-Veliz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argues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-10"/>
          <w:sz w:val="20"/>
        </w:rPr>
        <w:t> </w:t>
      </w:r>
      <w:r>
        <w:rPr>
          <w:i/>
          <w:color w:val="3953A4"/>
          <w:sz w:val="20"/>
        </w:rPr>
        <w:t>A-B-</w:t>
      </w:r>
      <w:r>
        <w:rPr>
          <w:i/>
          <w:color w:val="3953A4"/>
          <w:spacing w:val="-47"/>
          <w:sz w:val="20"/>
        </w:rPr>
        <w:t> </w:t>
      </w:r>
      <w:r>
        <w:rPr>
          <w:color w:val="231F20"/>
          <w:sz w:val="20"/>
        </w:rPr>
        <w:t>was arbitrary and capricious because the Attorney General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failed to acknowledge or explain (1) a blanket preclusion of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social groups involving women seeking to escape abusive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domestic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relationships;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(2)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raising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standard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for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“unable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1"/>
          <w:sz w:val="20"/>
        </w:rPr>
        <w:t>or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1"/>
          <w:sz w:val="20"/>
        </w:rPr>
        <w:t>unwilling”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1"/>
          <w:sz w:val="20"/>
        </w:rPr>
        <w:t>standard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1"/>
          <w:sz w:val="20"/>
        </w:rPr>
        <w:t>to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1"/>
          <w:sz w:val="20"/>
        </w:rPr>
        <w:t>“complete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1"/>
          <w:sz w:val="20"/>
        </w:rPr>
        <w:t>helplessness”</w:t>
      </w:r>
      <w:r>
        <w:rPr>
          <w:color w:val="231F20"/>
          <w:sz w:val="20"/>
        </w:rPr>
        <w:t> standard; and (3) the statement that a private actor's violence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based on a personal relationship with the victim may not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suffice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1"/>
          <w:sz w:val="20"/>
        </w:rPr>
        <w:t>as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a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1"/>
          <w:sz w:val="20"/>
        </w:rPr>
        <w:t>nexus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between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1"/>
          <w:sz w:val="20"/>
        </w:rPr>
        <w:t>persecution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and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1"/>
          <w:sz w:val="20"/>
        </w:rPr>
        <w:t>protected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grounds.</w:t>
      </w:r>
    </w:p>
    <w:p>
      <w:pPr>
        <w:spacing w:after="0" w:line="288" w:lineRule="auto"/>
        <w:jc w:val="both"/>
        <w:rPr>
          <w:sz w:val="20"/>
        </w:rPr>
        <w:sectPr>
          <w:pgSz w:w="12240" w:h="15840"/>
          <w:pgMar w:header="392" w:footer="450" w:top="980" w:bottom="640" w:left="960" w:right="960"/>
          <w:cols w:num="2" w:equalWidth="0">
            <w:col w:w="5023" w:space="197"/>
            <w:col w:w="5100"/>
          </w:cols>
        </w:sectPr>
      </w:pPr>
    </w:p>
    <w:p>
      <w:pPr>
        <w:pStyle w:val="BodyText"/>
        <w:rPr>
          <w:sz w:val="31"/>
        </w:rPr>
      </w:pPr>
    </w:p>
    <w:p>
      <w:pPr>
        <w:spacing w:line="288" w:lineRule="auto" w:before="0"/>
        <w:ind w:left="120" w:right="38" w:firstLine="0"/>
        <w:jc w:val="both"/>
        <w:rPr>
          <w:sz w:val="20"/>
        </w:rPr>
      </w:pPr>
      <w:r>
        <w:rPr>
          <w:color w:val="231F20"/>
          <w:sz w:val="20"/>
        </w:rPr>
        <w:t>We reject this argument for two reasons. First, </w:t>
      </w:r>
      <w:r>
        <w:rPr>
          <w:i/>
          <w:color w:val="3953A4"/>
          <w:sz w:val="20"/>
        </w:rPr>
        <w:t>A-B- </w:t>
      </w:r>
      <w:r>
        <w:rPr>
          <w:color w:val="231F20"/>
          <w:sz w:val="20"/>
        </w:rPr>
        <w:t>did not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2"/>
          <w:sz w:val="20"/>
        </w:rPr>
        <w:t>constitute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2"/>
          <w:sz w:val="20"/>
        </w:rPr>
        <w:t>a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1"/>
          <w:sz w:val="20"/>
        </w:rPr>
        <w:t>change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1"/>
          <w:sz w:val="20"/>
        </w:rPr>
        <w:t>in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1"/>
          <w:sz w:val="20"/>
        </w:rPr>
        <w:t>policy.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1"/>
          <w:sz w:val="20"/>
        </w:rPr>
        <w:t>Second,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1"/>
          <w:sz w:val="20"/>
        </w:rPr>
        <w:t>assuming</w:t>
      </w:r>
      <w:r>
        <w:rPr>
          <w:color w:val="231F20"/>
          <w:spacing w:val="-16"/>
          <w:sz w:val="20"/>
        </w:rPr>
        <w:t> </w:t>
      </w:r>
      <w:r>
        <w:rPr>
          <w:i/>
          <w:color w:val="231F20"/>
          <w:spacing w:val="-1"/>
          <w:sz w:val="20"/>
        </w:rPr>
        <w:t>arguendo</w:t>
      </w:r>
      <w:r>
        <w:rPr>
          <w:i/>
          <w:color w:val="231F20"/>
          <w:spacing w:val="-15"/>
          <w:sz w:val="20"/>
        </w:rPr>
        <w:t> </w:t>
      </w:r>
      <w:r>
        <w:rPr>
          <w:color w:val="231F20"/>
          <w:spacing w:val="-1"/>
          <w:sz w:val="20"/>
        </w:rPr>
        <w:t>that</w:t>
      </w:r>
      <w:r>
        <w:rPr>
          <w:color w:val="231F20"/>
          <w:sz w:val="20"/>
        </w:rPr>
        <w:t> </w:t>
      </w:r>
      <w:r>
        <w:rPr>
          <w:i/>
          <w:color w:val="3953A4"/>
          <w:spacing w:val="-1"/>
          <w:sz w:val="20"/>
        </w:rPr>
        <w:t>A-B-</w:t>
      </w:r>
      <w:r>
        <w:rPr>
          <w:i/>
          <w:color w:val="3953A4"/>
          <w:spacing w:val="-12"/>
          <w:sz w:val="20"/>
        </w:rPr>
        <w:t> </w:t>
      </w:r>
      <w:r>
        <w:rPr>
          <w:color w:val="231F20"/>
          <w:spacing w:val="-1"/>
          <w:sz w:val="20"/>
        </w:rPr>
        <w:t>can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be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read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to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constitute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a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change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in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policy,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Attorney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General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adequately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acknowledged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explained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reasons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for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change.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spacing w:before="165"/>
        <w:ind w:left="2455" w:right="2377" w:firstLine="0"/>
        <w:jc w:val="center"/>
        <w:rPr>
          <w:sz w:val="20"/>
        </w:rPr>
      </w:pPr>
      <w:r>
        <w:rPr>
          <w:color w:val="231F20"/>
          <w:sz w:val="20"/>
        </w:rPr>
        <w:t>1.</w:t>
      </w:r>
    </w:p>
    <w:p>
      <w:pPr>
        <w:pStyle w:val="BodyText"/>
        <w:spacing w:before="3"/>
        <w:rPr>
          <w:sz w:val="21"/>
        </w:rPr>
      </w:pPr>
    </w:p>
    <w:p>
      <w:pPr>
        <w:spacing w:line="288" w:lineRule="auto" w:before="0"/>
        <w:ind w:left="120" w:right="38" w:firstLine="0"/>
        <w:jc w:val="both"/>
        <w:rPr>
          <w:sz w:val="20"/>
        </w:rPr>
      </w:pPr>
      <w:r>
        <w:rPr>
          <w:i/>
          <w:color w:val="3953A4"/>
          <w:sz w:val="20"/>
        </w:rPr>
        <w:t>A-B- </w:t>
      </w:r>
      <w:r>
        <w:rPr>
          <w:color w:val="231F20"/>
          <w:sz w:val="20"/>
        </w:rPr>
        <w:t>did not constitute a change in policy. As we already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discussed,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Attorney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General's</w:t>
      </w:r>
      <w:r>
        <w:rPr>
          <w:color w:val="231F20"/>
          <w:spacing w:val="-13"/>
          <w:sz w:val="20"/>
        </w:rPr>
        <w:t> </w:t>
      </w:r>
      <w:r>
        <w:rPr>
          <w:i/>
          <w:color w:val="3953A4"/>
          <w:sz w:val="20"/>
        </w:rPr>
        <w:t>A-B-</w:t>
      </w:r>
      <w:r>
        <w:rPr>
          <w:i/>
          <w:color w:val="3953A4"/>
          <w:spacing w:val="-14"/>
          <w:sz w:val="20"/>
        </w:rPr>
        <w:t> </w:t>
      </w:r>
      <w:r>
        <w:rPr>
          <w:color w:val="231F20"/>
          <w:sz w:val="20"/>
        </w:rPr>
        <w:t>decision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did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not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create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 blanket preclusion for groups based on domestic violence.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 Attorney General expressly stated that “there may be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exceptional circumstances when victims of private criminal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activity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could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meet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these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requirements.”</w:t>
      </w:r>
      <w:r>
        <w:rPr>
          <w:color w:val="231F20"/>
          <w:spacing w:val="-15"/>
          <w:sz w:val="20"/>
        </w:rPr>
        <w:t> </w:t>
      </w:r>
      <w:r>
        <w:rPr>
          <w:i/>
          <w:color w:val="3953A4"/>
          <w:spacing w:val="-1"/>
          <w:sz w:val="20"/>
        </w:rPr>
        <w:t>A-B-</w:t>
      </w:r>
      <w:r>
        <w:rPr>
          <w:color w:val="3953A4"/>
          <w:spacing w:val="-1"/>
          <w:sz w:val="20"/>
        </w:rPr>
        <w:t>,</w:t>
      </w:r>
      <w:r>
        <w:rPr>
          <w:color w:val="3953A4"/>
          <w:spacing w:val="-13"/>
          <w:sz w:val="20"/>
        </w:rPr>
        <w:t> </w:t>
      </w:r>
      <w:r>
        <w:rPr>
          <w:color w:val="3953A4"/>
          <w:spacing w:val="-1"/>
          <w:sz w:val="20"/>
        </w:rPr>
        <w:t>27</w:t>
      </w:r>
      <w:r>
        <w:rPr>
          <w:color w:val="3953A4"/>
          <w:spacing w:val="-13"/>
          <w:sz w:val="20"/>
        </w:rPr>
        <w:t> </w:t>
      </w:r>
      <w:r>
        <w:rPr>
          <w:color w:val="3953A4"/>
          <w:sz w:val="20"/>
        </w:rPr>
        <w:t>I.</w:t>
      </w:r>
      <w:r>
        <w:rPr>
          <w:color w:val="3953A4"/>
          <w:spacing w:val="-13"/>
          <w:sz w:val="20"/>
        </w:rPr>
        <w:t> </w:t>
      </w:r>
      <w:r>
        <w:rPr>
          <w:color w:val="3953A4"/>
          <w:sz w:val="20"/>
        </w:rPr>
        <w:t>&amp;</w:t>
      </w:r>
      <w:r>
        <w:rPr>
          <w:color w:val="3953A4"/>
          <w:spacing w:val="-13"/>
          <w:sz w:val="20"/>
        </w:rPr>
        <w:t> </w:t>
      </w:r>
      <w:r>
        <w:rPr>
          <w:color w:val="3953A4"/>
          <w:sz w:val="20"/>
        </w:rPr>
        <w:t>N.</w:t>
      </w:r>
      <w:r>
        <w:rPr>
          <w:color w:val="3953A4"/>
          <w:spacing w:val="-13"/>
          <w:sz w:val="20"/>
        </w:rPr>
        <w:t> </w:t>
      </w:r>
      <w:r>
        <w:rPr>
          <w:color w:val="3953A4"/>
          <w:sz w:val="20"/>
        </w:rPr>
        <w:t>Dec.</w:t>
      </w:r>
      <w:r>
        <w:rPr>
          <w:color w:val="3953A4"/>
          <w:spacing w:val="-47"/>
          <w:sz w:val="20"/>
        </w:rPr>
        <w:t> </w:t>
      </w:r>
      <w:r>
        <w:rPr>
          <w:color w:val="3953A4"/>
          <w:sz w:val="20"/>
        </w:rPr>
        <w:t>at 317. “[The applicants] </w:t>
      </w:r>
      <w:r>
        <w:rPr>
          <w:color w:val="231F20"/>
          <w:sz w:val="20"/>
        </w:rPr>
        <w:t>must satisfy established standards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when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seeking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asylum.”</w:t>
      </w:r>
      <w:r>
        <w:rPr>
          <w:color w:val="231F20"/>
          <w:spacing w:val="-13"/>
          <w:sz w:val="20"/>
        </w:rPr>
        <w:t> </w:t>
      </w:r>
      <w:r>
        <w:rPr>
          <w:i/>
          <w:color w:val="231F20"/>
          <w:spacing w:val="-1"/>
          <w:sz w:val="20"/>
        </w:rPr>
        <w:t>Id.</w:t>
      </w:r>
      <w:r>
        <w:rPr>
          <w:i/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Attorney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General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relied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48"/>
          <w:sz w:val="20"/>
        </w:rPr>
        <w:t> </w:t>
      </w:r>
      <w:r>
        <w:rPr>
          <w:color w:val="231F20"/>
          <w:spacing w:val="-1"/>
          <w:sz w:val="20"/>
        </w:rPr>
        <w:t>standards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firmly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established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in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BIA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precedents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to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hold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A-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R-C-G-'s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A-B-'s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groups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were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not cognizable.</w:t>
      </w:r>
    </w:p>
    <w:p>
      <w:pPr>
        <w:pStyle w:val="BodyText"/>
        <w:spacing w:before="2"/>
        <w:rPr>
          <w:sz w:val="23"/>
        </w:rPr>
      </w:pPr>
    </w:p>
    <w:p>
      <w:pPr>
        <w:spacing w:line="288" w:lineRule="auto" w:before="0"/>
        <w:ind w:left="120" w:right="38" w:firstLine="0"/>
        <w:jc w:val="both"/>
        <w:rPr>
          <w:i/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Attorney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General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also</w:t>
      </w:r>
      <w:r>
        <w:rPr>
          <w:color w:val="231F20"/>
          <w:spacing w:val="79"/>
          <w:sz w:val="20"/>
        </w:rPr>
        <w:t> </w:t>
      </w:r>
      <w:r>
        <w:rPr>
          <w:color w:val="231F20"/>
          <w:sz w:val="20"/>
        </w:rPr>
        <w:t>did</w:t>
      </w:r>
      <w:r>
        <w:rPr>
          <w:color w:val="231F20"/>
          <w:spacing w:val="80"/>
          <w:sz w:val="20"/>
        </w:rPr>
        <w:t> </w:t>
      </w:r>
      <w:r>
        <w:rPr>
          <w:color w:val="231F20"/>
          <w:sz w:val="20"/>
        </w:rPr>
        <w:t>not</w:t>
      </w:r>
      <w:r>
        <w:rPr>
          <w:color w:val="231F20"/>
          <w:spacing w:val="80"/>
          <w:sz w:val="20"/>
        </w:rPr>
        <w:t> </w:t>
      </w:r>
      <w:r>
        <w:rPr>
          <w:color w:val="231F20"/>
          <w:sz w:val="20"/>
        </w:rPr>
        <w:t>raise</w:t>
      </w:r>
      <w:r>
        <w:rPr>
          <w:color w:val="231F20"/>
          <w:spacing w:val="79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80"/>
          <w:sz w:val="20"/>
        </w:rPr>
        <w:t> </w:t>
      </w:r>
      <w:r>
        <w:rPr>
          <w:color w:val="231F20"/>
          <w:sz w:val="20"/>
        </w:rPr>
        <w:t>standard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for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38"/>
          <w:sz w:val="20"/>
        </w:rPr>
        <w:t> </w:t>
      </w:r>
      <w:r>
        <w:rPr>
          <w:color w:val="231F20"/>
          <w:sz w:val="20"/>
        </w:rPr>
        <w:t>government's</w:t>
      </w:r>
      <w:r>
        <w:rPr>
          <w:color w:val="231F20"/>
          <w:spacing w:val="38"/>
          <w:sz w:val="20"/>
        </w:rPr>
        <w:t> </w:t>
      </w:r>
      <w:r>
        <w:rPr>
          <w:color w:val="231F20"/>
          <w:sz w:val="20"/>
        </w:rPr>
        <w:t>unwillingness</w:t>
      </w:r>
      <w:r>
        <w:rPr>
          <w:color w:val="231F20"/>
          <w:spacing w:val="38"/>
          <w:sz w:val="20"/>
        </w:rPr>
        <w:t> </w:t>
      </w:r>
      <w:r>
        <w:rPr>
          <w:color w:val="231F20"/>
          <w:sz w:val="20"/>
        </w:rPr>
        <w:t>or</w:t>
      </w:r>
      <w:r>
        <w:rPr>
          <w:color w:val="231F20"/>
          <w:spacing w:val="38"/>
          <w:sz w:val="20"/>
        </w:rPr>
        <w:t> </w:t>
      </w:r>
      <w:r>
        <w:rPr>
          <w:color w:val="231F20"/>
          <w:sz w:val="20"/>
        </w:rPr>
        <w:t>inability</w:t>
      </w:r>
      <w:r>
        <w:rPr>
          <w:color w:val="231F20"/>
          <w:spacing w:val="38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38"/>
          <w:sz w:val="20"/>
        </w:rPr>
        <w:t> </w:t>
      </w:r>
      <w:r>
        <w:rPr>
          <w:color w:val="231F20"/>
          <w:sz w:val="20"/>
        </w:rPr>
        <w:t>protect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“complete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helplessness”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standard.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As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Gonzales-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Veliz acknowledges, in this circuit as well as others, 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“inability or unwillingness” standard is interchangeable with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the “complete helplessness” standard. </w:t>
      </w:r>
      <w:r>
        <w:rPr>
          <w:i/>
          <w:color w:val="231F20"/>
          <w:sz w:val="20"/>
        </w:rPr>
        <w:t>See </w:t>
      </w:r>
      <w:r>
        <w:rPr>
          <w:i/>
          <w:color w:val="3953A4"/>
          <w:sz w:val="20"/>
        </w:rPr>
        <w:t>Garcia-Garcia v.</w:t>
      </w:r>
      <w:r>
        <w:rPr>
          <w:i/>
          <w:color w:val="3953A4"/>
          <w:spacing w:val="1"/>
          <w:sz w:val="20"/>
        </w:rPr>
        <w:t> </w:t>
      </w:r>
      <w:r>
        <w:rPr>
          <w:i/>
          <w:color w:val="3953A4"/>
          <w:sz w:val="20"/>
        </w:rPr>
        <w:t>Mukasey</w:t>
      </w:r>
      <w:r>
        <w:rPr>
          <w:color w:val="3953A4"/>
          <w:sz w:val="20"/>
        </w:rPr>
        <w:t>,</w:t>
      </w:r>
      <w:r>
        <w:rPr>
          <w:color w:val="3953A4"/>
          <w:spacing w:val="42"/>
          <w:sz w:val="20"/>
        </w:rPr>
        <w:t> </w:t>
      </w:r>
      <w:r>
        <w:rPr>
          <w:color w:val="3953A4"/>
          <w:sz w:val="20"/>
        </w:rPr>
        <w:t>294</w:t>
      </w:r>
      <w:r>
        <w:rPr>
          <w:color w:val="3953A4"/>
          <w:spacing w:val="43"/>
          <w:sz w:val="20"/>
        </w:rPr>
        <w:t> </w:t>
      </w:r>
      <w:r>
        <w:rPr>
          <w:color w:val="3953A4"/>
          <w:sz w:val="20"/>
        </w:rPr>
        <w:t>F.</w:t>
      </w:r>
      <w:r>
        <w:rPr>
          <w:color w:val="3953A4"/>
          <w:spacing w:val="42"/>
          <w:sz w:val="20"/>
        </w:rPr>
        <w:t> </w:t>
      </w:r>
      <w:r>
        <w:rPr>
          <w:color w:val="3953A4"/>
          <w:sz w:val="20"/>
        </w:rPr>
        <w:t>App'x</w:t>
      </w:r>
      <w:r>
        <w:rPr>
          <w:color w:val="3953A4"/>
          <w:spacing w:val="43"/>
          <w:sz w:val="20"/>
        </w:rPr>
        <w:t> </w:t>
      </w:r>
      <w:r>
        <w:rPr>
          <w:color w:val="3953A4"/>
          <w:sz w:val="20"/>
        </w:rPr>
        <w:t>827,</w:t>
      </w:r>
      <w:r>
        <w:rPr>
          <w:color w:val="3953A4"/>
          <w:spacing w:val="43"/>
          <w:sz w:val="20"/>
        </w:rPr>
        <w:t> </w:t>
      </w:r>
      <w:r>
        <w:rPr>
          <w:color w:val="3953A4"/>
          <w:sz w:val="20"/>
        </w:rPr>
        <w:t>829</w:t>
      </w:r>
      <w:r>
        <w:rPr>
          <w:color w:val="3953A4"/>
          <w:spacing w:val="42"/>
          <w:sz w:val="20"/>
        </w:rPr>
        <w:t> </w:t>
      </w:r>
      <w:r>
        <w:rPr>
          <w:color w:val="3953A4"/>
          <w:sz w:val="20"/>
        </w:rPr>
        <w:t>(5th</w:t>
      </w:r>
      <w:r>
        <w:rPr>
          <w:color w:val="3953A4"/>
          <w:spacing w:val="43"/>
          <w:sz w:val="20"/>
        </w:rPr>
        <w:t> </w:t>
      </w:r>
      <w:r>
        <w:rPr>
          <w:color w:val="3953A4"/>
          <w:sz w:val="20"/>
        </w:rPr>
        <w:t>Cir.</w:t>
      </w:r>
      <w:r>
        <w:rPr>
          <w:color w:val="3953A4"/>
          <w:spacing w:val="43"/>
          <w:sz w:val="20"/>
        </w:rPr>
        <w:t> </w:t>
      </w:r>
      <w:r>
        <w:rPr>
          <w:color w:val="3953A4"/>
          <w:sz w:val="20"/>
        </w:rPr>
        <w:t>2008)</w:t>
      </w:r>
      <w:r>
        <w:rPr>
          <w:color w:val="231F20"/>
          <w:sz w:val="20"/>
        </w:rPr>
        <w:t>;</w:t>
      </w:r>
      <w:r>
        <w:rPr>
          <w:color w:val="231F20"/>
          <w:spacing w:val="42"/>
          <w:sz w:val="20"/>
        </w:rPr>
        <w:t> </w:t>
      </w:r>
      <w:r>
        <w:rPr>
          <w:i/>
          <w:color w:val="3953A4"/>
          <w:sz w:val="20"/>
        </w:rPr>
        <w:t>Shehu</w:t>
      </w:r>
    </w:p>
    <w:p>
      <w:pPr>
        <w:spacing w:line="288" w:lineRule="auto" w:before="0"/>
        <w:ind w:left="119" w:right="38" w:firstLine="0"/>
        <w:jc w:val="both"/>
        <w:rPr>
          <w:sz w:val="20"/>
        </w:rPr>
      </w:pPr>
      <w:r>
        <w:rPr>
          <w:i/>
          <w:color w:val="3953A4"/>
          <w:sz w:val="20"/>
        </w:rPr>
        <w:t>v. Gonzales</w:t>
      </w:r>
      <w:r>
        <w:rPr>
          <w:color w:val="3953A4"/>
          <w:sz w:val="20"/>
        </w:rPr>
        <w:t>, 443 F.3d 435, 437 (5th Cir. 2006)</w:t>
      </w:r>
      <w:r>
        <w:rPr>
          <w:color w:val="231F20"/>
          <w:sz w:val="20"/>
        </w:rPr>
        <w:t>; </w:t>
      </w:r>
      <w:r>
        <w:rPr>
          <w:i/>
          <w:color w:val="231F20"/>
          <w:sz w:val="20"/>
        </w:rPr>
        <w:t>see also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3953A4"/>
          <w:sz w:val="20"/>
        </w:rPr>
        <w:t>Menjivar</w:t>
      </w:r>
      <w:r>
        <w:rPr>
          <w:color w:val="3953A4"/>
          <w:sz w:val="20"/>
        </w:rPr>
        <w:t>, 416 F.3d at 921</w:t>
      </w:r>
      <w:r>
        <w:rPr>
          <w:color w:val="231F20"/>
          <w:sz w:val="20"/>
        </w:rPr>
        <w:t>; </w:t>
      </w:r>
      <w:r>
        <w:rPr>
          <w:i/>
          <w:color w:val="3953A4"/>
          <w:sz w:val="20"/>
        </w:rPr>
        <w:t>Galina</w:t>
      </w:r>
      <w:r>
        <w:rPr>
          <w:color w:val="3953A4"/>
          <w:sz w:val="20"/>
        </w:rPr>
        <w:t>, 213 F.3d at 958</w:t>
      </w:r>
      <w:r>
        <w:rPr>
          <w:color w:val="231F20"/>
          <w:sz w:val="20"/>
        </w:rPr>
        <w:t>. These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two formulations accomplish the same purpose: to show that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an alien's home government has “more than difficulty ...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controlling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private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behavior.”</w:t>
      </w:r>
      <w:r>
        <w:rPr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A-B-</w:t>
      </w:r>
      <w:r>
        <w:rPr>
          <w:color w:val="231F20"/>
          <w:sz w:val="20"/>
        </w:rPr>
        <w:t>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27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I.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&amp;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N.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Dec.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at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337 (quoting </w:t>
      </w:r>
      <w:r>
        <w:rPr>
          <w:i/>
          <w:color w:val="3953A4"/>
          <w:sz w:val="20"/>
        </w:rPr>
        <w:t>Menjivar</w:t>
      </w:r>
      <w:r>
        <w:rPr>
          <w:color w:val="3953A4"/>
          <w:sz w:val="20"/>
        </w:rPr>
        <w:t>, 416 F.3d at 921</w:t>
      </w:r>
      <w:r>
        <w:rPr>
          <w:color w:val="231F20"/>
          <w:sz w:val="20"/>
        </w:rPr>
        <w:t>); </w:t>
      </w:r>
      <w:r>
        <w:rPr>
          <w:i/>
          <w:color w:val="231F20"/>
          <w:sz w:val="20"/>
        </w:rPr>
        <w:t>accord </w:t>
      </w:r>
      <w:r>
        <w:rPr>
          <w:i/>
          <w:color w:val="3953A4"/>
          <w:sz w:val="20"/>
        </w:rPr>
        <w:t>Matter of</w:t>
      </w:r>
      <w:r>
        <w:rPr>
          <w:i/>
          <w:color w:val="3953A4"/>
          <w:spacing w:val="1"/>
          <w:sz w:val="20"/>
        </w:rPr>
        <w:t> </w:t>
      </w:r>
      <w:r>
        <w:rPr>
          <w:i/>
          <w:color w:val="3953A4"/>
          <w:sz w:val="20"/>
        </w:rPr>
        <w:t>McMullen</w:t>
      </w:r>
      <w:r>
        <w:rPr>
          <w:color w:val="3953A4"/>
          <w:sz w:val="20"/>
        </w:rPr>
        <w:t>,</w:t>
      </w:r>
      <w:r>
        <w:rPr>
          <w:color w:val="3953A4"/>
          <w:spacing w:val="-2"/>
          <w:sz w:val="20"/>
        </w:rPr>
        <w:t> </w:t>
      </w:r>
      <w:r>
        <w:rPr>
          <w:color w:val="3953A4"/>
          <w:sz w:val="20"/>
        </w:rPr>
        <w:t>17</w:t>
      </w:r>
      <w:r>
        <w:rPr>
          <w:color w:val="3953A4"/>
          <w:spacing w:val="-2"/>
          <w:sz w:val="20"/>
        </w:rPr>
        <w:t> </w:t>
      </w:r>
      <w:r>
        <w:rPr>
          <w:color w:val="3953A4"/>
          <w:sz w:val="20"/>
        </w:rPr>
        <w:t>I.</w:t>
      </w:r>
      <w:r>
        <w:rPr>
          <w:color w:val="3953A4"/>
          <w:spacing w:val="-2"/>
          <w:sz w:val="20"/>
        </w:rPr>
        <w:t> </w:t>
      </w:r>
      <w:r>
        <w:rPr>
          <w:color w:val="3953A4"/>
          <w:sz w:val="20"/>
        </w:rPr>
        <w:t>&amp;</w:t>
      </w:r>
      <w:r>
        <w:rPr>
          <w:color w:val="3953A4"/>
          <w:spacing w:val="-1"/>
          <w:sz w:val="20"/>
        </w:rPr>
        <w:t> </w:t>
      </w:r>
      <w:r>
        <w:rPr>
          <w:color w:val="3953A4"/>
          <w:sz w:val="20"/>
        </w:rPr>
        <w:t>N.</w:t>
      </w:r>
      <w:r>
        <w:rPr>
          <w:color w:val="3953A4"/>
          <w:spacing w:val="-2"/>
          <w:sz w:val="20"/>
        </w:rPr>
        <w:t> </w:t>
      </w:r>
      <w:r>
        <w:rPr>
          <w:color w:val="3953A4"/>
          <w:sz w:val="20"/>
        </w:rPr>
        <w:t>Dec.</w:t>
      </w:r>
      <w:r>
        <w:rPr>
          <w:color w:val="3953A4"/>
          <w:spacing w:val="-2"/>
          <w:sz w:val="20"/>
        </w:rPr>
        <w:t> </w:t>
      </w:r>
      <w:r>
        <w:rPr>
          <w:color w:val="3953A4"/>
          <w:sz w:val="20"/>
        </w:rPr>
        <w:t>542,</w:t>
      </w:r>
      <w:r>
        <w:rPr>
          <w:color w:val="3953A4"/>
          <w:spacing w:val="-2"/>
          <w:sz w:val="20"/>
        </w:rPr>
        <w:t> </w:t>
      </w:r>
      <w:r>
        <w:rPr>
          <w:color w:val="3953A4"/>
          <w:sz w:val="20"/>
        </w:rPr>
        <w:t>546</w:t>
      </w:r>
      <w:r>
        <w:rPr>
          <w:color w:val="3953A4"/>
          <w:spacing w:val="-2"/>
          <w:sz w:val="20"/>
        </w:rPr>
        <w:t> </w:t>
      </w:r>
      <w:r>
        <w:rPr>
          <w:color w:val="3953A4"/>
          <w:sz w:val="20"/>
        </w:rPr>
        <w:t>(BIA</w:t>
      </w:r>
      <w:r>
        <w:rPr>
          <w:color w:val="3953A4"/>
          <w:spacing w:val="-2"/>
          <w:sz w:val="20"/>
        </w:rPr>
        <w:t> </w:t>
      </w:r>
      <w:r>
        <w:rPr>
          <w:color w:val="3953A4"/>
          <w:sz w:val="20"/>
        </w:rPr>
        <w:t>1980)</w:t>
      </w:r>
      <w:r>
        <w:rPr>
          <w:color w:val="231F20"/>
          <w:sz w:val="20"/>
        </w:rPr>
        <w:t>.</w:t>
      </w:r>
    </w:p>
    <w:p>
      <w:pPr>
        <w:pStyle w:val="BodyText"/>
        <w:spacing w:before="10"/>
        <w:rPr>
          <w:sz w:val="22"/>
        </w:rPr>
      </w:pPr>
    </w:p>
    <w:p>
      <w:pPr>
        <w:spacing w:line="288" w:lineRule="auto" w:before="0"/>
        <w:ind w:left="119" w:right="38" w:firstLine="60"/>
        <w:jc w:val="both"/>
        <w:rPr>
          <w:sz w:val="20"/>
        </w:rPr>
      </w:pPr>
      <w:r>
        <w:rPr>
          <w:b/>
          <w:color w:val="231F20"/>
          <w:sz w:val="20"/>
        </w:rPr>
        <w:t>*10</w:t>
      </w:r>
      <w:r>
        <w:rPr>
          <w:b/>
          <w:color w:val="231F20"/>
          <w:spacing w:val="1"/>
          <w:sz w:val="20"/>
        </w:rPr>
        <w:t> </w:t>
      </w:r>
      <w:r>
        <w:rPr>
          <w:color w:val="231F20"/>
          <w:sz w:val="20"/>
        </w:rPr>
        <w:t>Similarly,</w:t>
      </w:r>
      <w:r>
        <w:rPr>
          <w:color w:val="231F20"/>
          <w:spacing w:val="50"/>
          <w:sz w:val="20"/>
        </w:rPr>
        <w:t> </w:t>
      </w:r>
      <w:r>
        <w:rPr>
          <w:i/>
          <w:color w:val="3953A4"/>
          <w:sz w:val="20"/>
        </w:rPr>
        <w:t>A-B-</w:t>
      </w:r>
      <w:r>
        <w:rPr>
          <w:i/>
          <w:color w:val="3953A4"/>
          <w:spacing w:val="50"/>
          <w:sz w:val="20"/>
        </w:rPr>
        <w:t> </w:t>
      </w:r>
      <w:r>
        <w:rPr>
          <w:color w:val="231F20"/>
          <w:sz w:val="20"/>
        </w:rPr>
        <w:t>did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not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alter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an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applicant's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burden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show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nexus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between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persecution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membership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in a particular social group. The Attorney General restated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 existing requirement that “[w]hen private actors inflict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violence based on a personal relationship with a victim, then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44"/>
          <w:sz w:val="20"/>
        </w:rPr>
        <w:t> </w:t>
      </w:r>
      <w:r>
        <w:rPr>
          <w:color w:val="231F20"/>
          <w:sz w:val="20"/>
        </w:rPr>
        <w:t>victim's</w:t>
      </w:r>
      <w:r>
        <w:rPr>
          <w:color w:val="231F20"/>
          <w:spacing w:val="44"/>
          <w:sz w:val="20"/>
        </w:rPr>
        <w:t> </w:t>
      </w:r>
      <w:r>
        <w:rPr>
          <w:color w:val="231F20"/>
          <w:sz w:val="20"/>
        </w:rPr>
        <w:t>membership</w:t>
      </w:r>
      <w:r>
        <w:rPr>
          <w:color w:val="231F20"/>
          <w:spacing w:val="44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44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44"/>
          <w:sz w:val="20"/>
        </w:rPr>
        <w:t> </w:t>
      </w:r>
      <w:r>
        <w:rPr>
          <w:color w:val="231F20"/>
          <w:sz w:val="20"/>
        </w:rPr>
        <w:t>larger</w:t>
      </w:r>
      <w:r>
        <w:rPr>
          <w:color w:val="231F20"/>
          <w:spacing w:val="44"/>
          <w:sz w:val="20"/>
        </w:rPr>
        <w:t> </w:t>
      </w:r>
      <w:r>
        <w:rPr>
          <w:color w:val="231F20"/>
          <w:sz w:val="20"/>
        </w:rPr>
        <w:t>group</w:t>
      </w:r>
      <w:r>
        <w:rPr>
          <w:color w:val="231F20"/>
          <w:spacing w:val="44"/>
          <w:sz w:val="20"/>
        </w:rPr>
        <w:t> </w:t>
      </w:r>
      <w:r>
        <w:rPr>
          <w:color w:val="231F20"/>
          <w:sz w:val="20"/>
        </w:rPr>
        <w:t>may</w:t>
      </w:r>
      <w:r>
        <w:rPr>
          <w:color w:val="231F20"/>
          <w:spacing w:val="44"/>
          <w:sz w:val="20"/>
        </w:rPr>
        <w:t> </w:t>
      </w:r>
      <w:r>
        <w:rPr>
          <w:color w:val="231F20"/>
          <w:sz w:val="20"/>
        </w:rPr>
        <w:t>well</w:t>
      </w:r>
      <w:r>
        <w:rPr>
          <w:color w:val="231F20"/>
          <w:spacing w:val="44"/>
          <w:sz w:val="20"/>
        </w:rPr>
        <w:t> </w:t>
      </w:r>
      <w:r>
        <w:rPr>
          <w:color w:val="231F20"/>
          <w:sz w:val="20"/>
        </w:rPr>
        <w:t>not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be</w:t>
      </w:r>
      <w:r>
        <w:rPr>
          <w:color w:val="231F20"/>
          <w:spacing w:val="41"/>
          <w:sz w:val="20"/>
        </w:rPr>
        <w:t> </w:t>
      </w:r>
      <w:r>
        <w:rPr>
          <w:color w:val="231F20"/>
          <w:sz w:val="20"/>
        </w:rPr>
        <w:t>‘one</w:t>
      </w:r>
      <w:r>
        <w:rPr>
          <w:color w:val="231F20"/>
          <w:spacing w:val="42"/>
          <w:sz w:val="20"/>
        </w:rPr>
        <w:t> </w:t>
      </w:r>
      <w:r>
        <w:rPr>
          <w:color w:val="231F20"/>
          <w:sz w:val="20"/>
        </w:rPr>
        <w:t>central</w:t>
      </w:r>
      <w:r>
        <w:rPr>
          <w:color w:val="231F20"/>
          <w:spacing w:val="42"/>
          <w:sz w:val="20"/>
        </w:rPr>
        <w:t> </w:t>
      </w:r>
      <w:r>
        <w:rPr>
          <w:color w:val="231F20"/>
          <w:sz w:val="20"/>
        </w:rPr>
        <w:t>reason'</w:t>
      </w:r>
      <w:r>
        <w:rPr>
          <w:color w:val="231F20"/>
          <w:spacing w:val="41"/>
          <w:sz w:val="20"/>
        </w:rPr>
        <w:t> </w:t>
      </w:r>
      <w:r>
        <w:rPr>
          <w:color w:val="231F20"/>
          <w:sz w:val="20"/>
        </w:rPr>
        <w:t>for</w:t>
      </w:r>
      <w:r>
        <w:rPr>
          <w:color w:val="231F20"/>
          <w:spacing w:val="42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42"/>
          <w:sz w:val="20"/>
        </w:rPr>
        <w:t> </w:t>
      </w:r>
      <w:r>
        <w:rPr>
          <w:color w:val="231F20"/>
          <w:sz w:val="20"/>
        </w:rPr>
        <w:t>abuse.”</w:t>
      </w:r>
      <w:r>
        <w:rPr>
          <w:color w:val="231F20"/>
          <w:spacing w:val="41"/>
          <w:sz w:val="20"/>
        </w:rPr>
        <w:t> </w:t>
      </w:r>
      <w:r>
        <w:rPr>
          <w:i/>
          <w:color w:val="3953A4"/>
          <w:sz w:val="20"/>
        </w:rPr>
        <w:t>A-B-</w:t>
      </w:r>
      <w:r>
        <w:rPr>
          <w:color w:val="3953A4"/>
          <w:sz w:val="20"/>
        </w:rPr>
        <w:t>,</w:t>
      </w:r>
      <w:r>
        <w:rPr>
          <w:color w:val="3953A4"/>
          <w:spacing w:val="42"/>
          <w:sz w:val="20"/>
        </w:rPr>
        <w:t> </w:t>
      </w:r>
      <w:r>
        <w:rPr>
          <w:color w:val="3953A4"/>
          <w:sz w:val="20"/>
        </w:rPr>
        <w:t>27</w:t>
      </w:r>
      <w:r>
        <w:rPr>
          <w:color w:val="3953A4"/>
          <w:spacing w:val="42"/>
          <w:sz w:val="20"/>
        </w:rPr>
        <w:t> </w:t>
      </w:r>
      <w:r>
        <w:rPr>
          <w:color w:val="3953A4"/>
          <w:sz w:val="20"/>
        </w:rPr>
        <w:t>I.</w:t>
      </w:r>
      <w:r>
        <w:rPr>
          <w:color w:val="3953A4"/>
          <w:spacing w:val="42"/>
          <w:sz w:val="20"/>
        </w:rPr>
        <w:t> </w:t>
      </w:r>
      <w:r>
        <w:rPr>
          <w:color w:val="3953A4"/>
          <w:sz w:val="20"/>
        </w:rPr>
        <w:t>&amp;</w:t>
      </w:r>
      <w:r>
        <w:rPr>
          <w:color w:val="3953A4"/>
          <w:spacing w:val="41"/>
          <w:sz w:val="20"/>
        </w:rPr>
        <w:t> </w:t>
      </w:r>
      <w:r>
        <w:rPr>
          <w:color w:val="3953A4"/>
          <w:sz w:val="20"/>
        </w:rPr>
        <w:t>N.</w:t>
      </w:r>
      <w:r>
        <w:rPr>
          <w:color w:val="3953A4"/>
          <w:spacing w:val="-47"/>
          <w:sz w:val="20"/>
        </w:rPr>
        <w:t> </w:t>
      </w:r>
      <w:r>
        <w:rPr>
          <w:color w:val="3953A4"/>
          <w:sz w:val="20"/>
        </w:rPr>
        <w:t>Dec. at 338</w:t>
      </w:r>
      <w:r>
        <w:rPr>
          <w:color w:val="231F20"/>
          <w:sz w:val="20"/>
        </w:rPr>
        <w:t>. This restatement is consistent with established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BIA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precedents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as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well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as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existing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asylum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law.</w:t>
      </w:r>
      <w:r>
        <w:rPr>
          <w:color w:val="231F20"/>
          <w:spacing w:val="26"/>
          <w:sz w:val="20"/>
        </w:rPr>
        <w:t> </w:t>
      </w:r>
      <w:r>
        <w:rPr>
          <w:i/>
          <w:color w:val="231F20"/>
          <w:sz w:val="20"/>
        </w:rPr>
        <w:t>See</w:t>
      </w:r>
      <w:r>
        <w:rPr>
          <w:i/>
          <w:color w:val="231F20"/>
          <w:spacing w:val="27"/>
          <w:sz w:val="20"/>
        </w:rPr>
        <w:t> </w:t>
      </w:r>
      <w:r>
        <w:rPr>
          <w:i/>
          <w:color w:val="3953A4"/>
          <w:sz w:val="20"/>
        </w:rPr>
        <w:t>R-A-</w:t>
      </w:r>
      <w:r>
        <w:rPr>
          <w:color w:val="3953A4"/>
          <w:sz w:val="20"/>
        </w:rPr>
        <w:t>,</w:t>
      </w:r>
      <w:r>
        <w:rPr>
          <w:color w:val="3953A4"/>
          <w:spacing w:val="-47"/>
          <w:sz w:val="20"/>
        </w:rPr>
        <w:t> </w:t>
      </w:r>
      <w:r>
        <w:rPr>
          <w:color w:val="3953A4"/>
          <w:sz w:val="20"/>
        </w:rPr>
        <w:t>22</w:t>
      </w:r>
      <w:r>
        <w:rPr>
          <w:color w:val="3953A4"/>
          <w:spacing w:val="40"/>
          <w:sz w:val="20"/>
        </w:rPr>
        <w:t> </w:t>
      </w:r>
      <w:r>
        <w:rPr>
          <w:color w:val="3953A4"/>
          <w:sz w:val="20"/>
        </w:rPr>
        <w:t>I.</w:t>
      </w:r>
      <w:r>
        <w:rPr>
          <w:color w:val="3953A4"/>
          <w:spacing w:val="40"/>
          <w:sz w:val="20"/>
        </w:rPr>
        <w:t> </w:t>
      </w:r>
      <w:r>
        <w:rPr>
          <w:color w:val="3953A4"/>
          <w:sz w:val="20"/>
        </w:rPr>
        <w:t>&amp;</w:t>
      </w:r>
      <w:r>
        <w:rPr>
          <w:color w:val="3953A4"/>
          <w:spacing w:val="41"/>
          <w:sz w:val="20"/>
        </w:rPr>
        <w:t> </w:t>
      </w:r>
      <w:r>
        <w:rPr>
          <w:color w:val="3953A4"/>
          <w:sz w:val="20"/>
        </w:rPr>
        <w:t>N.</w:t>
      </w:r>
      <w:r>
        <w:rPr>
          <w:color w:val="3953A4"/>
          <w:spacing w:val="40"/>
          <w:sz w:val="20"/>
        </w:rPr>
        <w:t> </w:t>
      </w:r>
      <w:r>
        <w:rPr>
          <w:color w:val="3953A4"/>
          <w:sz w:val="20"/>
        </w:rPr>
        <w:t>Dec.</w:t>
      </w:r>
      <w:r>
        <w:rPr>
          <w:color w:val="3953A4"/>
          <w:spacing w:val="40"/>
          <w:sz w:val="20"/>
        </w:rPr>
        <w:t> </w:t>
      </w:r>
      <w:r>
        <w:rPr>
          <w:color w:val="3953A4"/>
          <w:sz w:val="20"/>
        </w:rPr>
        <w:t>at</w:t>
      </w:r>
      <w:r>
        <w:rPr>
          <w:color w:val="3953A4"/>
          <w:spacing w:val="41"/>
          <w:sz w:val="20"/>
        </w:rPr>
        <w:t> </w:t>
      </w:r>
      <w:r>
        <w:rPr>
          <w:color w:val="3953A4"/>
          <w:sz w:val="20"/>
        </w:rPr>
        <w:t>920–23</w:t>
      </w:r>
      <w:r>
        <w:rPr>
          <w:color w:val="231F20"/>
          <w:sz w:val="20"/>
        </w:rPr>
        <w:t>;</w:t>
      </w:r>
      <w:r>
        <w:rPr>
          <w:color w:val="231F20"/>
          <w:spacing w:val="41"/>
          <w:sz w:val="20"/>
        </w:rPr>
        <w:t> </w:t>
      </w:r>
      <w:r>
        <w:rPr>
          <w:i/>
          <w:color w:val="3953A4"/>
          <w:sz w:val="20"/>
        </w:rPr>
        <w:t>J-B-N-</w:t>
      </w:r>
      <w:r>
        <w:rPr>
          <w:i/>
          <w:color w:val="3953A4"/>
          <w:spacing w:val="41"/>
          <w:sz w:val="20"/>
        </w:rPr>
        <w:t> </w:t>
      </w:r>
      <w:r>
        <w:rPr>
          <w:i/>
          <w:color w:val="3953A4"/>
          <w:sz w:val="20"/>
        </w:rPr>
        <w:t>&amp;</w:t>
      </w:r>
      <w:r>
        <w:rPr>
          <w:i/>
          <w:color w:val="3953A4"/>
          <w:spacing w:val="40"/>
          <w:sz w:val="20"/>
        </w:rPr>
        <w:t> </w:t>
      </w:r>
      <w:r>
        <w:rPr>
          <w:i/>
          <w:color w:val="3953A4"/>
          <w:sz w:val="20"/>
        </w:rPr>
        <w:t>S-M-</w:t>
      </w:r>
      <w:r>
        <w:rPr>
          <w:color w:val="3953A4"/>
          <w:sz w:val="20"/>
        </w:rPr>
        <w:t>,</w:t>
      </w:r>
      <w:r>
        <w:rPr>
          <w:color w:val="3953A4"/>
          <w:spacing w:val="40"/>
          <w:sz w:val="20"/>
        </w:rPr>
        <w:t> </w:t>
      </w:r>
      <w:r>
        <w:rPr>
          <w:color w:val="3953A4"/>
          <w:sz w:val="20"/>
        </w:rPr>
        <w:t>24</w:t>
      </w:r>
      <w:r>
        <w:rPr>
          <w:color w:val="3953A4"/>
          <w:spacing w:val="41"/>
          <w:sz w:val="20"/>
        </w:rPr>
        <w:t> </w:t>
      </w:r>
      <w:r>
        <w:rPr>
          <w:color w:val="3953A4"/>
          <w:sz w:val="20"/>
        </w:rPr>
        <w:t>I.</w:t>
      </w:r>
      <w:r>
        <w:rPr>
          <w:color w:val="3953A4"/>
          <w:spacing w:val="40"/>
          <w:sz w:val="20"/>
        </w:rPr>
        <w:t> </w:t>
      </w:r>
      <w:r>
        <w:rPr>
          <w:color w:val="3953A4"/>
          <w:sz w:val="20"/>
        </w:rPr>
        <w:t>&amp;</w:t>
      </w:r>
      <w:r>
        <w:rPr>
          <w:color w:val="3953A4"/>
          <w:spacing w:val="41"/>
          <w:sz w:val="20"/>
        </w:rPr>
        <w:t> </w:t>
      </w:r>
      <w:r>
        <w:rPr>
          <w:color w:val="3953A4"/>
          <w:sz w:val="20"/>
        </w:rPr>
        <w:t>N.</w:t>
      </w:r>
    </w:p>
    <w:p>
      <w:pPr>
        <w:spacing w:line="288" w:lineRule="auto" w:before="0"/>
        <w:ind w:left="119" w:right="39" w:firstLine="0"/>
        <w:jc w:val="both"/>
        <w:rPr>
          <w:sz w:val="20"/>
        </w:rPr>
      </w:pPr>
      <w:r>
        <w:rPr>
          <w:color w:val="3953A4"/>
          <w:sz w:val="20"/>
        </w:rPr>
        <w:t>Dec. at 214</w:t>
      </w:r>
      <w:r>
        <w:rPr>
          <w:color w:val="231F20"/>
          <w:sz w:val="20"/>
        </w:rPr>
        <w:t>; </w:t>
      </w:r>
      <w:r>
        <w:rPr>
          <w:i/>
          <w:color w:val="231F20"/>
          <w:sz w:val="20"/>
        </w:rPr>
        <w:t>see also </w:t>
      </w:r>
      <w:r>
        <w:rPr>
          <w:color w:val="3953A4"/>
          <w:sz w:val="20"/>
        </w:rPr>
        <w:t>8 U.S.C. § 1158(b)(1)(B)(i) </w:t>
      </w:r>
      <w:r>
        <w:rPr>
          <w:color w:val="231F20"/>
          <w:sz w:val="20"/>
        </w:rPr>
        <w:t>(requiring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membership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particular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social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group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be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central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reason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for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persecution);</w:t>
      </w:r>
      <w:r>
        <w:rPr>
          <w:color w:val="231F20"/>
          <w:spacing w:val="18"/>
          <w:sz w:val="20"/>
        </w:rPr>
        <w:t> </w:t>
      </w:r>
      <w:r>
        <w:rPr>
          <w:i/>
          <w:color w:val="3953A4"/>
          <w:sz w:val="20"/>
        </w:rPr>
        <w:t>Thuri</w:t>
      </w:r>
      <w:r>
        <w:rPr>
          <w:i/>
          <w:color w:val="3953A4"/>
          <w:spacing w:val="18"/>
          <w:sz w:val="20"/>
        </w:rPr>
        <w:t> </w:t>
      </w:r>
      <w:r>
        <w:rPr>
          <w:i/>
          <w:color w:val="3953A4"/>
          <w:sz w:val="20"/>
        </w:rPr>
        <w:t>v.</w:t>
      </w:r>
      <w:r>
        <w:rPr>
          <w:i/>
          <w:color w:val="3953A4"/>
          <w:spacing w:val="18"/>
          <w:sz w:val="20"/>
        </w:rPr>
        <w:t> </w:t>
      </w:r>
      <w:r>
        <w:rPr>
          <w:i/>
          <w:color w:val="3953A4"/>
          <w:sz w:val="20"/>
        </w:rPr>
        <w:t>Ashcroft</w:t>
      </w:r>
      <w:r>
        <w:rPr>
          <w:color w:val="3953A4"/>
          <w:sz w:val="20"/>
        </w:rPr>
        <w:t>,</w:t>
      </w:r>
      <w:r>
        <w:rPr>
          <w:color w:val="3953A4"/>
          <w:spacing w:val="17"/>
          <w:sz w:val="20"/>
        </w:rPr>
        <w:t> </w:t>
      </w:r>
      <w:r>
        <w:rPr>
          <w:color w:val="3953A4"/>
          <w:sz w:val="20"/>
        </w:rPr>
        <w:t>380</w:t>
      </w:r>
      <w:r>
        <w:rPr>
          <w:color w:val="3953A4"/>
          <w:spacing w:val="18"/>
          <w:sz w:val="20"/>
        </w:rPr>
        <w:t> </w:t>
      </w:r>
      <w:r>
        <w:rPr>
          <w:color w:val="3953A4"/>
          <w:sz w:val="20"/>
        </w:rPr>
        <w:t>F.3d</w:t>
      </w:r>
      <w:r>
        <w:rPr>
          <w:color w:val="3953A4"/>
          <w:spacing w:val="18"/>
          <w:sz w:val="20"/>
        </w:rPr>
        <w:t> </w:t>
      </w:r>
      <w:r>
        <w:rPr>
          <w:color w:val="3953A4"/>
          <w:sz w:val="20"/>
        </w:rPr>
        <w:t>788,</w:t>
      </w:r>
      <w:r>
        <w:rPr>
          <w:color w:val="3953A4"/>
          <w:spacing w:val="18"/>
          <w:sz w:val="20"/>
        </w:rPr>
        <w:t> </w:t>
      </w:r>
      <w:r>
        <w:rPr>
          <w:color w:val="3953A4"/>
          <w:sz w:val="20"/>
        </w:rPr>
        <w:t>792</w:t>
      </w:r>
      <w:r>
        <w:rPr>
          <w:color w:val="3953A4"/>
          <w:spacing w:val="18"/>
          <w:sz w:val="20"/>
        </w:rPr>
        <w:t> </w:t>
      </w:r>
      <w:r>
        <w:rPr>
          <w:color w:val="3953A4"/>
          <w:sz w:val="20"/>
        </w:rPr>
        <w:t>(5th</w:t>
      </w:r>
    </w:p>
    <w:p>
      <w:pPr>
        <w:spacing w:line="288" w:lineRule="auto" w:before="81"/>
        <w:ind w:left="119" w:right="116" w:firstLine="0"/>
        <w:jc w:val="both"/>
        <w:rPr>
          <w:sz w:val="20"/>
        </w:rPr>
      </w:pPr>
      <w:r>
        <w:rPr/>
        <w:br w:type="column"/>
      </w:r>
      <w:r>
        <w:rPr>
          <w:color w:val="3953A4"/>
          <w:spacing w:val="-1"/>
          <w:sz w:val="20"/>
        </w:rPr>
        <w:t>Cir.</w:t>
      </w:r>
      <w:r>
        <w:rPr>
          <w:color w:val="3953A4"/>
          <w:spacing w:val="-13"/>
          <w:sz w:val="20"/>
        </w:rPr>
        <w:t> </w:t>
      </w:r>
      <w:r>
        <w:rPr>
          <w:color w:val="3953A4"/>
          <w:spacing w:val="-1"/>
          <w:sz w:val="20"/>
        </w:rPr>
        <w:t>2004)</w:t>
      </w:r>
      <w:r>
        <w:rPr>
          <w:color w:val="3953A4"/>
          <w:spacing w:val="-12"/>
          <w:sz w:val="20"/>
        </w:rPr>
        <w:t> </w:t>
      </w:r>
      <w:r>
        <w:rPr>
          <w:color w:val="231F20"/>
          <w:spacing w:val="-1"/>
          <w:sz w:val="20"/>
        </w:rPr>
        <w:t>(upholding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denial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of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asylum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when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applicant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only demonstrated “purely personal” motives). We therefore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reject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Gonzales-Veliz's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argument.</w:t>
      </w:r>
    </w:p>
    <w:p>
      <w:pPr>
        <w:pStyle w:val="BodyText"/>
        <w:spacing w:before="8"/>
        <w:rPr>
          <w:sz w:val="23"/>
        </w:rPr>
      </w:pPr>
    </w:p>
    <w:p>
      <w:pPr>
        <w:spacing w:line="288" w:lineRule="auto" w:before="0"/>
        <w:ind w:left="119" w:right="117" w:firstLine="0"/>
        <w:jc w:val="both"/>
        <w:rPr>
          <w:sz w:val="20"/>
        </w:rPr>
      </w:pPr>
      <w:r>
        <w:rPr>
          <w:color w:val="231F20"/>
          <w:sz w:val="20"/>
        </w:rPr>
        <w:t>In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sum,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because</w:t>
      </w:r>
      <w:r>
        <w:rPr>
          <w:color w:val="231F20"/>
          <w:spacing w:val="38"/>
          <w:sz w:val="20"/>
        </w:rPr>
        <w:t> </w:t>
      </w:r>
      <w:r>
        <w:rPr>
          <w:i/>
          <w:color w:val="3953A4"/>
          <w:sz w:val="20"/>
        </w:rPr>
        <w:t>A-B-</w:t>
      </w:r>
      <w:r>
        <w:rPr>
          <w:i/>
          <w:color w:val="3953A4"/>
          <w:spacing w:val="37"/>
          <w:sz w:val="20"/>
        </w:rPr>
        <w:t> </w:t>
      </w:r>
      <w:r>
        <w:rPr>
          <w:color w:val="231F20"/>
          <w:sz w:val="20"/>
        </w:rPr>
        <w:t>did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not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change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any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policy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relating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to asylum and withholding of removal claims, we reject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Gonzales-Veliz argument that </w:t>
      </w:r>
      <w:r>
        <w:rPr>
          <w:i/>
          <w:color w:val="3953A4"/>
          <w:sz w:val="20"/>
        </w:rPr>
        <w:t>A-B- </w:t>
      </w:r>
      <w:r>
        <w:rPr>
          <w:color w:val="231F20"/>
          <w:sz w:val="20"/>
        </w:rPr>
        <w:t>constituted an arbitrary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capricious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change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policy.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spacing w:before="166"/>
        <w:ind w:left="2330" w:right="2330" w:firstLine="0"/>
        <w:jc w:val="center"/>
        <w:rPr>
          <w:sz w:val="20"/>
        </w:rPr>
      </w:pPr>
      <w:r>
        <w:rPr>
          <w:color w:val="231F20"/>
          <w:sz w:val="20"/>
        </w:rPr>
        <w:t>2.</w:t>
      </w:r>
    </w:p>
    <w:p>
      <w:pPr>
        <w:pStyle w:val="BodyText"/>
        <w:spacing w:before="3"/>
        <w:rPr>
          <w:sz w:val="21"/>
        </w:rPr>
      </w:pPr>
    </w:p>
    <w:p>
      <w:pPr>
        <w:spacing w:line="288" w:lineRule="auto" w:before="0"/>
        <w:ind w:left="119" w:right="116" w:hanging="1"/>
        <w:jc w:val="both"/>
        <w:rPr>
          <w:sz w:val="20"/>
        </w:rPr>
      </w:pPr>
      <w:r>
        <w:rPr>
          <w:color w:val="231F20"/>
          <w:sz w:val="20"/>
        </w:rPr>
        <w:t>Even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assuming</w:t>
      </w:r>
      <w:r>
        <w:rPr>
          <w:color w:val="231F20"/>
          <w:spacing w:val="-12"/>
          <w:sz w:val="20"/>
        </w:rPr>
        <w:t> </w:t>
      </w:r>
      <w:r>
        <w:rPr>
          <w:i/>
          <w:color w:val="231F20"/>
          <w:sz w:val="20"/>
        </w:rPr>
        <w:t>arguendo</w:t>
      </w:r>
      <w:r>
        <w:rPr>
          <w:i/>
          <w:color w:val="231F20"/>
          <w:spacing w:val="-12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-12"/>
          <w:sz w:val="20"/>
        </w:rPr>
        <w:t> </w:t>
      </w:r>
      <w:r>
        <w:rPr>
          <w:i/>
          <w:color w:val="3953A4"/>
          <w:sz w:val="20"/>
        </w:rPr>
        <w:t>A-B-</w:t>
      </w:r>
      <w:r>
        <w:rPr>
          <w:i/>
          <w:color w:val="3953A4"/>
          <w:spacing w:val="-11"/>
          <w:sz w:val="20"/>
        </w:rPr>
        <w:t> </w:t>
      </w:r>
      <w:r>
        <w:rPr>
          <w:color w:val="231F20"/>
          <w:sz w:val="20"/>
        </w:rPr>
        <w:t>can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be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read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constitute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change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policy,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Attorney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General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sufficiently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explained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the reasons for the change. An agency is not permanently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bound to the first reasoned decision that it makes. “Agencies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are free to change their existing policies as long as they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provide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reasoned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explanation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for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change.”</w:t>
      </w:r>
      <w:r>
        <w:rPr>
          <w:color w:val="231F20"/>
          <w:spacing w:val="1"/>
          <w:sz w:val="20"/>
        </w:rPr>
        <w:t> </w:t>
      </w:r>
      <w:r>
        <w:rPr>
          <w:i/>
          <w:color w:val="3953A4"/>
          <w:sz w:val="20"/>
        </w:rPr>
        <w:t>Encino</w:t>
      </w:r>
      <w:r>
        <w:rPr>
          <w:i/>
          <w:color w:val="3953A4"/>
          <w:spacing w:val="1"/>
          <w:sz w:val="20"/>
        </w:rPr>
        <w:t> </w:t>
      </w:r>
      <w:r>
        <w:rPr>
          <w:i/>
          <w:color w:val="3953A4"/>
          <w:sz w:val="20"/>
        </w:rPr>
        <w:t>Motorcars,</w:t>
      </w:r>
      <w:r>
        <w:rPr>
          <w:i/>
          <w:color w:val="3953A4"/>
          <w:spacing w:val="-5"/>
          <w:sz w:val="20"/>
        </w:rPr>
        <w:t> </w:t>
      </w:r>
      <w:r>
        <w:rPr>
          <w:i/>
          <w:color w:val="3953A4"/>
          <w:sz w:val="20"/>
        </w:rPr>
        <w:t>LLC</w:t>
      </w:r>
      <w:r>
        <w:rPr>
          <w:i/>
          <w:color w:val="3953A4"/>
          <w:spacing w:val="-5"/>
          <w:sz w:val="20"/>
        </w:rPr>
        <w:t> </w:t>
      </w:r>
      <w:r>
        <w:rPr>
          <w:i/>
          <w:color w:val="3953A4"/>
          <w:sz w:val="20"/>
        </w:rPr>
        <w:t>v.</w:t>
      </w:r>
      <w:r>
        <w:rPr>
          <w:i/>
          <w:color w:val="3953A4"/>
          <w:spacing w:val="-4"/>
          <w:sz w:val="20"/>
        </w:rPr>
        <w:t> </w:t>
      </w:r>
      <w:r>
        <w:rPr>
          <w:i/>
          <w:color w:val="3953A4"/>
          <w:sz w:val="20"/>
        </w:rPr>
        <w:t>Navarro</w:t>
      </w:r>
      <w:r>
        <w:rPr>
          <w:color w:val="3953A4"/>
          <w:sz w:val="20"/>
        </w:rPr>
        <w:t>,</w:t>
      </w:r>
      <w:r>
        <w:rPr>
          <w:color w:val="3953A4"/>
          <w:spacing w:val="-5"/>
          <w:sz w:val="20"/>
        </w:rPr>
        <w:t> </w:t>
      </w:r>
      <w:r>
        <w:rPr>
          <w:color w:val="3953A4"/>
          <w:sz w:val="20"/>
        </w:rPr>
        <w:t>–––</w:t>
      </w:r>
      <w:r>
        <w:rPr>
          <w:color w:val="3953A4"/>
          <w:spacing w:val="-4"/>
          <w:sz w:val="20"/>
        </w:rPr>
        <w:t> </w:t>
      </w:r>
      <w:r>
        <w:rPr>
          <w:color w:val="3953A4"/>
          <w:sz w:val="20"/>
        </w:rPr>
        <w:t>U.S.</w:t>
      </w:r>
      <w:r>
        <w:rPr>
          <w:color w:val="3953A4"/>
          <w:spacing w:val="-5"/>
          <w:sz w:val="20"/>
        </w:rPr>
        <w:t> </w:t>
      </w:r>
      <w:r>
        <w:rPr>
          <w:color w:val="3953A4"/>
          <w:sz w:val="20"/>
        </w:rPr>
        <w:t>––––,</w:t>
      </w:r>
      <w:r>
        <w:rPr>
          <w:color w:val="3953A4"/>
          <w:spacing w:val="-4"/>
          <w:sz w:val="20"/>
        </w:rPr>
        <w:t> </w:t>
      </w:r>
      <w:r>
        <w:rPr>
          <w:color w:val="3953A4"/>
          <w:sz w:val="20"/>
        </w:rPr>
        <w:t>136</w:t>
      </w:r>
      <w:r>
        <w:rPr>
          <w:color w:val="3953A4"/>
          <w:spacing w:val="-5"/>
          <w:sz w:val="20"/>
        </w:rPr>
        <w:t> </w:t>
      </w:r>
      <w:r>
        <w:rPr>
          <w:color w:val="3953A4"/>
          <w:sz w:val="20"/>
        </w:rPr>
        <w:t>S.</w:t>
      </w:r>
      <w:r>
        <w:rPr>
          <w:color w:val="3953A4"/>
          <w:spacing w:val="-4"/>
          <w:sz w:val="20"/>
        </w:rPr>
        <w:t> </w:t>
      </w:r>
      <w:r>
        <w:rPr>
          <w:color w:val="3953A4"/>
          <w:sz w:val="20"/>
        </w:rPr>
        <w:t>Ct.</w:t>
      </w:r>
      <w:r>
        <w:rPr>
          <w:color w:val="3953A4"/>
          <w:spacing w:val="-5"/>
          <w:sz w:val="20"/>
        </w:rPr>
        <w:t> </w:t>
      </w:r>
      <w:r>
        <w:rPr>
          <w:color w:val="3953A4"/>
          <w:sz w:val="20"/>
        </w:rPr>
        <w:t>2117,</w:t>
      </w:r>
      <w:r>
        <w:rPr>
          <w:color w:val="3953A4"/>
          <w:spacing w:val="-48"/>
          <w:sz w:val="20"/>
        </w:rPr>
        <w:t> </w:t>
      </w:r>
      <w:r>
        <w:rPr>
          <w:color w:val="3953A4"/>
          <w:sz w:val="20"/>
        </w:rPr>
        <w:t>2125,</w:t>
      </w:r>
      <w:r>
        <w:rPr>
          <w:color w:val="3953A4"/>
          <w:spacing w:val="27"/>
          <w:sz w:val="20"/>
        </w:rPr>
        <w:t> </w:t>
      </w:r>
      <w:r>
        <w:rPr>
          <w:color w:val="3953A4"/>
          <w:sz w:val="20"/>
        </w:rPr>
        <w:t>195</w:t>
      </w:r>
      <w:r>
        <w:rPr>
          <w:color w:val="3953A4"/>
          <w:spacing w:val="27"/>
          <w:sz w:val="20"/>
        </w:rPr>
        <w:t> </w:t>
      </w:r>
      <w:r>
        <w:rPr>
          <w:color w:val="3953A4"/>
          <w:sz w:val="20"/>
        </w:rPr>
        <w:t>L.Ed.2d</w:t>
      </w:r>
      <w:r>
        <w:rPr>
          <w:color w:val="3953A4"/>
          <w:spacing w:val="28"/>
          <w:sz w:val="20"/>
        </w:rPr>
        <w:t> </w:t>
      </w:r>
      <w:r>
        <w:rPr>
          <w:color w:val="3953A4"/>
          <w:sz w:val="20"/>
        </w:rPr>
        <w:t>382</w:t>
      </w:r>
      <w:r>
        <w:rPr>
          <w:color w:val="3953A4"/>
          <w:spacing w:val="27"/>
          <w:sz w:val="20"/>
        </w:rPr>
        <w:t> </w:t>
      </w:r>
      <w:r>
        <w:rPr>
          <w:color w:val="3953A4"/>
          <w:sz w:val="20"/>
        </w:rPr>
        <w:t>(2016)</w:t>
      </w:r>
      <w:r>
        <w:rPr>
          <w:color w:val="231F20"/>
          <w:sz w:val="20"/>
        </w:rPr>
        <w:t>.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When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agency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changes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its position, it “need not always provide a more detailed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justification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than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what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would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suffice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for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new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policy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created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blank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slate.”</w:t>
      </w:r>
      <w:r>
        <w:rPr>
          <w:color w:val="231F20"/>
          <w:spacing w:val="-4"/>
          <w:sz w:val="20"/>
        </w:rPr>
        <w:t> </w:t>
      </w:r>
      <w:r>
        <w:rPr>
          <w:i/>
          <w:color w:val="3953A4"/>
          <w:sz w:val="20"/>
        </w:rPr>
        <w:t>Id.</w:t>
      </w:r>
      <w:r>
        <w:rPr>
          <w:i/>
          <w:color w:val="3953A4"/>
          <w:spacing w:val="-5"/>
          <w:sz w:val="20"/>
        </w:rPr>
        <w:t> </w:t>
      </w:r>
      <w:r>
        <w:rPr>
          <w:color w:val="3953A4"/>
          <w:sz w:val="20"/>
        </w:rPr>
        <w:t>at</w:t>
      </w:r>
      <w:r>
        <w:rPr>
          <w:color w:val="3953A4"/>
          <w:spacing w:val="-5"/>
          <w:sz w:val="20"/>
        </w:rPr>
        <w:t> </w:t>
      </w:r>
      <w:r>
        <w:rPr>
          <w:color w:val="3953A4"/>
          <w:sz w:val="20"/>
        </w:rPr>
        <w:t>2125</w:t>
      </w:r>
      <w:r>
        <w:rPr>
          <w:color w:val="3953A4"/>
          <w:spacing w:val="-5"/>
          <w:sz w:val="20"/>
        </w:rPr>
        <w:t> </w:t>
      </w:r>
      <w:r>
        <w:rPr>
          <w:color w:val="231F20"/>
          <w:sz w:val="20"/>
        </w:rPr>
        <w:t>(quoting</w:t>
      </w:r>
      <w:r>
        <w:rPr>
          <w:color w:val="231F20"/>
          <w:spacing w:val="-5"/>
          <w:sz w:val="20"/>
        </w:rPr>
        <w:t> </w:t>
      </w:r>
      <w:r>
        <w:rPr>
          <w:i/>
          <w:color w:val="3953A4"/>
          <w:sz w:val="20"/>
        </w:rPr>
        <w:t>FCC</w:t>
      </w:r>
      <w:r>
        <w:rPr>
          <w:i/>
          <w:color w:val="3953A4"/>
          <w:spacing w:val="-5"/>
          <w:sz w:val="20"/>
        </w:rPr>
        <w:t> </w:t>
      </w:r>
      <w:r>
        <w:rPr>
          <w:i/>
          <w:color w:val="3953A4"/>
          <w:sz w:val="20"/>
        </w:rPr>
        <w:t>v.</w:t>
      </w:r>
      <w:r>
        <w:rPr>
          <w:i/>
          <w:color w:val="3953A4"/>
          <w:spacing w:val="-5"/>
          <w:sz w:val="20"/>
        </w:rPr>
        <w:t> </w:t>
      </w:r>
      <w:r>
        <w:rPr>
          <w:i/>
          <w:color w:val="3953A4"/>
          <w:sz w:val="20"/>
        </w:rPr>
        <w:t>Fox</w:t>
      </w:r>
      <w:r>
        <w:rPr>
          <w:i/>
          <w:color w:val="3953A4"/>
          <w:spacing w:val="-5"/>
          <w:sz w:val="20"/>
        </w:rPr>
        <w:t> </w:t>
      </w:r>
      <w:r>
        <w:rPr>
          <w:i/>
          <w:color w:val="3953A4"/>
          <w:sz w:val="20"/>
        </w:rPr>
        <w:t>Television</w:t>
      </w:r>
      <w:r>
        <w:rPr>
          <w:i/>
          <w:color w:val="3953A4"/>
          <w:spacing w:val="-48"/>
          <w:sz w:val="20"/>
        </w:rPr>
        <w:t> </w:t>
      </w:r>
      <w:r>
        <w:rPr>
          <w:i/>
          <w:color w:val="3953A4"/>
          <w:sz w:val="20"/>
        </w:rPr>
        <w:t>Stations,</w:t>
      </w:r>
      <w:r>
        <w:rPr>
          <w:i/>
          <w:color w:val="3953A4"/>
          <w:spacing w:val="57"/>
          <w:sz w:val="20"/>
        </w:rPr>
        <w:t> </w:t>
      </w:r>
      <w:r>
        <w:rPr>
          <w:i/>
          <w:color w:val="3953A4"/>
          <w:sz w:val="20"/>
        </w:rPr>
        <w:t>Inc.</w:t>
      </w:r>
      <w:r>
        <w:rPr>
          <w:color w:val="3953A4"/>
          <w:sz w:val="20"/>
        </w:rPr>
        <w:t>,</w:t>
      </w:r>
      <w:r>
        <w:rPr>
          <w:color w:val="3953A4"/>
          <w:spacing w:val="57"/>
          <w:sz w:val="20"/>
        </w:rPr>
        <w:t> </w:t>
      </w:r>
      <w:r>
        <w:rPr>
          <w:color w:val="3953A4"/>
          <w:sz w:val="20"/>
        </w:rPr>
        <w:t>556</w:t>
      </w:r>
      <w:r>
        <w:rPr>
          <w:color w:val="3953A4"/>
          <w:spacing w:val="57"/>
          <w:sz w:val="20"/>
        </w:rPr>
        <w:t> </w:t>
      </w:r>
      <w:r>
        <w:rPr>
          <w:color w:val="3953A4"/>
          <w:sz w:val="20"/>
        </w:rPr>
        <w:t>U.S.</w:t>
      </w:r>
      <w:r>
        <w:rPr>
          <w:color w:val="3953A4"/>
          <w:spacing w:val="57"/>
          <w:sz w:val="20"/>
        </w:rPr>
        <w:t> </w:t>
      </w:r>
      <w:r>
        <w:rPr>
          <w:color w:val="3953A4"/>
          <w:sz w:val="20"/>
        </w:rPr>
        <w:t>502,</w:t>
      </w:r>
      <w:r>
        <w:rPr>
          <w:color w:val="3953A4"/>
          <w:spacing w:val="57"/>
          <w:sz w:val="20"/>
        </w:rPr>
        <w:t> </w:t>
      </w:r>
      <w:r>
        <w:rPr>
          <w:color w:val="3953A4"/>
          <w:sz w:val="20"/>
        </w:rPr>
        <w:t>515,</w:t>
      </w:r>
      <w:r>
        <w:rPr>
          <w:color w:val="3953A4"/>
          <w:spacing w:val="57"/>
          <w:sz w:val="20"/>
        </w:rPr>
        <w:t> </w:t>
      </w:r>
      <w:r>
        <w:rPr>
          <w:color w:val="3953A4"/>
          <w:sz w:val="20"/>
        </w:rPr>
        <w:t>129</w:t>
      </w:r>
      <w:r>
        <w:rPr>
          <w:color w:val="3953A4"/>
          <w:spacing w:val="57"/>
          <w:sz w:val="20"/>
        </w:rPr>
        <w:t> </w:t>
      </w:r>
      <w:r>
        <w:rPr>
          <w:color w:val="3953A4"/>
          <w:sz w:val="20"/>
        </w:rPr>
        <w:t>S.Ct.</w:t>
      </w:r>
      <w:r>
        <w:rPr>
          <w:color w:val="3953A4"/>
          <w:spacing w:val="57"/>
          <w:sz w:val="20"/>
        </w:rPr>
        <w:t> </w:t>
      </w:r>
      <w:r>
        <w:rPr>
          <w:color w:val="3953A4"/>
          <w:sz w:val="20"/>
        </w:rPr>
        <w:t>1800,</w:t>
      </w:r>
      <w:r>
        <w:rPr>
          <w:color w:val="3953A4"/>
          <w:spacing w:val="57"/>
          <w:sz w:val="20"/>
        </w:rPr>
        <w:t> </w:t>
      </w:r>
      <w:r>
        <w:rPr>
          <w:color w:val="3953A4"/>
          <w:sz w:val="20"/>
        </w:rPr>
        <w:t>173</w:t>
      </w:r>
    </w:p>
    <w:p>
      <w:pPr>
        <w:spacing w:line="288" w:lineRule="auto" w:before="0"/>
        <w:ind w:left="119" w:right="116" w:firstLine="0"/>
        <w:jc w:val="both"/>
        <w:rPr>
          <w:sz w:val="20"/>
        </w:rPr>
      </w:pPr>
      <w:r>
        <w:rPr>
          <w:color w:val="3953A4"/>
          <w:sz w:val="20"/>
        </w:rPr>
        <w:t>L.Ed.2d 738 (2009)</w:t>
      </w:r>
      <w:r>
        <w:rPr>
          <w:color w:val="231F20"/>
          <w:sz w:val="20"/>
        </w:rPr>
        <w:t>). However, “the agency must at least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‘display awareness that it is changing position' and ‘show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that there are good reasons for the new policy.' ” </w:t>
      </w:r>
      <w:r>
        <w:rPr>
          <w:i/>
          <w:color w:val="3953A4"/>
          <w:sz w:val="20"/>
        </w:rPr>
        <w:t>Id. </w:t>
      </w:r>
      <w:r>
        <w:rPr>
          <w:color w:val="3953A4"/>
          <w:sz w:val="20"/>
        </w:rPr>
        <w:t>at 2126</w:t>
      </w:r>
      <w:r>
        <w:rPr>
          <w:color w:val="3953A4"/>
          <w:spacing w:val="1"/>
          <w:sz w:val="20"/>
        </w:rPr>
        <w:t> </w:t>
      </w:r>
      <w:r>
        <w:rPr>
          <w:color w:val="231F20"/>
          <w:sz w:val="20"/>
        </w:rPr>
        <w:t>(citation omitted). The agency “must also be cognizant that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longstanding policies may have ‘engendered serious reliance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interests that must be taken into account.' ” </w:t>
      </w:r>
      <w:r>
        <w:rPr>
          <w:i/>
          <w:color w:val="3953A4"/>
          <w:sz w:val="20"/>
        </w:rPr>
        <w:t>Id. </w:t>
      </w:r>
      <w:r>
        <w:rPr>
          <w:color w:val="231F20"/>
          <w:sz w:val="20"/>
        </w:rPr>
        <w:t>(citation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omitted).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“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‘[U]nexplained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inconsistency'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agency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policy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is a ‘reason for holding an interpretation to be an arbitrary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capricious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change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from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agency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practice.'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”</w:t>
      </w:r>
      <w:r>
        <w:rPr>
          <w:color w:val="231F20"/>
          <w:spacing w:val="-8"/>
          <w:sz w:val="20"/>
        </w:rPr>
        <w:t> </w:t>
      </w:r>
      <w:r>
        <w:rPr>
          <w:i/>
          <w:color w:val="3953A4"/>
          <w:sz w:val="20"/>
        </w:rPr>
        <w:t>Id.</w:t>
      </w:r>
      <w:r>
        <w:rPr>
          <w:i/>
          <w:color w:val="3953A4"/>
          <w:spacing w:val="-7"/>
          <w:sz w:val="20"/>
        </w:rPr>
        <w:t> </w:t>
      </w:r>
      <w:r>
        <w:rPr>
          <w:color w:val="231F20"/>
          <w:sz w:val="20"/>
        </w:rPr>
        <w:t>(alteration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in original) (quoting </w:t>
      </w:r>
      <w:r>
        <w:rPr>
          <w:i/>
          <w:color w:val="3953A4"/>
          <w:sz w:val="20"/>
        </w:rPr>
        <w:t>Nat'l Cable Telecomms. Ass'n v. Brand</w:t>
      </w:r>
      <w:r>
        <w:rPr>
          <w:i/>
          <w:color w:val="3953A4"/>
          <w:spacing w:val="1"/>
          <w:sz w:val="20"/>
        </w:rPr>
        <w:t> </w:t>
      </w:r>
      <w:r>
        <w:rPr>
          <w:i/>
          <w:color w:val="3953A4"/>
          <w:sz w:val="20"/>
        </w:rPr>
        <w:t>X</w:t>
      </w:r>
      <w:r>
        <w:rPr>
          <w:i/>
          <w:color w:val="3953A4"/>
          <w:spacing w:val="22"/>
          <w:sz w:val="20"/>
        </w:rPr>
        <w:t> </w:t>
      </w:r>
      <w:r>
        <w:rPr>
          <w:i/>
          <w:color w:val="3953A4"/>
          <w:sz w:val="20"/>
        </w:rPr>
        <w:t>Internet</w:t>
      </w:r>
      <w:r>
        <w:rPr>
          <w:i/>
          <w:color w:val="3953A4"/>
          <w:spacing w:val="22"/>
          <w:sz w:val="20"/>
        </w:rPr>
        <w:t> </w:t>
      </w:r>
      <w:r>
        <w:rPr>
          <w:i/>
          <w:color w:val="3953A4"/>
          <w:sz w:val="20"/>
        </w:rPr>
        <w:t>Servs.</w:t>
      </w:r>
      <w:r>
        <w:rPr>
          <w:color w:val="3953A4"/>
          <w:sz w:val="20"/>
        </w:rPr>
        <w:t>,</w:t>
      </w:r>
      <w:r>
        <w:rPr>
          <w:color w:val="3953A4"/>
          <w:spacing w:val="23"/>
          <w:sz w:val="20"/>
        </w:rPr>
        <w:t> </w:t>
      </w:r>
      <w:r>
        <w:rPr>
          <w:color w:val="3953A4"/>
          <w:sz w:val="20"/>
        </w:rPr>
        <w:t>545</w:t>
      </w:r>
      <w:r>
        <w:rPr>
          <w:color w:val="3953A4"/>
          <w:spacing w:val="22"/>
          <w:sz w:val="20"/>
        </w:rPr>
        <w:t> </w:t>
      </w:r>
      <w:r>
        <w:rPr>
          <w:color w:val="3953A4"/>
          <w:sz w:val="20"/>
        </w:rPr>
        <w:t>U.S.</w:t>
      </w:r>
      <w:r>
        <w:rPr>
          <w:color w:val="3953A4"/>
          <w:spacing w:val="23"/>
          <w:sz w:val="20"/>
        </w:rPr>
        <w:t> </w:t>
      </w:r>
      <w:r>
        <w:rPr>
          <w:color w:val="3953A4"/>
          <w:sz w:val="20"/>
        </w:rPr>
        <w:t>967,</w:t>
      </w:r>
      <w:r>
        <w:rPr>
          <w:color w:val="3953A4"/>
          <w:spacing w:val="22"/>
          <w:sz w:val="20"/>
        </w:rPr>
        <w:t> </w:t>
      </w:r>
      <w:r>
        <w:rPr>
          <w:color w:val="3953A4"/>
          <w:sz w:val="20"/>
        </w:rPr>
        <w:t>981,</w:t>
      </w:r>
      <w:r>
        <w:rPr>
          <w:color w:val="3953A4"/>
          <w:spacing w:val="22"/>
          <w:sz w:val="20"/>
        </w:rPr>
        <w:t> </w:t>
      </w:r>
      <w:r>
        <w:rPr>
          <w:color w:val="3953A4"/>
          <w:sz w:val="20"/>
        </w:rPr>
        <w:t>125</w:t>
      </w:r>
      <w:r>
        <w:rPr>
          <w:color w:val="3953A4"/>
          <w:spacing w:val="23"/>
          <w:sz w:val="20"/>
        </w:rPr>
        <w:t> </w:t>
      </w:r>
      <w:r>
        <w:rPr>
          <w:color w:val="3953A4"/>
          <w:sz w:val="20"/>
        </w:rPr>
        <w:t>S.Ct.</w:t>
      </w:r>
      <w:r>
        <w:rPr>
          <w:color w:val="3953A4"/>
          <w:spacing w:val="22"/>
          <w:sz w:val="20"/>
        </w:rPr>
        <w:t> </w:t>
      </w:r>
      <w:r>
        <w:rPr>
          <w:color w:val="3953A4"/>
          <w:sz w:val="20"/>
        </w:rPr>
        <w:t>2688,</w:t>
      </w:r>
      <w:r>
        <w:rPr>
          <w:color w:val="3953A4"/>
          <w:spacing w:val="23"/>
          <w:sz w:val="20"/>
        </w:rPr>
        <w:t> </w:t>
      </w:r>
      <w:r>
        <w:rPr>
          <w:color w:val="3953A4"/>
          <w:sz w:val="20"/>
        </w:rPr>
        <w:t>162</w:t>
      </w:r>
    </w:p>
    <w:p>
      <w:pPr>
        <w:spacing w:line="220" w:lineRule="exact" w:before="0"/>
        <w:ind w:left="119" w:right="0" w:firstLine="0"/>
        <w:jc w:val="both"/>
        <w:rPr>
          <w:sz w:val="20"/>
        </w:rPr>
      </w:pPr>
      <w:r>
        <w:rPr>
          <w:color w:val="3953A4"/>
          <w:sz w:val="20"/>
        </w:rPr>
        <w:t>L.Ed.2d</w:t>
      </w:r>
      <w:r>
        <w:rPr>
          <w:color w:val="3953A4"/>
          <w:spacing w:val="-3"/>
          <w:sz w:val="20"/>
        </w:rPr>
        <w:t> </w:t>
      </w:r>
      <w:r>
        <w:rPr>
          <w:color w:val="3953A4"/>
          <w:sz w:val="20"/>
        </w:rPr>
        <w:t>820</w:t>
      </w:r>
      <w:r>
        <w:rPr>
          <w:color w:val="3953A4"/>
          <w:spacing w:val="-3"/>
          <w:sz w:val="20"/>
        </w:rPr>
        <w:t> </w:t>
      </w:r>
      <w:r>
        <w:rPr>
          <w:color w:val="3953A4"/>
          <w:sz w:val="20"/>
        </w:rPr>
        <w:t>(2005)</w:t>
      </w:r>
      <w:r>
        <w:rPr>
          <w:color w:val="231F20"/>
          <w:sz w:val="20"/>
        </w:rPr>
        <w:t>).</w:t>
      </w:r>
    </w:p>
    <w:p>
      <w:pPr>
        <w:pStyle w:val="BodyText"/>
        <w:spacing w:before="10"/>
        <w:rPr>
          <w:sz w:val="26"/>
        </w:rPr>
      </w:pPr>
    </w:p>
    <w:p>
      <w:pPr>
        <w:spacing w:line="288" w:lineRule="auto" w:before="0"/>
        <w:ind w:left="119" w:right="114" w:firstLine="0"/>
        <w:jc w:val="both"/>
        <w:rPr>
          <w:sz w:val="20"/>
        </w:rPr>
      </w:pPr>
      <w:r>
        <w:rPr>
          <w:color w:val="231F20"/>
          <w:sz w:val="20"/>
        </w:rPr>
        <w:t>In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> </w:t>
      </w:r>
      <w:r>
        <w:rPr>
          <w:i/>
          <w:color w:val="3953A4"/>
          <w:sz w:val="20"/>
        </w:rPr>
        <w:t>A-B-</w:t>
      </w:r>
      <w:r>
        <w:rPr>
          <w:i/>
          <w:color w:val="3953A4"/>
          <w:spacing w:val="1"/>
          <w:sz w:val="20"/>
        </w:rPr>
        <w:t> </w:t>
      </w:r>
      <w:r>
        <w:rPr>
          <w:color w:val="231F20"/>
          <w:sz w:val="20"/>
        </w:rPr>
        <w:t>decision,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Attorney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General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sufficiently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explained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his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reasons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for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overruling</w:t>
      </w:r>
      <w:r>
        <w:rPr>
          <w:color w:val="231F20"/>
          <w:spacing w:val="-9"/>
          <w:sz w:val="20"/>
        </w:rPr>
        <w:t> </w:t>
      </w:r>
      <w:r>
        <w:rPr>
          <w:i/>
          <w:color w:val="3953A4"/>
          <w:sz w:val="20"/>
        </w:rPr>
        <w:t>A-R-C-G-</w:t>
      </w:r>
      <w:r>
        <w:rPr>
          <w:color w:val="231F20"/>
          <w:sz w:val="20"/>
        </w:rPr>
        <w:t>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Supreme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1"/>
          <w:sz w:val="20"/>
        </w:rPr>
        <w:t>Court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1"/>
          <w:sz w:val="20"/>
        </w:rPr>
        <w:t>has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1"/>
          <w:sz w:val="20"/>
        </w:rPr>
        <w:t>held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that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1"/>
          <w:sz w:val="20"/>
        </w:rPr>
        <w:t>“an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1"/>
          <w:sz w:val="20"/>
        </w:rPr>
        <w:t>agency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may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justify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its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policy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choice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by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explaining why that policy ‘is more consistent with statutory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language' than alternative policies[.]” </w:t>
      </w:r>
      <w:r>
        <w:rPr>
          <w:i/>
          <w:color w:val="3953A4"/>
          <w:sz w:val="20"/>
        </w:rPr>
        <w:t>Id. </w:t>
      </w:r>
      <w:r>
        <w:rPr>
          <w:color w:val="3953A4"/>
          <w:sz w:val="20"/>
        </w:rPr>
        <w:t>at 2127 </w:t>
      </w:r>
      <w:r>
        <w:rPr>
          <w:color w:val="231F20"/>
          <w:sz w:val="20"/>
        </w:rPr>
        <w:t>(quoting</w:t>
      </w:r>
      <w:r>
        <w:rPr>
          <w:color w:val="231F20"/>
          <w:spacing w:val="1"/>
          <w:sz w:val="20"/>
        </w:rPr>
        <w:t> </w:t>
      </w:r>
      <w:r>
        <w:rPr>
          <w:i/>
          <w:color w:val="3953A4"/>
          <w:sz w:val="20"/>
        </w:rPr>
        <w:t>Long</w:t>
      </w:r>
      <w:r>
        <w:rPr>
          <w:i/>
          <w:color w:val="3953A4"/>
          <w:spacing w:val="41"/>
          <w:sz w:val="20"/>
        </w:rPr>
        <w:t> </w:t>
      </w:r>
      <w:r>
        <w:rPr>
          <w:i/>
          <w:color w:val="3953A4"/>
          <w:sz w:val="20"/>
        </w:rPr>
        <w:t>Island</w:t>
      </w:r>
      <w:r>
        <w:rPr>
          <w:i/>
          <w:color w:val="3953A4"/>
          <w:spacing w:val="41"/>
          <w:sz w:val="20"/>
        </w:rPr>
        <w:t> </w:t>
      </w:r>
      <w:r>
        <w:rPr>
          <w:i/>
          <w:color w:val="3953A4"/>
          <w:sz w:val="20"/>
        </w:rPr>
        <w:t>Care</w:t>
      </w:r>
      <w:r>
        <w:rPr>
          <w:i/>
          <w:color w:val="3953A4"/>
          <w:spacing w:val="42"/>
          <w:sz w:val="20"/>
        </w:rPr>
        <w:t> </w:t>
      </w:r>
      <w:r>
        <w:rPr>
          <w:i/>
          <w:color w:val="3953A4"/>
          <w:sz w:val="20"/>
        </w:rPr>
        <w:t>at</w:t>
      </w:r>
      <w:r>
        <w:rPr>
          <w:i/>
          <w:color w:val="3953A4"/>
          <w:spacing w:val="41"/>
          <w:sz w:val="20"/>
        </w:rPr>
        <w:t> </w:t>
      </w:r>
      <w:r>
        <w:rPr>
          <w:i/>
          <w:color w:val="3953A4"/>
          <w:sz w:val="20"/>
        </w:rPr>
        <w:t>Home,</w:t>
      </w:r>
      <w:r>
        <w:rPr>
          <w:i/>
          <w:color w:val="3953A4"/>
          <w:spacing w:val="42"/>
          <w:sz w:val="20"/>
        </w:rPr>
        <w:t> </w:t>
      </w:r>
      <w:r>
        <w:rPr>
          <w:i/>
          <w:color w:val="3953A4"/>
          <w:sz w:val="20"/>
        </w:rPr>
        <w:t>Ltd.</w:t>
      </w:r>
      <w:r>
        <w:rPr>
          <w:i/>
          <w:color w:val="3953A4"/>
          <w:spacing w:val="41"/>
          <w:sz w:val="20"/>
        </w:rPr>
        <w:t> </w:t>
      </w:r>
      <w:r>
        <w:rPr>
          <w:i/>
          <w:color w:val="3953A4"/>
          <w:sz w:val="20"/>
        </w:rPr>
        <w:t>v.</w:t>
      </w:r>
      <w:r>
        <w:rPr>
          <w:i/>
          <w:color w:val="3953A4"/>
          <w:spacing w:val="42"/>
          <w:sz w:val="20"/>
        </w:rPr>
        <w:t> </w:t>
      </w:r>
      <w:r>
        <w:rPr>
          <w:i/>
          <w:color w:val="3953A4"/>
          <w:sz w:val="20"/>
        </w:rPr>
        <w:t>Coke</w:t>
      </w:r>
      <w:r>
        <w:rPr>
          <w:color w:val="3953A4"/>
          <w:sz w:val="20"/>
        </w:rPr>
        <w:t>,</w:t>
      </w:r>
      <w:r>
        <w:rPr>
          <w:color w:val="3953A4"/>
          <w:spacing w:val="41"/>
          <w:sz w:val="20"/>
        </w:rPr>
        <w:t> </w:t>
      </w:r>
      <w:r>
        <w:rPr>
          <w:color w:val="3953A4"/>
          <w:sz w:val="20"/>
        </w:rPr>
        <w:t>551</w:t>
      </w:r>
      <w:r>
        <w:rPr>
          <w:color w:val="3953A4"/>
          <w:spacing w:val="42"/>
          <w:sz w:val="20"/>
        </w:rPr>
        <w:t> </w:t>
      </w:r>
      <w:r>
        <w:rPr>
          <w:color w:val="3953A4"/>
          <w:sz w:val="20"/>
        </w:rPr>
        <w:t>U.S.</w:t>
      </w:r>
      <w:r>
        <w:rPr>
          <w:color w:val="3953A4"/>
          <w:spacing w:val="41"/>
          <w:sz w:val="20"/>
        </w:rPr>
        <w:t> </w:t>
      </w:r>
      <w:r>
        <w:rPr>
          <w:color w:val="3953A4"/>
          <w:sz w:val="20"/>
        </w:rPr>
        <w:t>158,</w:t>
      </w:r>
      <w:r>
        <w:rPr>
          <w:color w:val="3953A4"/>
          <w:spacing w:val="-47"/>
          <w:sz w:val="20"/>
        </w:rPr>
        <w:t> </w:t>
      </w:r>
      <w:r>
        <w:rPr>
          <w:color w:val="3953A4"/>
          <w:sz w:val="20"/>
        </w:rPr>
        <w:t>175,</w:t>
      </w:r>
      <w:r>
        <w:rPr>
          <w:color w:val="3953A4"/>
          <w:spacing w:val="-6"/>
          <w:sz w:val="20"/>
        </w:rPr>
        <w:t> </w:t>
      </w:r>
      <w:r>
        <w:rPr>
          <w:color w:val="3953A4"/>
          <w:sz w:val="20"/>
        </w:rPr>
        <w:t>127</w:t>
      </w:r>
      <w:r>
        <w:rPr>
          <w:color w:val="3953A4"/>
          <w:spacing w:val="-5"/>
          <w:sz w:val="20"/>
        </w:rPr>
        <w:t> </w:t>
      </w:r>
      <w:r>
        <w:rPr>
          <w:color w:val="3953A4"/>
          <w:sz w:val="20"/>
        </w:rPr>
        <w:t>S.Ct.</w:t>
      </w:r>
      <w:r>
        <w:rPr>
          <w:color w:val="3953A4"/>
          <w:spacing w:val="-5"/>
          <w:sz w:val="20"/>
        </w:rPr>
        <w:t> </w:t>
      </w:r>
      <w:r>
        <w:rPr>
          <w:color w:val="3953A4"/>
          <w:sz w:val="20"/>
        </w:rPr>
        <w:t>2339,</w:t>
      </w:r>
      <w:r>
        <w:rPr>
          <w:color w:val="3953A4"/>
          <w:spacing w:val="-5"/>
          <w:sz w:val="20"/>
        </w:rPr>
        <w:t> </w:t>
      </w:r>
      <w:r>
        <w:rPr>
          <w:color w:val="3953A4"/>
          <w:sz w:val="20"/>
        </w:rPr>
        <w:t>168</w:t>
      </w:r>
      <w:r>
        <w:rPr>
          <w:color w:val="3953A4"/>
          <w:spacing w:val="-5"/>
          <w:sz w:val="20"/>
        </w:rPr>
        <w:t> </w:t>
      </w:r>
      <w:r>
        <w:rPr>
          <w:color w:val="3953A4"/>
          <w:sz w:val="20"/>
        </w:rPr>
        <w:t>L.Ed.2d</w:t>
      </w:r>
      <w:r>
        <w:rPr>
          <w:color w:val="3953A4"/>
          <w:spacing w:val="-5"/>
          <w:sz w:val="20"/>
        </w:rPr>
        <w:t> </w:t>
      </w:r>
      <w:r>
        <w:rPr>
          <w:color w:val="3953A4"/>
          <w:sz w:val="20"/>
        </w:rPr>
        <w:t>54</w:t>
      </w:r>
      <w:r>
        <w:rPr>
          <w:color w:val="3953A4"/>
          <w:spacing w:val="-5"/>
          <w:sz w:val="20"/>
        </w:rPr>
        <w:t> </w:t>
      </w:r>
      <w:r>
        <w:rPr>
          <w:color w:val="3953A4"/>
          <w:sz w:val="20"/>
        </w:rPr>
        <w:t>(2007)</w:t>
      </w:r>
      <w:r>
        <w:rPr>
          <w:color w:val="231F20"/>
          <w:sz w:val="20"/>
        </w:rPr>
        <w:t>).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Echoing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Judge</w:t>
      </w:r>
    </w:p>
    <w:p>
      <w:pPr>
        <w:spacing w:line="288" w:lineRule="auto" w:before="0"/>
        <w:ind w:left="119" w:right="116" w:firstLine="0"/>
        <w:jc w:val="both"/>
        <w:rPr>
          <w:sz w:val="20"/>
        </w:rPr>
      </w:pPr>
      <w:r>
        <w:rPr>
          <w:color w:val="231F20"/>
          <w:sz w:val="20"/>
        </w:rPr>
        <w:t>Wilkinson's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cogent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concurring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opinion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1"/>
          <w:sz w:val="20"/>
        </w:rPr>
        <w:t> </w:t>
      </w:r>
      <w:r>
        <w:rPr>
          <w:i/>
          <w:color w:val="3953A4"/>
          <w:sz w:val="20"/>
        </w:rPr>
        <w:t>Velasquez</w:t>
      </w:r>
      <w:r>
        <w:rPr>
          <w:color w:val="231F20"/>
          <w:sz w:val="20"/>
        </w:rPr>
        <w:t>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Attorney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General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stated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his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concerns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“the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[BIA]'s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recent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treatment</w:t>
      </w:r>
      <w:r>
        <w:rPr>
          <w:color w:val="231F20"/>
          <w:spacing w:val="42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43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43"/>
          <w:sz w:val="20"/>
        </w:rPr>
        <w:t> </w:t>
      </w:r>
      <w:r>
        <w:rPr>
          <w:color w:val="231F20"/>
          <w:sz w:val="20"/>
        </w:rPr>
        <w:t>term</w:t>
      </w:r>
      <w:r>
        <w:rPr>
          <w:color w:val="231F20"/>
          <w:spacing w:val="43"/>
          <w:sz w:val="20"/>
        </w:rPr>
        <w:t> </w:t>
      </w:r>
      <w:r>
        <w:rPr>
          <w:color w:val="231F20"/>
          <w:sz w:val="20"/>
        </w:rPr>
        <w:t>‘particular</w:t>
      </w:r>
      <w:r>
        <w:rPr>
          <w:color w:val="231F20"/>
          <w:spacing w:val="43"/>
          <w:sz w:val="20"/>
        </w:rPr>
        <w:t> </w:t>
      </w:r>
      <w:r>
        <w:rPr>
          <w:color w:val="231F20"/>
          <w:sz w:val="20"/>
        </w:rPr>
        <w:t>social</w:t>
      </w:r>
      <w:r>
        <w:rPr>
          <w:color w:val="231F20"/>
          <w:spacing w:val="43"/>
          <w:sz w:val="20"/>
        </w:rPr>
        <w:t> </w:t>
      </w:r>
      <w:r>
        <w:rPr>
          <w:color w:val="231F20"/>
          <w:sz w:val="20"/>
        </w:rPr>
        <w:t>group'</w:t>
      </w:r>
      <w:r>
        <w:rPr>
          <w:color w:val="231F20"/>
          <w:spacing w:val="43"/>
          <w:sz w:val="20"/>
        </w:rPr>
        <w:t> </w:t>
      </w:r>
      <w:r>
        <w:rPr>
          <w:color w:val="231F20"/>
          <w:sz w:val="20"/>
        </w:rPr>
        <w:t>is</w:t>
      </w:r>
      <w:r>
        <w:rPr>
          <w:color w:val="231F20"/>
          <w:spacing w:val="43"/>
          <w:sz w:val="20"/>
        </w:rPr>
        <w:t> </w:t>
      </w:r>
      <w:r>
        <w:rPr>
          <w:color w:val="231F20"/>
          <w:sz w:val="20"/>
        </w:rPr>
        <w:t>‘at</w:t>
      </w:r>
      <w:r>
        <w:rPr>
          <w:color w:val="231F20"/>
          <w:spacing w:val="43"/>
          <w:sz w:val="20"/>
        </w:rPr>
        <w:t> </w:t>
      </w:r>
      <w:r>
        <w:rPr>
          <w:color w:val="231F20"/>
          <w:sz w:val="20"/>
        </w:rPr>
        <w:t>risk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of lacking rigor.' ” </w:t>
      </w:r>
      <w:r>
        <w:rPr>
          <w:i/>
          <w:color w:val="3953A4"/>
          <w:sz w:val="20"/>
        </w:rPr>
        <w:t>A-B-</w:t>
      </w:r>
      <w:r>
        <w:rPr>
          <w:color w:val="3953A4"/>
          <w:sz w:val="20"/>
        </w:rPr>
        <w:t>, 27 I. &amp; N. Dec. at 346 </w:t>
      </w:r>
      <w:r>
        <w:rPr>
          <w:color w:val="231F20"/>
          <w:sz w:val="20"/>
        </w:rPr>
        <w:t>(quoting</w:t>
      </w:r>
      <w:r>
        <w:rPr>
          <w:color w:val="231F20"/>
          <w:spacing w:val="1"/>
          <w:sz w:val="20"/>
        </w:rPr>
        <w:t> </w:t>
      </w:r>
      <w:r>
        <w:rPr>
          <w:i/>
          <w:color w:val="3953A4"/>
          <w:sz w:val="20"/>
        </w:rPr>
        <w:t>Velasquez</w:t>
      </w:r>
      <w:r>
        <w:rPr>
          <w:color w:val="3953A4"/>
          <w:sz w:val="20"/>
        </w:rPr>
        <w:t>,</w:t>
      </w:r>
      <w:r>
        <w:rPr>
          <w:color w:val="3953A4"/>
          <w:spacing w:val="49"/>
          <w:sz w:val="20"/>
        </w:rPr>
        <w:t> </w:t>
      </w:r>
      <w:r>
        <w:rPr>
          <w:color w:val="3953A4"/>
          <w:sz w:val="20"/>
        </w:rPr>
        <w:t>866  F.3d</w:t>
      </w:r>
      <w:r>
        <w:rPr>
          <w:color w:val="3953A4"/>
          <w:spacing w:val="49"/>
          <w:sz w:val="20"/>
        </w:rPr>
        <w:t> </w:t>
      </w:r>
      <w:r>
        <w:rPr>
          <w:color w:val="3953A4"/>
          <w:sz w:val="20"/>
        </w:rPr>
        <w:t>at  198</w:t>
      </w:r>
      <w:r>
        <w:rPr>
          <w:color w:val="3953A4"/>
          <w:spacing w:val="49"/>
          <w:sz w:val="20"/>
        </w:rPr>
        <w:t> </w:t>
      </w:r>
      <w:r>
        <w:rPr>
          <w:color w:val="231F20"/>
          <w:sz w:val="20"/>
        </w:rPr>
        <w:t>(Wilkinson,  J.,  concurring)).</w:t>
      </w:r>
    </w:p>
    <w:p>
      <w:pPr>
        <w:spacing w:after="0" w:line="288" w:lineRule="auto"/>
        <w:jc w:val="both"/>
        <w:rPr>
          <w:sz w:val="20"/>
        </w:rPr>
        <w:sectPr>
          <w:pgSz w:w="12240" w:h="15840"/>
          <w:pgMar w:header="392" w:footer="450" w:top="980" w:bottom="640" w:left="960" w:right="960"/>
          <w:cols w:num="2" w:equalWidth="0">
            <w:col w:w="5022" w:space="198"/>
            <w:col w:w="5100"/>
          </w:cols>
        </w:sectPr>
      </w:pPr>
    </w:p>
    <w:p>
      <w:pPr>
        <w:spacing w:line="288" w:lineRule="auto" w:before="81"/>
        <w:ind w:left="120" w:right="38" w:firstLine="0"/>
        <w:jc w:val="both"/>
        <w:rPr>
          <w:sz w:val="20"/>
        </w:rPr>
      </w:pPr>
      <w:r>
        <w:rPr>
          <w:color w:val="231F20"/>
          <w:sz w:val="20"/>
        </w:rPr>
        <w:t>Judge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Wilkinson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wrote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phrase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“particular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social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group”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“must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be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understood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context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other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statutory grounds for asylum protection.” </w:t>
      </w:r>
      <w:r>
        <w:rPr>
          <w:i/>
          <w:color w:val="3953A4"/>
          <w:sz w:val="20"/>
        </w:rPr>
        <w:t>Velasquez</w:t>
      </w:r>
      <w:r>
        <w:rPr>
          <w:color w:val="3953A4"/>
          <w:sz w:val="20"/>
        </w:rPr>
        <w:t>, 866</w:t>
      </w:r>
      <w:r>
        <w:rPr>
          <w:color w:val="3953A4"/>
          <w:spacing w:val="1"/>
          <w:sz w:val="20"/>
        </w:rPr>
        <w:t> </w:t>
      </w:r>
      <w:r>
        <w:rPr>
          <w:color w:val="3953A4"/>
          <w:sz w:val="20"/>
        </w:rPr>
        <w:t>F.3d</w:t>
      </w:r>
      <w:r>
        <w:rPr>
          <w:color w:val="3953A4"/>
          <w:spacing w:val="-4"/>
          <w:sz w:val="20"/>
        </w:rPr>
        <w:t> </w:t>
      </w:r>
      <w:r>
        <w:rPr>
          <w:color w:val="3953A4"/>
          <w:sz w:val="20"/>
        </w:rPr>
        <w:t>at</w:t>
      </w:r>
      <w:r>
        <w:rPr>
          <w:color w:val="3953A4"/>
          <w:spacing w:val="-3"/>
          <w:sz w:val="20"/>
        </w:rPr>
        <w:t> </w:t>
      </w:r>
      <w:r>
        <w:rPr>
          <w:color w:val="3953A4"/>
          <w:sz w:val="20"/>
        </w:rPr>
        <w:t>198</w:t>
      </w:r>
      <w:r>
        <w:rPr>
          <w:color w:val="3953A4"/>
          <w:spacing w:val="-4"/>
          <w:sz w:val="20"/>
        </w:rPr>
        <w:t> </w:t>
      </w:r>
      <w:r>
        <w:rPr>
          <w:color w:val="231F20"/>
          <w:sz w:val="20"/>
        </w:rPr>
        <w:t>(Wilkinson,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J.,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concurring).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Indeed,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Attorney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General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mirrored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this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observation: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“[n]othing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text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[Immigration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Nationality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Act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(INA)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]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supports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suggestion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Congress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intended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‘membership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particular social group' to be ‘some omnibus catch-all' ” for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solving every ‘heart-rending situation.' ” </w:t>
      </w:r>
      <w:r>
        <w:rPr>
          <w:i/>
          <w:color w:val="231F20"/>
          <w:sz w:val="20"/>
        </w:rPr>
        <w:t>A-B-</w:t>
      </w:r>
      <w:r>
        <w:rPr>
          <w:color w:val="231F20"/>
          <w:sz w:val="20"/>
        </w:rPr>
        <w:t>, 27 I. &amp; N.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Dec. at 346 (quoting </w:t>
      </w:r>
      <w:r>
        <w:rPr>
          <w:i/>
          <w:color w:val="3953A4"/>
          <w:sz w:val="20"/>
        </w:rPr>
        <w:t>Velasquez</w:t>
      </w:r>
      <w:r>
        <w:rPr>
          <w:color w:val="3953A4"/>
          <w:sz w:val="20"/>
        </w:rPr>
        <w:t>, 866 F.3d at 198 </w:t>
      </w:r>
      <w:r>
        <w:rPr>
          <w:color w:val="231F20"/>
          <w:sz w:val="20"/>
        </w:rPr>
        <w:t>(Wilkinson,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J.,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concurring)).</w:t>
      </w:r>
    </w:p>
    <w:p>
      <w:pPr>
        <w:pStyle w:val="BodyText"/>
        <w:rPr>
          <w:sz w:val="23"/>
        </w:rPr>
      </w:pPr>
    </w:p>
    <w:p>
      <w:pPr>
        <w:spacing w:line="288" w:lineRule="auto" w:before="1"/>
        <w:ind w:left="119" w:right="38" w:firstLine="0"/>
        <w:jc w:val="both"/>
        <w:rPr>
          <w:sz w:val="20"/>
        </w:rPr>
      </w:pPr>
      <w:r>
        <w:rPr>
          <w:color w:val="231F20"/>
          <w:sz w:val="20"/>
        </w:rPr>
        <w:t>To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extent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Attorney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General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overruled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erroneous BIA decision to be more faithful to the statutory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text, there is no error. </w:t>
      </w:r>
      <w:r>
        <w:rPr>
          <w:i/>
          <w:color w:val="231F20"/>
          <w:sz w:val="20"/>
        </w:rPr>
        <w:t>See </w:t>
      </w:r>
      <w:r>
        <w:rPr>
          <w:i/>
          <w:color w:val="3953A4"/>
          <w:sz w:val="20"/>
        </w:rPr>
        <w:t>Encino Motorcars</w:t>
      </w:r>
      <w:r>
        <w:rPr>
          <w:color w:val="3953A4"/>
          <w:sz w:val="20"/>
        </w:rPr>
        <w:t>, 136 S. Ct. at</w:t>
      </w:r>
      <w:r>
        <w:rPr>
          <w:color w:val="3953A4"/>
          <w:spacing w:val="1"/>
          <w:sz w:val="20"/>
        </w:rPr>
        <w:t> </w:t>
      </w:r>
      <w:r>
        <w:rPr>
          <w:color w:val="3953A4"/>
          <w:sz w:val="20"/>
        </w:rPr>
        <w:t>2127</w:t>
      </w:r>
      <w:r>
        <w:rPr>
          <w:color w:val="231F20"/>
          <w:sz w:val="20"/>
        </w:rPr>
        <w:t>. The Attorney General's interpretation of the INA in</w:t>
      </w:r>
      <w:r>
        <w:rPr>
          <w:color w:val="231F20"/>
          <w:spacing w:val="1"/>
          <w:sz w:val="20"/>
        </w:rPr>
        <w:t> </w:t>
      </w:r>
      <w:r>
        <w:rPr>
          <w:i/>
          <w:color w:val="3953A4"/>
          <w:sz w:val="20"/>
        </w:rPr>
        <w:t>A-B- </w:t>
      </w:r>
      <w:r>
        <w:rPr>
          <w:color w:val="231F20"/>
          <w:sz w:val="20"/>
        </w:rPr>
        <w:t>is not only “permissible under the statute,” but is a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much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more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faithful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interpretation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INA.</w:t>
      </w:r>
      <w:r>
        <w:rPr>
          <w:color w:val="231F20"/>
          <w:spacing w:val="-12"/>
          <w:sz w:val="20"/>
        </w:rPr>
        <w:t> </w:t>
      </w:r>
      <w:r>
        <w:rPr>
          <w:i/>
          <w:color w:val="3953A4"/>
          <w:sz w:val="20"/>
        </w:rPr>
        <w:t>Fox</w:t>
      </w:r>
      <w:r>
        <w:rPr>
          <w:i/>
          <w:color w:val="3953A4"/>
          <w:spacing w:val="-10"/>
          <w:sz w:val="20"/>
        </w:rPr>
        <w:t> </w:t>
      </w:r>
      <w:r>
        <w:rPr>
          <w:i/>
          <w:color w:val="3953A4"/>
          <w:sz w:val="20"/>
        </w:rPr>
        <w:t>Television</w:t>
      </w:r>
      <w:r>
        <w:rPr>
          <w:color w:val="3953A4"/>
          <w:sz w:val="20"/>
        </w:rPr>
        <w:t>,</w:t>
      </w:r>
      <w:r>
        <w:rPr>
          <w:color w:val="3953A4"/>
          <w:spacing w:val="-48"/>
          <w:sz w:val="20"/>
        </w:rPr>
        <w:t> </w:t>
      </w:r>
      <w:r>
        <w:rPr>
          <w:color w:val="3953A4"/>
          <w:sz w:val="20"/>
        </w:rPr>
        <w:t>556 U.S.at 515, 129 S.Ct. 1800</w:t>
      </w:r>
      <w:r>
        <w:rPr>
          <w:color w:val="231F20"/>
          <w:sz w:val="20"/>
        </w:rPr>
        <w:t>. We agree that interpreting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 phrase “particular social group” to include “[v]ictims of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general extortion and domestic violence ... that affects all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segments of the population” would render the asylum statute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unrecognizable. </w:t>
      </w:r>
      <w:r>
        <w:rPr>
          <w:i/>
          <w:color w:val="3953A4"/>
          <w:sz w:val="20"/>
        </w:rPr>
        <w:t>Velasquez</w:t>
      </w:r>
      <w:r>
        <w:rPr>
          <w:color w:val="3953A4"/>
          <w:sz w:val="20"/>
        </w:rPr>
        <w:t>, 866 F.3d at 199 </w:t>
      </w:r>
      <w:r>
        <w:rPr>
          <w:color w:val="231F20"/>
          <w:sz w:val="20"/>
        </w:rPr>
        <w:t>(Wilkinson, J.,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concurring) (internal quotation marks and citation omitted).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“Consistent with the interpretive canon ‘</w:t>
      </w:r>
      <w:r>
        <w:rPr>
          <w:i/>
          <w:color w:val="231F20"/>
          <w:sz w:val="20"/>
        </w:rPr>
        <w:t>ejusdem generis</w:t>
      </w:r>
      <w:r>
        <w:rPr>
          <w:color w:val="231F20"/>
          <w:sz w:val="20"/>
        </w:rPr>
        <w:t>,'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 proper interpretation of the phrase can be only achieved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when it is compared with the other enumerated grounds of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persecution,” such as race, religion, nationality, and political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opinion. </w:t>
      </w:r>
      <w:r>
        <w:rPr>
          <w:i/>
          <w:color w:val="3953A4"/>
          <w:sz w:val="20"/>
        </w:rPr>
        <w:t>M-E-V-G-</w:t>
      </w:r>
      <w:r>
        <w:rPr>
          <w:color w:val="3953A4"/>
          <w:sz w:val="20"/>
        </w:rPr>
        <w:t>, 26 I. &amp; N. Dec. at 234</w:t>
      </w:r>
      <w:r>
        <w:rPr>
          <w:color w:val="231F20"/>
          <w:sz w:val="20"/>
        </w:rPr>
        <w:t>. The Attorney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General's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interpretation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was,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if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anything,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return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statutory text as Congress created it and as it had existed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before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BIA's</w:t>
      </w:r>
      <w:r>
        <w:rPr>
          <w:color w:val="231F20"/>
          <w:spacing w:val="-1"/>
          <w:sz w:val="20"/>
        </w:rPr>
        <w:t> </w:t>
      </w:r>
      <w:r>
        <w:rPr>
          <w:i/>
          <w:color w:val="3953A4"/>
          <w:sz w:val="20"/>
        </w:rPr>
        <w:t>A-R-C-G-</w:t>
      </w:r>
      <w:r>
        <w:rPr>
          <w:i/>
          <w:color w:val="3953A4"/>
          <w:spacing w:val="-2"/>
          <w:sz w:val="20"/>
        </w:rPr>
        <w:t> </w:t>
      </w:r>
      <w:r>
        <w:rPr>
          <w:color w:val="231F20"/>
          <w:sz w:val="20"/>
        </w:rPr>
        <w:t>decision.</w:t>
      </w:r>
    </w:p>
    <w:p>
      <w:pPr>
        <w:pStyle w:val="BodyText"/>
        <w:spacing w:before="3"/>
        <w:rPr>
          <w:sz w:val="22"/>
        </w:rPr>
      </w:pPr>
    </w:p>
    <w:p>
      <w:pPr>
        <w:spacing w:line="288" w:lineRule="auto" w:before="0"/>
        <w:ind w:left="119" w:right="38" w:firstLine="60"/>
        <w:jc w:val="both"/>
        <w:rPr>
          <w:sz w:val="20"/>
        </w:rPr>
      </w:pPr>
      <w:r>
        <w:rPr>
          <w:b/>
          <w:color w:val="231F20"/>
          <w:spacing w:val="-2"/>
          <w:sz w:val="20"/>
        </w:rPr>
        <w:t>*11</w:t>
      </w:r>
      <w:r>
        <w:rPr>
          <w:b/>
          <w:color w:val="231F20"/>
          <w:spacing w:val="-1"/>
          <w:sz w:val="20"/>
        </w:rPr>
        <w:t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Attorney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General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further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found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problematic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fact</w:t>
      </w:r>
      <w:r>
        <w:rPr>
          <w:color w:val="231F20"/>
          <w:spacing w:val="-48"/>
          <w:sz w:val="20"/>
        </w:rPr>
        <w:t> </w:t>
      </w:r>
      <w:r>
        <w:rPr>
          <w:color w:val="231F20"/>
          <w:spacing w:val="-1"/>
          <w:sz w:val="20"/>
        </w:rPr>
        <w:t>that</w:t>
      </w:r>
      <w:r>
        <w:rPr>
          <w:color w:val="231F20"/>
          <w:spacing w:val="-12"/>
          <w:sz w:val="20"/>
        </w:rPr>
        <w:t> </w:t>
      </w:r>
      <w:r>
        <w:rPr>
          <w:i/>
          <w:color w:val="3953A4"/>
          <w:spacing w:val="-1"/>
          <w:sz w:val="20"/>
        </w:rPr>
        <w:t>A-R-C-G-</w:t>
      </w:r>
      <w:r>
        <w:rPr>
          <w:color w:val="231F20"/>
          <w:spacing w:val="-1"/>
          <w:sz w:val="20"/>
        </w:rPr>
        <w:t>,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which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was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decided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based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government's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concession on many important issues, conflicted with other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established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BIA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precedents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created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confusion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for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asylum</w:t>
      </w:r>
      <w:r>
        <w:rPr>
          <w:color w:val="231F20"/>
          <w:spacing w:val="-48"/>
          <w:sz w:val="20"/>
        </w:rPr>
        <w:t> </w:t>
      </w:r>
      <w:r>
        <w:rPr>
          <w:color w:val="231F20"/>
          <w:spacing w:val="-1"/>
          <w:sz w:val="20"/>
        </w:rPr>
        <w:t>applicants,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asylum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officers,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immigration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judges,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and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BIA.</w:t>
      </w:r>
      <w:r>
        <w:rPr>
          <w:color w:val="231F20"/>
          <w:spacing w:val="1"/>
          <w:sz w:val="20"/>
        </w:rPr>
        <w:t> </w:t>
      </w:r>
      <w:r>
        <w:rPr>
          <w:i/>
          <w:color w:val="3953A4"/>
          <w:spacing w:val="-1"/>
          <w:sz w:val="20"/>
        </w:rPr>
        <w:t>A-B-</w:t>
      </w:r>
      <w:r>
        <w:rPr>
          <w:color w:val="3953A4"/>
          <w:spacing w:val="-1"/>
          <w:sz w:val="20"/>
        </w:rPr>
        <w:t>,</w:t>
      </w:r>
      <w:r>
        <w:rPr>
          <w:color w:val="3953A4"/>
          <w:spacing w:val="-15"/>
          <w:sz w:val="20"/>
        </w:rPr>
        <w:t> </w:t>
      </w:r>
      <w:r>
        <w:rPr>
          <w:color w:val="3953A4"/>
          <w:spacing w:val="-1"/>
          <w:sz w:val="20"/>
        </w:rPr>
        <w:t>27</w:t>
      </w:r>
      <w:r>
        <w:rPr>
          <w:color w:val="3953A4"/>
          <w:spacing w:val="-15"/>
          <w:sz w:val="20"/>
        </w:rPr>
        <w:t> </w:t>
      </w:r>
      <w:r>
        <w:rPr>
          <w:color w:val="3953A4"/>
          <w:spacing w:val="-1"/>
          <w:sz w:val="20"/>
        </w:rPr>
        <w:t>I.</w:t>
      </w:r>
      <w:r>
        <w:rPr>
          <w:color w:val="3953A4"/>
          <w:spacing w:val="-15"/>
          <w:sz w:val="20"/>
        </w:rPr>
        <w:t> </w:t>
      </w:r>
      <w:r>
        <w:rPr>
          <w:color w:val="3953A4"/>
          <w:spacing w:val="-1"/>
          <w:sz w:val="20"/>
        </w:rPr>
        <w:t>&amp;</w:t>
      </w:r>
      <w:r>
        <w:rPr>
          <w:color w:val="3953A4"/>
          <w:spacing w:val="-14"/>
          <w:sz w:val="20"/>
        </w:rPr>
        <w:t> </w:t>
      </w:r>
      <w:r>
        <w:rPr>
          <w:color w:val="3953A4"/>
          <w:spacing w:val="-1"/>
          <w:sz w:val="20"/>
        </w:rPr>
        <w:t>N.</w:t>
      </w:r>
      <w:r>
        <w:rPr>
          <w:color w:val="3953A4"/>
          <w:spacing w:val="-15"/>
          <w:sz w:val="20"/>
        </w:rPr>
        <w:t> </w:t>
      </w:r>
      <w:r>
        <w:rPr>
          <w:color w:val="3953A4"/>
          <w:spacing w:val="-1"/>
          <w:sz w:val="20"/>
        </w:rPr>
        <w:t>Dec.</w:t>
      </w:r>
      <w:r>
        <w:rPr>
          <w:color w:val="3953A4"/>
          <w:spacing w:val="-15"/>
          <w:sz w:val="20"/>
        </w:rPr>
        <w:t> </w:t>
      </w:r>
      <w:r>
        <w:rPr>
          <w:color w:val="3953A4"/>
          <w:spacing w:val="-1"/>
          <w:sz w:val="20"/>
        </w:rPr>
        <w:t>at</w:t>
      </w:r>
      <w:r>
        <w:rPr>
          <w:color w:val="3953A4"/>
          <w:spacing w:val="-14"/>
          <w:sz w:val="20"/>
        </w:rPr>
        <w:t> </w:t>
      </w:r>
      <w:r>
        <w:rPr>
          <w:color w:val="3953A4"/>
          <w:spacing w:val="-1"/>
          <w:sz w:val="20"/>
        </w:rPr>
        <w:t>319</w:t>
      </w:r>
      <w:r>
        <w:rPr>
          <w:color w:val="231F20"/>
          <w:spacing w:val="-1"/>
          <w:sz w:val="20"/>
        </w:rPr>
        <w:t>;</w:t>
      </w:r>
      <w:r>
        <w:rPr>
          <w:color w:val="231F20"/>
          <w:spacing w:val="-13"/>
          <w:sz w:val="20"/>
        </w:rPr>
        <w:t> </w:t>
      </w:r>
      <w:r>
        <w:rPr>
          <w:i/>
          <w:color w:val="231F20"/>
          <w:spacing w:val="-1"/>
          <w:sz w:val="20"/>
        </w:rPr>
        <w:t>see</w:t>
      </w:r>
      <w:r>
        <w:rPr>
          <w:i/>
          <w:color w:val="231F20"/>
          <w:spacing w:val="-15"/>
          <w:sz w:val="20"/>
        </w:rPr>
        <w:t> </w:t>
      </w:r>
      <w:r>
        <w:rPr>
          <w:i/>
          <w:color w:val="231F20"/>
          <w:spacing w:val="-1"/>
          <w:sz w:val="20"/>
        </w:rPr>
        <w:t>also</w:t>
      </w:r>
      <w:r>
        <w:rPr>
          <w:i/>
          <w:color w:val="231F20"/>
          <w:spacing w:val="-14"/>
          <w:sz w:val="20"/>
        </w:rPr>
        <w:t> </w:t>
      </w:r>
      <w:r>
        <w:rPr>
          <w:i/>
          <w:color w:val="3953A4"/>
          <w:spacing w:val="-1"/>
          <w:sz w:val="20"/>
        </w:rPr>
        <w:t>id.</w:t>
      </w:r>
      <w:r>
        <w:rPr>
          <w:i/>
          <w:color w:val="3953A4"/>
          <w:spacing w:val="-15"/>
          <w:sz w:val="20"/>
        </w:rPr>
        <w:t> </w:t>
      </w:r>
      <w:r>
        <w:rPr>
          <w:color w:val="3953A4"/>
          <w:spacing w:val="-1"/>
          <w:sz w:val="20"/>
        </w:rPr>
        <w:t>at</w:t>
      </w:r>
      <w:r>
        <w:rPr>
          <w:color w:val="3953A4"/>
          <w:spacing w:val="-15"/>
          <w:sz w:val="20"/>
        </w:rPr>
        <w:t> </w:t>
      </w:r>
      <w:r>
        <w:rPr>
          <w:color w:val="3953A4"/>
          <w:spacing w:val="-1"/>
          <w:sz w:val="20"/>
        </w:rPr>
        <w:t>334</w:t>
      </w:r>
      <w:r>
        <w:rPr>
          <w:color w:val="3953A4"/>
          <w:spacing w:val="-14"/>
          <w:sz w:val="20"/>
        </w:rPr>
        <w:t> </w:t>
      </w:r>
      <w:r>
        <w:rPr>
          <w:color w:val="231F20"/>
          <w:sz w:val="20"/>
        </w:rPr>
        <w:t>(“By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accepting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[the government's] concessions as conclusive, the [BIA] in</w:t>
      </w:r>
      <w:r>
        <w:rPr>
          <w:color w:val="231F20"/>
          <w:spacing w:val="1"/>
          <w:sz w:val="20"/>
        </w:rPr>
        <w:t> </w:t>
      </w:r>
      <w:r>
        <w:rPr>
          <w:i/>
          <w:color w:val="3953A4"/>
          <w:sz w:val="20"/>
        </w:rPr>
        <w:t>A-R-C-G- </w:t>
      </w:r>
      <w:r>
        <w:rPr>
          <w:color w:val="231F20"/>
          <w:sz w:val="20"/>
        </w:rPr>
        <w:t>created a misleading impression concerning 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cognizability of similar social groups ....”). Removing 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source of confusion for those who rely on BIA precedents is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“good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reason[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]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for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new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policy.”</w:t>
      </w:r>
      <w:r>
        <w:rPr>
          <w:color w:val="231F20"/>
          <w:spacing w:val="16"/>
          <w:sz w:val="20"/>
        </w:rPr>
        <w:t> </w:t>
      </w:r>
      <w:r>
        <w:rPr>
          <w:i/>
          <w:color w:val="3953A4"/>
          <w:sz w:val="20"/>
        </w:rPr>
        <w:t>Fox</w:t>
      </w:r>
      <w:r>
        <w:rPr>
          <w:i/>
          <w:color w:val="3953A4"/>
          <w:spacing w:val="16"/>
          <w:sz w:val="20"/>
        </w:rPr>
        <w:t> </w:t>
      </w:r>
      <w:r>
        <w:rPr>
          <w:i/>
          <w:color w:val="3953A4"/>
          <w:sz w:val="20"/>
        </w:rPr>
        <w:t>Television</w:t>
      </w:r>
      <w:r>
        <w:rPr>
          <w:color w:val="3953A4"/>
          <w:sz w:val="20"/>
        </w:rPr>
        <w:t>,</w:t>
      </w:r>
      <w:r>
        <w:rPr>
          <w:color w:val="3953A4"/>
          <w:spacing w:val="15"/>
          <w:sz w:val="20"/>
        </w:rPr>
        <w:t> </w:t>
      </w:r>
      <w:r>
        <w:rPr>
          <w:color w:val="3953A4"/>
          <w:sz w:val="20"/>
        </w:rPr>
        <w:t>556</w:t>
      </w:r>
    </w:p>
    <w:p>
      <w:pPr>
        <w:spacing w:line="288" w:lineRule="auto" w:before="0"/>
        <w:ind w:left="119" w:right="38" w:firstLine="0"/>
        <w:jc w:val="both"/>
        <w:rPr>
          <w:sz w:val="20"/>
        </w:rPr>
      </w:pPr>
      <w:r>
        <w:rPr>
          <w:color w:val="3953A4"/>
          <w:sz w:val="20"/>
        </w:rPr>
        <w:t>U.S. at 515, 129 S.Ct. 1800</w:t>
      </w:r>
      <w:r>
        <w:rPr>
          <w:color w:val="231F20"/>
          <w:sz w:val="20"/>
        </w:rPr>
        <w:t>. Thus, assuming </w:t>
      </w:r>
      <w:r>
        <w:rPr>
          <w:i/>
          <w:color w:val="231F20"/>
          <w:sz w:val="20"/>
        </w:rPr>
        <w:t>arguendo </w:t>
      </w:r>
      <w:r>
        <w:rPr>
          <w:color w:val="231F20"/>
          <w:sz w:val="20"/>
        </w:rPr>
        <w:t>that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3"/>
          <w:sz w:val="20"/>
        </w:rPr>
        <w:t> </w:t>
      </w:r>
      <w:r>
        <w:rPr>
          <w:i/>
          <w:color w:val="3953A4"/>
          <w:sz w:val="20"/>
        </w:rPr>
        <w:t>A-B-</w:t>
      </w:r>
      <w:r>
        <w:rPr>
          <w:i/>
          <w:color w:val="3953A4"/>
          <w:spacing w:val="-12"/>
          <w:sz w:val="20"/>
        </w:rPr>
        <w:t> </w:t>
      </w:r>
      <w:r>
        <w:rPr>
          <w:color w:val="231F20"/>
          <w:sz w:val="20"/>
        </w:rPr>
        <w:t>decision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constituted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change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policy,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Attorney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General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adequately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justified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change.</w:t>
      </w:r>
    </w:p>
    <w:p>
      <w:pPr>
        <w:pStyle w:val="BodyText"/>
        <w:spacing w:before="10"/>
        <w:rPr>
          <w:sz w:val="22"/>
        </w:rPr>
      </w:pPr>
    </w:p>
    <w:p>
      <w:pPr>
        <w:spacing w:before="0"/>
        <w:ind w:left="444" w:right="367" w:firstLine="0"/>
        <w:jc w:val="center"/>
        <w:rPr>
          <w:sz w:val="20"/>
        </w:rPr>
      </w:pPr>
      <w:r>
        <w:rPr>
          <w:color w:val="231F20"/>
          <w:sz w:val="20"/>
        </w:rPr>
        <w:t>* * *</w:t>
      </w:r>
    </w:p>
    <w:p>
      <w:pPr>
        <w:pStyle w:val="BodyText"/>
        <w:rPr>
          <w:sz w:val="31"/>
        </w:rPr>
      </w:pPr>
      <w:r>
        <w:rPr/>
        <w:br w:type="column"/>
      </w:r>
      <w:r>
        <w:rPr>
          <w:sz w:val="31"/>
        </w:rPr>
      </w:r>
    </w:p>
    <w:p>
      <w:pPr>
        <w:spacing w:before="0"/>
        <w:ind w:left="119" w:right="0" w:firstLine="0"/>
        <w:jc w:val="both"/>
        <w:rPr>
          <w:sz w:val="20"/>
        </w:rPr>
      </w:pPr>
      <w:r>
        <w:rPr>
          <w:color w:val="231F20"/>
          <w:sz w:val="20"/>
        </w:rPr>
        <w:t>For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these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reasons,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we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reject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Gonzales-Veliz's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contention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that</w:t>
      </w:r>
    </w:p>
    <w:p>
      <w:pPr>
        <w:spacing w:before="45"/>
        <w:ind w:left="119" w:right="0" w:firstLine="0"/>
        <w:jc w:val="both"/>
        <w:rPr>
          <w:sz w:val="20"/>
        </w:rPr>
      </w:pPr>
      <w:r>
        <w:rPr>
          <w:i/>
          <w:color w:val="3953A4"/>
          <w:sz w:val="20"/>
        </w:rPr>
        <w:t>A-B-</w:t>
      </w:r>
      <w:r>
        <w:rPr>
          <w:i/>
          <w:color w:val="3953A4"/>
          <w:spacing w:val="-4"/>
          <w:sz w:val="20"/>
        </w:rPr>
        <w:t> </w:t>
      </w:r>
      <w:r>
        <w:rPr>
          <w:color w:val="231F20"/>
          <w:sz w:val="20"/>
        </w:rPr>
        <w:t>was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arbitrary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capricious.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7"/>
        <w:rPr>
          <w:sz w:val="18"/>
        </w:rPr>
      </w:pPr>
    </w:p>
    <w:p>
      <w:pPr>
        <w:spacing w:before="0"/>
        <w:ind w:left="2330" w:right="2330" w:firstLine="0"/>
        <w:jc w:val="center"/>
        <w:rPr>
          <w:sz w:val="20"/>
        </w:rPr>
      </w:pPr>
      <w:r>
        <w:rPr>
          <w:color w:val="231F20"/>
          <w:sz w:val="20"/>
        </w:rPr>
        <w:t>E.</w:t>
      </w:r>
    </w:p>
    <w:p>
      <w:pPr>
        <w:pStyle w:val="BodyText"/>
        <w:spacing w:before="3"/>
        <w:rPr>
          <w:sz w:val="21"/>
        </w:rPr>
      </w:pPr>
    </w:p>
    <w:p>
      <w:pPr>
        <w:spacing w:line="288" w:lineRule="auto" w:before="1"/>
        <w:ind w:left="119" w:right="115" w:firstLine="0"/>
        <w:jc w:val="both"/>
        <w:rPr>
          <w:sz w:val="20"/>
        </w:rPr>
      </w:pPr>
      <w:r>
        <w:rPr>
          <w:color w:val="231F20"/>
          <w:sz w:val="20"/>
        </w:rPr>
        <w:t>We now turn to Gonzales-Veliz's request that we should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remand her matter back to the immigration judge so that she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may restart her application process under the </w:t>
      </w:r>
      <w:r>
        <w:rPr>
          <w:i/>
          <w:color w:val="3953A4"/>
          <w:sz w:val="20"/>
        </w:rPr>
        <w:t>A-B- </w:t>
      </w:r>
      <w:r>
        <w:rPr>
          <w:color w:val="231F20"/>
          <w:sz w:val="20"/>
        </w:rPr>
        <w:t>standard.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We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deny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this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request.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premise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Gonzales-Veliz's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argument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is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31"/>
          <w:sz w:val="20"/>
        </w:rPr>
        <w:t> </w:t>
      </w:r>
      <w:r>
        <w:rPr>
          <w:i/>
          <w:color w:val="3953A4"/>
          <w:sz w:val="20"/>
        </w:rPr>
        <w:t>A-B-</w:t>
      </w:r>
      <w:r>
        <w:rPr>
          <w:i/>
          <w:color w:val="3953A4"/>
          <w:spacing w:val="31"/>
          <w:sz w:val="20"/>
        </w:rPr>
        <w:t> </w:t>
      </w:r>
      <w:r>
        <w:rPr>
          <w:color w:val="231F20"/>
          <w:sz w:val="20"/>
        </w:rPr>
        <w:t>changed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her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burden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for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asylum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and withholding of removal claims. This is not true. As we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discussed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above,</w:t>
      </w:r>
      <w:r>
        <w:rPr>
          <w:color w:val="231F20"/>
          <w:spacing w:val="19"/>
          <w:sz w:val="20"/>
        </w:rPr>
        <w:t> </w:t>
      </w:r>
      <w:r>
        <w:rPr>
          <w:i/>
          <w:color w:val="3953A4"/>
          <w:sz w:val="20"/>
        </w:rPr>
        <w:t>A-B-</w:t>
      </w:r>
      <w:r>
        <w:rPr>
          <w:i/>
          <w:color w:val="3953A4"/>
          <w:spacing w:val="19"/>
          <w:sz w:val="20"/>
        </w:rPr>
        <w:t> </w:t>
      </w:r>
      <w:r>
        <w:rPr>
          <w:color w:val="231F20"/>
          <w:sz w:val="20"/>
        </w:rPr>
        <w:t>did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not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alter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legal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requirements;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it simply restated established principles and overruled </w:t>
      </w:r>
      <w:r>
        <w:rPr>
          <w:i/>
          <w:color w:val="3953A4"/>
          <w:sz w:val="20"/>
        </w:rPr>
        <w:t>A-R-</w:t>
      </w:r>
      <w:r>
        <w:rPr>
          <w:i/>
          <w:color w:val="3953A4"/>
          <w:spacing w:val="1"/>
          <w:sz w:val="20"/>
        </w:rPr>
        <w:t> </w:t>
      </w:r>
      <w:r>
        <w:rPr>
          <w:i/>
          <w:color w:val="3953A4"/>
          <w:sz w:val="20"/>
        </w:rPr>
        <w:t>C-G- </w:t>
      </w:r>
      <w:r>
        <w:rPr>
          <w:color w:val="231F20"/>
          <w:sz w:val="20"/>
        </w:rPr>
        <w:t>because </w:t>
      </w:r>
      <w:r>
        <w:rPr>
          <w:i/>
          <w:color w:val="3953A4"/>
          <w:sz w:val="20"/>
        </w:rPr>
        <w:t>A-R-C-G- </w:t>
      </w:r>
      <w:r>
        <w:rPr>
          <w:color w:val="231F20"/>
          <w:sz w:val="20"/>
        </w:rPr>
        <w:t>deviated from those principles. In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sum, there was no change in law or policy that would entitle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Gonzales-Veliz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remand.</w:t>
      </w:r>
    </w:p>
    <w:p>
      <w:pPr>
        <w:pStyle w:val="BodyText"/>
        <w:rPr>
          <w:sz w:val="23"/>
        </w:rPr>
      </w:pPr>
    </w:p>
    <w:p>
      <w:pPr>
        <w:spacing w:line="288" w:lineRule="auto" w:before="1"/>
        <w:ind w:left="120" w:right="117" w:firstLine="0"/>
        <w:jc w:val="both"/>
        <w:rPr>
          <w:sz w:val="20"/>
        </w:rPr>
      </w:pPr>
      <w:r>
        <w:rPr>
          <w:color w:val="231F20"/>
          <w:sz w:val="20"/>
        </w:rPr>
        <w:t>However,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even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assuming</w:t>
      </w:r>
      <w:r>
        <w:rPr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arguendo</w:t>
      </w:r>
      <w:r>
        <w:rPr>
          <w:i/>
          <w:color w:val="231F20"/>
          <w:spacing w:val="1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1"/>
          <w:sz w:val="20"/>
        </w:rPr>
        <w:t> </w:t>
      </w:r>
      <w:r>
        <w:rPr>
          <w:i/>
          <w:color w:val="3953A4"/>
          <w:sz w:val="20"/>
        </w:rPr>
        <w:t>A-B-</w:t>
      </w:r>
      <w:r>
        <w:rPr>
          <w:i/>
          <w:color w:val="3953A4"/>
          <w:spacing w:val="1"/>
          <w:sz w:val="20"/>
        </w:rPr>
        <w:t> </w:t>
      </w:r>
      <w:r>
        <w:rPr>
          <w:color w:val="231F20"/>
          <w:sz w:val="20"/>
        </w:rPr>
        <w:t>altered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standards, Gonzales-Veliz is still not entitled to a remand.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Even if there were a change in legal standard, </w:t>
      </w:r>
      <w:r>
        <w:rPr>
          <w:i/>
          <w:color w:val="3953A4"/>
          <w:sz w:val="20"/>
        </w:rPr>
        <w:t>A-R-C-G-</w:t>
      </w:r>
      <w:r>
        <w:rPr>
          <w:i/>
          <w:color w:val="3953A4"/>
          <w:spacing w:val="1"/>
          <w:sz w:val="20"/>
        </w:rPr>
        <w:t> </w:t>
      </w:r>
      <w:r>
        <w:rPr>
          <w:color w:val="231F20"/>
          <w:sz w:val="20"/>
        </w:rPr>
        <w:t>constituted the easier burden for Gonzales-Veliz, which she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failed to satisfy. If she cannot prevail under </w:t>
      </w:r>
      <w:r>
        <w:rPr>
          <w:i/>
          <w:color w:val="3953A4"/>
          <w:sz w:val="20"/>
        </w:rPr>
        <w:t>A-R-C-G-</w:t>
      </w:r>
      <w:r>
        <w:rPr>
          <w:color w:val="231F20"/>
          <w:sz w:val="20"/>
        </w:rPr>
        <w:t>, she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also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cannot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prevail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under</w:t>
      </w:r>
      <w:r>
        <w:rPr>
          <w:color w:val="231F20"/>
          <w:spacing w:val="1"/>
          <w:sz w:val="20"/>
        </w:rPr>
        <w:t> </w:t>
      </w:r>
      <w:r>
        <w:rPr>
          <w:i/>
          <w:color w:val="3953A4"/>
          <w:sz w:val="20"/>
        </w:rPr>
        <w:t>A-B-</w:t>
      </w:r>
      <w:r>
        <w:rPr>
          <w:color w:val="231F20"/>
          <w:sz w:val="20"/>
        </w:rPr>
        <w:t>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Thus,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remand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would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be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futile in her case. </w:t>
      </w:r>
      <w:r>
        <w:rPr>
          <w:i/>
          <w:color w:val="231F20"/>
          <w:sz w:val="20"/>
        </w:rPr>
        <w:t>Cf. </w:t>
      </w:r>
      <w:r>
        <w:rPr>
          <w:i/>
          <w:color w:val="3953A4"/>
          <w:sz w:val="20"/>
        </w:rPr>
        <w:t>Cantarero-Lagos v. Barr</w:t>
      </w:r>
      <w:r>
        <w:rPr>
          <w:color w:val="3953A4"/>
          <w:sz w:val="20"/>
        </w:rPr>
        <w:t>, 924 F.3d</w:t>
      </w:r>
      <w:r>
        <w:rPr>
          <w:color w:val="3953A4"/>
          <w:spacing w:val="1"/>
          <w:sz w:val="20"/>
        </w:rPr>
        <w:t> </w:t>
      </w:r>
      <w:r>
        <w:rPr>
          <w:color w:val="3953A4"/>
          <w:sz w:val="20"/>
        </w:rPr>
        <w:t>145, 153 (5th Cir. 2019) </w:t>
      </w:r>
      <w:r>
        <w:rPr>
          <w:color w:val="231F20"/>
          <w:sz w:val="20"/>
        </w:rPr>
        <w:t>(holding that “[e]ven if [the BIA]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announced a new legal rule, which [was] dubious [in that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case],” petitioners failed to show justifiable reliance interest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avoid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retroactive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application).</w:t>
      </w:r>
    </w:p>
    <w:p>
      <w:pPr>
        <w:pStyle w:val="BodyText"/>
        <w:rPr>
          <w:sz w:val="23"/>
        </w:rPr>
      </w:pPr>
    </w:p>
    <w:p>
      <w:pPr>
        <w:spacing w:before="0"/>
        <w:ind w:left="2330" w:right="2330" w:firstLine="0"/>
        <w:jc w:val="center"/>
        <w:rPr>
          <w:sz w:val="20"/>
        </w:rPr>
      </w:pPr>
      <w:r>
        <w:rPr>
          <w:color w:val="231F20"/>
          <w:sz w:val="20"/>
        </w:rPr>
        <w:t>* * *</w:t>
      </w:r>
    </w:p>
    <w:p>
      <w:pPr>
        <w:pStyle w:val="BodyText"/>
        <w:spacing w:before="10"/>
        <w:rPr>
          <w:sz w:val="27"/>
        </w:rPr>
      </w:pPr>
    </w:p>
    <w:p>
      <w:pPr>
        <w:spacing w:line="288" w:lineRule="auto" w:before="0"/>
        <w:ind w:left="120" w:right="116" w:firstLine="0"/>
        <w:jc w:val="both"/>
        <w:rPr>
          <w:sz w:val="20"/>
        </w:rPr>
      </w:pPr>
      <w:r>
        <w:rPr>
          <w:color w:val="231F20"/>
          <w:sz w:val="20"/>
        </w:rPr>
        <w:t>For these reasons, we hold that the BIA did not abuse its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discretion in denying reconsideration as to the asylum and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withholding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removal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claims.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spacing w:before="166"/>
        <w:ind w:left="2330" w:right="2330" w:firstLine="0"/>
        <w:jc w:val="center"/>
        <w:rPr>
          <w:sz w:val="20"/>
        </w:rPr>
      </w:pPr>
      <w:r>
        <w:rPr>
          <w:color w:val="231F20"/>
          <w:sz w:val="20"/>
        </w:rPr>
        <w:t>IV.</w:t>
      </w:r>
    </w:p>
    <w:p>
      <w:pPr>
        <w:pStyle w:val="BodyText"/>
        <w:spacing w:before="3"/>
        <w:rPr>
          <w:sz w:val="21"/>
        </w:rPr>
      </w:pPr>
    </w:p>
    <w:p>
      <w:pPr>
        <w:spacing w:line="288" w:lineRule="auto" w:before="0"/>
        <w:ind w:left="120" w:right="115" w:firstLine="0"/>
        <w:jc w:val="both"/>
        <w:rPr>
          <w:sz w:val="20"/>
        </w:rPr>
      </w:pPr>
      <w:r>
        <w:rPr>
          <w:color w:val="231F20"/>
          <w:sz w:val="20"/>
        </w:rPr>
        <w:t>Finally, we address Gonzales-Veliz's argument that the BIA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should have reconsidered its denial of CAT relief. Gonzales-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Veliz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first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argues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BIA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abused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its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discretion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failing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reconsider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denial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CAT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relief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because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BIA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provided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no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analysis.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However,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as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we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held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Part II.B, substantial evidence supports the denial of CAT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relief. Gonzales-Veliz has not identified a change in law, a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misapplication of the law, or an aspect of the case that the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BIA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overlooked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in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its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CAT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denial.</w:t>
      </w:r>
      <w:r>
        <w:rPr>
          <w:color w:val="231F20"/>
          <w:spacing w:val="-11"/>
          <w:sz w:val="20"/>
        </w:rPr>
        <w:t> </w:t>
      </w:r>
      <w:r>
        <w:rPr>
          <w:i/>
          <w:color w:val="231F20"/>
          <w:sz w:val="20"/>
        </w:rPr>
        <w:t>See</w:t>
      </w:r>
      <w:r>
        <w:rPr>
          <w:i/>
          <w:color w:val="231F20"/>
          <w:spacing w:val="-11"/>
          <w:sz w:val="20"/>
        </w:rPr>
        <w:t> </w:t>
      </w:r>
      <w:r>
        <w:rPr>
          <w:i/>
          <w:color w:val="3953A4"/>
          <w:sz w:val="20"/>
        </w:rPr>
        <w:t>Zhao</w:t>
      </w:r>
      <w:r>
        <w:rPr>
          <w:color w:val="3953A4"/>
          <w:sz w:val="20"/>
        </w:rPr>
        <w:t>,</w:t>
      </w:r>
      <w:r>
        <w:rPr>
          <w:color w:val="3953A4"/>
          <w:spacing w:val="-12"/>
          <w:sz w:val="20"/>
        </w:rPr>
        <w:t> </w:t>
      </w:r>
      <w:r>
        <w:rPr>
          <w:color w:val="3953A4"/>
          <w:sz w:val="20"/>
        </w:rPr>
        <w:t>404</w:t>
      </w:r>
      <w:r>
        <w:rPr>
          <w:color w:val="3953A4"/>
          <w:spacing w:val="-11"/>
          <w:sz w:val="20"/>
        </w:rPr>
        <w:t> </w:t>
      </w:r>
      <w:r>
        <w:rPr>
          <w:color w:val="3953A4"/>
          <w:sz w:val="20"/>
        </w:rPr>
        <w:t>F.3d</w:t>
      </w:r>
      <w:r>
        <w:rPr>
          <w:color w:val="3953A4"/>
          <w:spacing w:val="-12"/>
          <w:sz w:val="20"/>
        </w:rPr>
        <w:t> </w:t>
      </w:r>
      <w:r>
        <w:rPr>
          <w:color w:val="3953A4"/>
          <w:sz w:val="20"/>
        </w:rPr>
        <w:t>at</w:t>
      </w:r>
      <w:r>
        <w:rPr>
          <w:color w:val="3953A4"/>
          <w:spacing w:val="-11"/>
          <w:sz w:val="20"/>
        </w:rPr>
        <w:t> </w:t>
      </w:r>
      <w:r>
        <w:rPr>
          <w:color w:val="3953A4"/>
          <w:sz w:val="20"/>
        </w:rPr>
        <w:t>301</w:t>
      </w:r>
      <w:r>
        <w:rPr>
          <w:color w:val="231F20"/>
          <w:sz w:val="20"/>
        </w:rPr>
        <w:t>.</w:t>
      </w:r>
    </w:p>
    <w:p>
      <w:pPr>
        <w:spacing w:after="0" w:line="288" w:lineRule="auto"/>
        <w:jc w:val="both"/>
        <w:rPr>
          <w:sz w:val="20"/>
        </w:rPr>
        <w:sectPr>
          <w:pgSz w:w="12240" w:h="15840"/>
          <w:pgMar w:header="392" w:footer="450" w:top="980" w:bottom="640" w:left="960" w:right="960"/>
          <w:cols w:num="2" w:equalWidth="0">
            <w:col w:w="5023" w:space="197"/>
            <w:col w:w="5100"/>
          </w:cols>
        </w:sectPr>
      </w:pPr>
    </w:p>
    <w:p>
      <w:pPr>
        <w:spacing w:line="288" w:lineRule="auto" w:before="181"/>
        <w:ind w:left="120" w:right="38" w:firstLine="0"/>
        <w:jc w:val="both"/>
        <w:rPr>
          <w:sz w:val="20"/>
        </w:rPr>
      </w:pPr>
      <w:r>
        <w:rPr>
          <w:color w:val="231F20"/>
          <w:sz w:val="20"/>
        </w:rPr>
        <w:t>Therefore,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BIA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did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not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abuse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its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discretion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concluding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that Gonzales-Veliz failed to show that reconsideration was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warranted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CAT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issue.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spacing w:before="166"/>
        <w:ind w:left="418" w:right="367" w:firstLine="0"/>
        <w:jc w:val="center"/>
        <w:rPr>
          <w:sz w:val="20"/>
        </w:rPr>
      </w:pPr>
      <w:r>
        <w:rPr>
          <w:color w:val="231F20"/>
          <w:sz w:val="20"/>
        </w:rPr>
        <w:t>V.</w:t>
      </w:r>
    </w:p>
    <w:p>
      <w:pPr>
        <w:pStyle w:val="BodyText"/>
        <w:spacing w:before="4"/>
        <w:rPr>
          <w:sz w:val="21"/>
        </w:rPr>
      </w:pPr>
    </w:p>
    <w:p>
      <w:pPr>
        <w:spacing w:line="288" w:lineRule="auto" w:before="0"/>
        <w:ind w:left="120" w:right="40" w:firstLine="0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We DENY Gonzales-Veliz's </w:t>
      </w:r>
      <w:r>
        <w:rPr>
          <w:color w:val="231F20"/>
          <w:w w:val="105"/>
          <w:sz w:val="20"/>
        </w:rPr>
        <w:t>initial petition for review as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12"/>
          <w:w w:val="105"/>
          <w:sz w:val="20"/>
        </w:rPr>
        <w:t> </w:t>
      </w:r>
      <w:r>
        <w:rPr>
          <w:color w:val="231F20"/>
          <w:w w:val="105"/>
          <w:sz w:val="20"/>
        </w:rPr>
        <w:t>BIA's</w:t>
      </w:r>
      <w:r>
        <w:rPr>
          <w:color w:val="231F20"/>
          <w:spacing w:val="13"/>
          <w:w w:val="105"/>
          <w:sz w:val="20"/>
        </w:rPr>
        <w:t> </w:t>
      </w:r>
      <w:r>
        <w:rPr>
          <w:color w:val="231F20"/>
          <w:w w:val="105"/>
          <w:sz w:val="20"/>
        </w:rPr>
        <w:t>denial</w:t>
      </w:r>
      <w:r>
        <w:rPr>
          <w:color w:val="231F20"/>
          <w:spacing w:val="13"/>
          <w:w w:val="105"/>
          <w:sz w:val="20"/>
        </w:rPr>
        <w:t> </w:t>
      </w:r>
      <w:r>
        <w:rPr>
          <w:color w:val="231F20"/>
          <w:w w:val="105"/>
          <w:sz w:val="20"/>
        </w:rPr>
        <w:t>of</w:t>
      </w:r>
      <w:r>
        <w:rPr>
          <w:color w:val="231F20"/>
          <w:spacing w:val="12"/>
          <w:w w:val="105"/>
          <w:sz w:val="20"/>
        </w:rPr>
        <w:t> </w:t>
      </w:r>
      <w:r>
        <w:rPr>
          <w:color w:val="231F20"/>
          <w:w w:val="105"/>
          <w:sz w:val="20"/>
        </w:rPr>
        <w:t>asylum,</w:t>
      </w:r>
      <w:r>
        <w:rPr>
          <w:color w:val="231F20"/>
          <w:spacing w:val="13"/>
          <w:w w:val="105"/>
          <w:sz w:val="20"/>
        </w:rPr>
        <w:t> </w:t>
      </w:r>
      <w:r>
        <w:rPr>
          <w:color w:val="231F20"/>
          <w:w w:val="105"/>
          <w:sz w:val="20"/>
        </w:rPr>
        <w:t>withholding</w:t>
      </w:r>
      <w:r>
        <w:rPr>
          <w:color w:val="231F20"/>
          <w:spacing w:val="13"/>
          <w:w w:val="105"/>
          <w:sz w:val="20"/>
        </w:rPr>
        <w:t> </w:t>
      </w:r>
      <w:r>
        <w:rPr>
          <w:color w:val="231F20"/>
          <w:w w:val="105"/>
          <w:sz w:val="20"/>
        </w:rPr>
        <w:t>of</w:t>
      </w:r>
      <w:r>
        <w:rPr>
          <w:color w:val="231F20"/>
          <w:spacing w:val="12"/>
          <w:w w:val="105"/>
          <w:sz w:val="20"/>
        </w:rPr>
        <w:t> </w:t>
      </w:r>
      <w:r>
        <w:rPr>
          <w:color w:val="231F20"/>
          <w:w w:val="105"/>
          <w:sz w:val="20"/>
        </w:rPr>
        <w:t>removal,</w:t>
      </w:r>
      <w:r>
        <w:rPr>
          <w:color w:val="231F20"/>
          <w:spacing w:val="13"/>
          <w:w w:val="105"/>
          <w:sz w:val="20"/>
        </w:rPr>
        <w:t> </w:t>
      </w:r>
      <w:r>
        <w:rPr>
          <w:color w:val="231F20"/>
          <w:w w:val="105"/>
          <w:sz w:val="20"/>
        </w:rPr>
        <w:t>and</w:t>
      </w:r>
    </w:p>
    <w:p>
      <w:pPr>
        <w:spacing w:line="288" w:lineRule="auto" w:before="81"/>
        <w:ind w:left="120" w:right="117" w:firstLine="0"/>
        <w:jc w:val="both"/>
        <w:rPr>
          <w:sz w:val="20"/>
        </w:rPr>
      </w:pPr>
      <w:r>
        <w:rPr/>
        <w:br w:type="column"/>
      </w:r>
      <w:r>
        <w:rPr>
          <w:color w:val="231F20"/>
          <w:sz w:val="20"/>
        </w:rPr>
        <w:t>CAT relief is supported by substantial evidence. Because we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hold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BIA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correctly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interpreted</w:t>
      </w:r>
      <w:r>
        <w:rPr>
          <w:color w:val="231F20"/>
          <w:spacing w:val="22"/>
          <w:sz w:val="20"/>
        </w:rPr>
        <w:t> </w:t>
      </w:r>
      <w:r>
        <w:rPr>
          <w:i/>
          <w:color w:val="3953A4"/>
          <w:sz w:val="20"/>
        </w:rPr>
        <w:t>A-B-</w:t>
      </w:r>
      <w:r>
        <w:rPr>
          <w:i/>
          <w:color w:val="3953A4"/>
          <w:spacing w:val="22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23"/>
          <w:sz w:val="20"/>
        </w:rPr>
        <w:t> </w:t>
      </w:r>
      <w:r>
        <w:rPr>
          <w:i/>
          <w:color w:val="3953A4"/>
          <w:sz w:val="20"/>
        </w:rPr>
        <w:t>A-B-</w:t>
      </w:r>
      <w:r>
        <w:rPr>
          <w:i/>
          <w:color w:val="3953A4"/>
          <w:spacing w:val="-48"/>
          <w:sz w:val="20"/>
        </w:rPr>
        <w:t> </w:t>
      </w:r>
      <w:r>
        <w:rPr>
          <w:color w:val="231F20"/>
          <w:sz w:val="20"/>
        </w:rPr>
        <w:t>is not arbitrary and capricious, we DENY Gonzales-Veliz's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petition for review concerning the denial of her motion for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reconsideration.</w:t>
      </w:r>
    </w:p>
    <w:p>
      <w:pPr>
        <w:pStyle w:val="BodyText"/>
        <w:rPr>
          <w:sz w:val="22"/>
        </w:rPr>
      </w:pPr>
    </w:p>
    <w:p>
      <w:pPr>
        <w:pStyle w:val="BodyText"/>
        <w:spacing w:before="9"/>
        <w:rPr>
          <w:sz w:val="18"/>
        </w:rPr>
      </w:pPr>
    </w:p>
    <w:p>
      <w:pPr>
        <w:spacing w:before="0"/>
        <w:ind w:left="120" w:right="0" w:firstLine="0"/>
        <w:jc w:val="both"/>
        <w:rPr>
          <w:b/>
          <w:sz w:val="20"/>
        </w:rPr>
      </w:pPr>
      <w:r>
        <w:rPr>
          <w:b/>
          <w:color w:val="474749"/>
          <w:sz w:val="20"/>
        </w:rPr>
        <w:t>All</w:t>
      </w:r>
      <w:r>
        <w:rPr>
          <w:b/>
          <w:color w:val="474749"/>
          <w:spacing w:val="-6"/>
          <w:sz w:val="20"/>
        </w:rPr>
        <w:t> </w:t>
      </w:r>
      <w:r>
        <w:rPr>
          <w:b/>
          <w:color w:val="474749"/>
          <w:sz w:val="20"/>
        </w:rPr>
        <w:t>Citations</w:t>
      </w:r>
    </w:p>
    <w:p>
      <w:pPr>
        <w:pStyle w:val="BodyText"/>
        <w:spacing w:before="5"/>
        <w:rPr>
          <w:b/>
          <w:sz w:val="21"/>
        </w:rPr>
      </w:pPr>
    </w:p>
    <w:p>
      <w:pPr>
        <w:spacing w:before="0"/>
        <w:ind w:left="120" w:right="0" w:firstLine="0"/>
        <w:jc w:val="both"/>
        <w:rPr>
          <w:sz w:val="20"/>
        </w:rPr>
      </w:pPr>
      <w:r>
        <w:rPr>
          <w:color w:val="231F20"/>
          <w:sz w:val="20"/>
        </w:rPr>
        <w:t>---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F.3d   </w:t>
      </w:r>
      <w:r>
        <w:rPr>
          <w:color w:val="231F20"/>
          <w:spacing w:val="49"/>
          <w:sz w:val="20"/>
        </w:rPr>
        <w:t> </w:t>
      </w:r>
      <w:r>
        <w:rPr>
          <w:color w:val="231F20"/>
          <w:sz w:val="20"/>
        </w:rPr>
        <w:t>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2019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WL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4266121</w:t>
      </w:r>
    </w:p>
    <w:p>
      <w:pPr>
        <w:spacing w:after="0"/>
        <w:jc w:val="both"/>
        <w:rPr>
          <w:sz w:val="20"/>
        </w:rPr>
        <w:sectPr>
          <w:pgSz w:w="12240" w:h="15840"/>
          <w:pgMar w:header="392" w:footer="450" w:top="980" w:bottom="640" w:left="960" w:right="960"/>
          <w:cols w:num="2" w:equalWidth="0">
            <w:col w:w="5023" w:space="197"/>
            <w:col w:w="510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8"/>
        </w:rPr>
      </w:pPr>
    </w:p>
    <w:p>
      <w:pPr>
        <w:spacing w:before="0"/>
        <w:ind w:left="120" w:right="0" w:firstLine="0"/>
        <w:jc w:val="left"/>
        <w:rPr>
          <w:rFonts w:ascii="Arial MT"/>
          <w:sz w:val="20"/>
        </w:rPr>
      </w:pPr>
      <w:r>
        <w:rPr>
          <w:rFonts w:ascii="Arial MT"/>
          <w:color w:val="231F20"/>
          <w:sz w:val="20"/>
        </w:rPr>
        <w:t>Footnotes</w:t>
      </w:r>
    </w:p>
    <w:p>
      <w:pPr>
        <w:tabs>
          <w:tab w:pos="719" w:val="left" w:leader="none"/>
        </w:tabs>
        <w:spacing w:line="275" w:lineRule="exact" w:before="23"/>
        <w:ind w:left="120" w:right="0" w:firstLine="0"/>
        <w:jc w:val="left"/>
        <w:rPr>
          <w:rFonts w:ascii="Arial MT" w:hAnsi="Arial MT"/>
          <w:sz w:val="18"/>
        </w:rPr>
      </w:pPr>
      <w:r>
        <w:rPr>
          <w:rFonts w:ascii="Arial MT" w:hAnsi="Arial MT"/>
          <w:color w:val="3953A4"/>
          <w:position w:val="-2"/>
          <w:sz w:val="24"/>
        </w:rPr>
        <w:t>*</w:t>
        <w:tab/>
      </w:r>
      <w:r>
        <w:rPr>
          <w:rFonts w:ascii="Arial MT" w:hAnsi="Arial MT"/>
          <w:color w:val="231F20"/>
          <w:sz w:val="18"/>
        </w:rPr>
        <w:t>This</w:t>
      </w:r>
      <w:r>
        <w:rPr>
          <w:rFonts w:ascii="Arial MT" w:hAnsi="Arial MT"/>
          <w:color w:val="231F20"/>
          <w:spacing w:val="-3"/>
          <w:sz w:val="18"/>
        </w:rPr>
        <w:t> </w:t>
      </w:r>
      <w:r>
        <w:rPr>
          <w:rFonts w:ascii="Arial MT" w:hAnsi="Arial MT"/>
          <w:color w:val="231F20"/>
          <w:sz w:val="18"/>
        </w:rPr>
        <w:t>matter</w:t>
      </w:r>
      <w:r>
        <w:rPr>
          <w:rFonts w:ascii="Arial MT" w:hAnsi="Arial MT"/>
          <w:color w:val="231F20"/>
          <w:spacing w:val="-3"/>
          <w:sz w:val="18"/>
        </w:rPr>
        <w:t> </w:t>
      </w:r>
      <w:r>
        <w:rPr>
          <w:rFonts w:ascii="Arial MT" w:hAnsi="Arial MT"/>
          <w:color w:val="231F20"/>
          <w:sz w:val="18"/>
        </w:rPr>
        <w:t>is</w:t>
      </w:r>
      <w:r>
        <w:rPr>
          <w:rFonts w:ascii="Arial MT" w:hAnsi="Arial MT"/>
          <w:color w:val="231F20"/>
          <w:spacing w:val="-3"/>
          <w:sz w:val="18"/>
        </w:rPr>
        <w:t> </w:t>
      </w:r>
      <w:r>
        <w:rPr>
          <w:rFonts w:ascii="Arial MT" w:hAnsi="Arial MT"/>
          <w:color w:val="231F20"/>
          <w:sz w:val="18"/>
        </w:rPr>
        <w:t>being</w:t>
      </w:r>
      <w:r>
        <w:rPr>
          <w:rFonts w:ascii="Arial MT" w:hAnsi="Arial MT"/>
          <w:color w:val="231F20"/>
          <w:spacing w:val="-3"/>
          <w:sz w:val="18"/>
        </w:rPr>
        <w:t> </w:t>
      </w:r>
      <w:r>
        <w:rPr>
          <w:rFonts w:ascii="Arial MT" w:hAnsi="Arial MT"/>
          <w:color w:val="231F20"/>
          <w:sz w:val="18"/>
        </w:rPr>
        <w:t>decided</w:t>
      </w:r>
      <w:r>
        <w:rPr>
          <w:rFonts w:ascii="Arial MT" w:hAnsi="Arial MT"/>
          <w:color w:val="231F20"/>
          <w:spacing w:val="-3"/>
          <w:sz w:val="18"/>
        </w:rPr>
        <w:t> </w:t>
      </w:r>
      <w:r>
        <w:rPr>
          <w:rFonts w:ascii="Arial MT" w:hAnsi="Arial MT"/>
          <w:color w:val="231F20"/>
          <w:sz w:val="18"/>
        </w:rPr>
        <w:t>by</w:t>
      </w:r>
      <w:r>
        <w:rPr>
          <w:rFonts w:ascii="Arial MT" w:hAnsi="Arial MT"/>
          <w:color w:val="231F20"/>
          <w:spacing w:val="-3"/>
          <w:sz w:val="18"/>
        </w:rPr>
        <w:t> </w:t>
      </w:r>
      <w:r>
        <w:rPr>
          <w:rFonts w:ascii="Arial MT" w:hAnsi="Arial MT"/>
          <w:color w:val="231F20"/>
          <w:sz w:val="18"/>
        </w:rPr>
        <w:t>a</w:t>
      </w:r>
      <w:r>
        <w:rPr>
          <w:rFonts w:ascii="Arial MT" w:hAnsi="Arial MT"/>
          <w:color w:val="231F20"/>
          <w:spacing w:val="-3"/>
          <w:sz w:val="18"/>
        </w:rPr>
        <w:t> </w:t>
      </w:r>
      <w:r>
        <w:rPr>
          <w:rFonts w:ascii="Arial MT" w:hAnsi="Arial MT"/>
          <w:color w:val="231F20"/>
          <w:sz w:val="18"/>
        </w:rPr>
        <w:t>quorum.</w:t>
      </w:r>
      <w:r>
        <w:rPr>
          <w:rFonts w:ascii="Arial MT" w:hAnsi="Arial MT"/>
          <w:color w:val="231F20"/>
          <w:spacing w:val="-3"/>
          <w:sz w:val="18"/>
        </w:rPr>
        <w:t> </w:t>
      </w:r>
      <w:r>
        <w:rPr>
          <w:rFonts w:ascii="Arial MT" w:hAnsi="Arial MT"/>
          <w:color w:val="3953A4"/>
          <w:sz w:val="18"/>
        </w:rPr>
        <w:t>28</w:t>
      </w:r>
      <w:r>
        <w:rPr>
          <w:rFonts w:ascii="Arial MT" w:hAnsi="Arial MT"/>
          <w:color w:val="3953A4"/>
          <w:spacing w:val="-3"/>
          <w:sz w:val="18"/>
        </w:rPr>
        <w:t> </w:t>
      </w:r>
      <w:r>
        <w:rPr>
          <w:rFonts w:ascii="Arial MT" w:hAnsi="Arial MT"/>
          <w:color w:val="3953A4"/>
          <w:sz w:val="18"/>
        </w:rPr>
        <w:t>U.S.C.</w:t>
      </w:r>
      <w:r>
        <w:rPr>
          <w:rFonts w:ascii="Arial MT" w:hAnsi="Arial MT"/>
          <w:color w:val="3953A4"/>
          <w:spacing w:val="-3"/>
          <w:sz w:val="18"/>
        </w:rPr>
        <w:t> </w:t>
      </w:r>
      <w:r>
        <w:rPr>
          <w:rFonts w:ascii="Arial MT" w:hAnsi="Arial MT"/>
          <w:color w:val="3953A4"/>
          <w:sz w:val="18"/>
        </w:rPr>
        <w:t>§</w:t>
      </w:r>
      <w:r>
        <w:rPr>
          <w:rFonts w:ascii="Arial MT" w:hAnsi="Arial MT"/>
          <w:color w:val="3953A4"/>
          <w:spacing w:val="-2"/>
          <w:sz w:val="18"/>
        </w:rPr>
        <w:t> </w:t>
      </w:r>
      <w:r>
        <w:rPr>
          <w:rFonts w:ascii="Arial MT" w:hAnsi="Arial MT"/>
          <w:color w:val="3953A4"/>
          <w:sz w:val="18"/>
        </w:rPr>
        <w:t>46(d)</w:t>
      </w:r>
      <w:r>
        <w:rPr>
          <w:rFonts w:ascii="Arial MT" w:hAnsi="Arial MT"/>
          <w:color w:val="231F20"/>
          <w:sz w:val="18"/>
        </w:rPr>
        <w:t>.</w:t>
      </w:r>
    </w:p>
    <w:p>
      <w:pPr>
        <w:pStyle w:val="ListParagraph"/>
        <w:numPr>
          <w:ilvl w:val="0"/>
          <w:numId w:val="6"/>
        </w:numPr>
        <w:tabs>
          <w:tab w:pos="720" w:val="left" w:leader="none"/>
        </w:tabs>
        <w:spacing w:line="244" w:lineRule="auto" w:before="0" w:after="0"/>
        <w:ind w:left="720" w:right="118" w:hanging="600"/>
        <w:jc w:val="both"/>
        <w:rPr>
          <w:rFonts w:ascii="Arial MT" w:hAnsi="Arial MT"/>
          <w:sz w:val="18"/>
        </w:rPr>
      </w:pPr>
      <w:r>
        <w:rPr>
          <w:rFonts w:ascii="Arial" w:hAnsi="Arial"/>
          <w:i/>
          <w:color w:val="231F20"/>
          <w:sz w:val="18"/>
        </w:rPr>
        <w:t>See </w:t>
      </w:r>
      <w:r>
        <w:rPr>
          <w:rFonts w:ascii="Arial" w:hAnsi="Arial"/>
          <w:i/>
          <w:color w:val="3953A4"/>
          <w:sz w:val="18"/>
        </w:rPr>
        <w:t>Sealed Petitioner v. Sealed Respondent</w:t>
      </w:r>
      <w:r>
        <w:rPr>
          <w:rFonts w:ascii="Arial MT" w:hAnsi="Arial MT"/>
          <w:color w:val="3953A4"/>
          <w:sz w:val="18"/>
        </w:rPr>
        <w:t>, 829 F.3d 379, 383 (5th Cir. 2016) </w:t>
      </w:r>
      <w:r>
        <w:rPr>
          <w:rFonts w:ascii="Arial MT" w:hAnsi="Arial MT"/>
          <w:color w:val="231F20"/>
          <w:sz w:val="18"/>
        </w:rPr>
        <w:t>(“[A]n additional central reason for [the</w:t>
      </w:r>
      <w:r>
        <w:rPr>
          <w:rFonts w:ascii="Arial MT" w:hAnsi="Arial MT"/>
          <w:color w:val="231F20"/>
          <w:spacing w:val="-47"/>
          <w:sz w:val="18"/>
        </w:rPr>
        <w:t> </w:t>
      </w:r>
      <w:r>
        <w:rPr>
          <w:rFonts w:ascii="Arial MT" w:hAnsi="Arial MT"/>
          <w:color w:val="231F20"/>
          <w:sz w:val="18"/>
        </w:rPr>
        <w:t>persecutor’s]</w:t>
      </w:r>
      <w:r>
        <w:rPr>
          <w:rFonts w:ascii="Arial MT" w:hAnsi="Arial MT"/>
          <w:color w:val="231F20"/>
          <w:spacing w:val="-1"/>
          <w:sz w:val="18"/>
        </w:rPr>
        <w:t> </w:t>
      </w:r>
      <w:r>
        <w:rPr>
          <w:rFonts w:ascii="Arial MT" w:hAnsi="Arial MT"/>
          <w:color w:val="231F20"/>
          <w:sz w:val="18"/>
        </w:rPr>
        <w:t>actions</w:t>
      </w:r>
      <w:r>
        <w:rPr>
          <w:rFonts w:ascii="Arial MT" w:hAnsi="Arial MT"/>
          <w:color w:val="231F20"/>
          <w:spacing w:val="-1"/>
          <w:sz w:val="18"/>
        </w:rPr>
        <w:t> </w:t>
      </w:r>
      <w:r>
        <w:rPr>
          <w:rFonts w:ascii="Arial MT" w:hAnsi="Arial MT"/>
          <w:color w:val="231F20"/>
          <w:sz w:val="18"/>
        </w:rPr>
        <w:t>is</w:t>
      </w:r>
      <w:r>
        <w:rPr>
          <w:rFonts w:ascii="Arial MT" w:hAnsi="Arial MT"/>
          <w:color w:val="231F20"/>
          <w:spacing w:val="-1"/>
          <w:sz w:val="18"/>
        </w:rPr>
        <w:t> </w:t>
      </w:r>
      <w:r>
        <w:rPr>
          <w:rFonts w:ascii="Arial MT" w:hAnsi="Arial MT"/>
          <w:color w:val="231F20"/>
          <w:sz w:val="18"/>
        </w:rPr>
        <w:t>persecution on</w:t>
      </w:r>
      <w:r>
        <w:rPr>
          <w:rFonts w:ascii="Arial MT" w:hAnsi="Arial MT"/>
          <w:color w:val="231F20"/>
          <w:spacing w:val="-1"/>
          <w:sz w:val="18"/>
        </w:rPr>
        <w:t> </w:t>
      </w:r>
      <w:r>
        <w:rPr>
          <w:rFonts w:ascii="Arial MT" w:hAnsi="Arial MT"/>
          <w:color w:val="231F20"/>
          <w:sz w:val="18"/>
        </w:rPr>
        <w:t>account</w:t>
      </w:r>
      <w:r>
        <w:rPr>
          <w:rFonts w:ascii="Arial MT" w:hAnsi="Arial MT"/>
          <w:color w:val="231F20"/>
          <w:spacing w:val="-1"/>
          <w:sz w:val="18"/>
        </w:rPr>
        <w:t> </w:t>
      </w:r>
      <w:r>
        <w:rPr>
          <w:rFonts w:ascii="Arial MT" w:hAnsi="Arial MT"/>
          <w:color w:val="231F20"/>
          <w:sz w:val="18"/>
        </w:rPr>
        <w:t>of a</w:t>
      </w:r>
      <w:r>
        <w:rPr>
          <w:rFonts w:ascii="Arial MT" w:hAnsi="Arial MT"/>
          <w:color w:val="231F20"/>
          <w:spacing w:val="-1"/>
          <w:sz w:val="18"/>
        </w:rPr>
        <w:t> </w:t>
      </w:r>
      <w:r>
        <w:rPr>
          <w:rFonts w:ascii="Arial MT" w:hAnsi="Arial MT"/>
          <w:color w:val="231F20"/>
          <w:sz w:val="18"/>
        </w:rPr>
        <w:t>protected</w:t>
      </w:r>
      <w:r>
        <w:rPr>
          <w:rFonts w:ascii="Arial MT" w:hAnsi="Arial MT"/>
          <w:color w:val="231F20"/>
          <w:spacing w:val="-1"/>
          <w:sz w:val="18"/>
        </w:rPr>
        <w:t> </w:t>
      </w:r>
      <w:r>
        <w:rPr>
          <w:rFonts w:ascii="Arial MT" w:hAnsi="Arial MT"/>
          <w:color w:val="231F20"/>
          <w:sz w:val="18"/>
        </w:rPr>
        <w:t>category.”).</w:t>
      </w:r>
    </w:p>
    <w:p>
      <w:pPr>
        <w:pStyle w:val="ListParagraph"/>
        <w:numPr>
          <w:ilvl w:val="0"/>
          <w:numId w:val="6"/>
        </w:numPr>
        <w:tabs>
          <w:tab w:pos="720" w:val="left" w:leader="none"/>
        </w:tabs>
        <w:spacing w:line="256" w:lineRule="exact" w:before="7" w:after="0"/>
        <w:ind w:left="719" w:right="118" w:hanging="600"/>
        <w:jc w:val="both"/>
        <w:rPr>
          <w:rFonts w:ascii="Arial MT" w:hAnsi="Arial MT"/>
          <w:sz w:val="18"/>
        </w:rPr>
      </w:pPr>
      <w:r>
        <w:rPr>
          <w:rFonts w:ascii="Arial MT" w:hAnsi="Arial MT"/>
          <w:color w:val="231F20"/>
          <w:spacing w:val="-1"/>
          <w:sz w:val="18"/>
        </w:rPr>
        <w:t>The</w:t>
      </w:r>
      <w:r>
        <w:rPr>
          <w:rFonts w:ascii="Arial MT" w:hAnsi="Arial MT"/>
          <w:color w:val="231F20"/>
          <w:spacing w:val="-12"/>
          <w:sz w:val="18"/>
        </w:rPr>
        <w:t> </w:t>
      </w:r>
      <w:r>
        <w:rPr>
          <w:rFonts w:ascii="Arial MT" w:hAnsi="Arial MT"/>
          <w:color w:val="231F20"/>
          <w:spacing w:val="-1"/>
          <w:sz w:val="18"/>
        </w:rPr>
        <w:t>BIA</w:t>
      </w:r>
      <w:r>
        <w:rPr>
          <w:rFonts w:ascii="Arial MT" w:hAnsi="Arial MT"/>
          <w:color w:val="231F20"/>
          <w:spacing w:val="-12"/>
          <w:sz w:val="18"/>
        </w:rPr>
        <w:t> </w:t>
      </w:r>
      <w:r>
        <w:rPr>
          <w:rFonts w:ascii="Arial MT" w:hAnsi="Arial MT"/>
          <w:color w:val="231F20"/>
          <w:spacing w:val="-1"/>
          <w:sz w:val="18"/>
        </w:rPr>
        <w:t>alternatively</w:t>
      </w:r>
      <w:r>
        <w:rPr>
          <w:rFonts w:ascii="Arial MT" w:hAnsi="Arial MT"/>
          <w:color w:val="231F20"/>
          <w:spacing w:val="-12"/>
          <w:sz w:val="18"/>
        </w:rPr>
        <w:t> </w:t>
      </w:r>
      <w:r>
        <w:rPr>
          <w:rFonts w:ascii="Arial MT" w:hAnsi="Arial MT"/>
          <w:color w:val="231F20"/>
          <w:spacing w:val="-1"/>
          <w:sz w:val="18"/>
        </w:rPr>
        <w:t>denied</w:t>
      </w:r>
      <w:r>
        <w:rPr>
          <w:rFonts w:ascii="Arial MT" w:hAnsi="Arial MT"/>
          <w:color w:val="231F20"/>
          <w:spacing w:val="-12"/>
          <w:sz w:val="18"/>
        </w:rPr>
        <w:t> </w:t>
      </w:r>
      <w:r>
        <w:rPr>
          <w:rFonts w:ascii="Arial MT" w:hAnsi="Arial MT"/>
          <w:color w:val="231F20"/>
          <w:spacing w:val="-1"/>
          <w:sz w:val="18"/>
        </w:rPr>
        <w:t>reconsideration</w:t>
      </w:r>
      <w:r>
        <w:rPr>
          <w:rFonts w:ascii="Arial MT" w:hAnsi="Arial MT"/>
          <w:color w:val="231F20"/>
          <w:spacing w:val="-11"/>
          <w:sz w:val="18"/>
        </w:rPr>
        <w:t> </w:t>
      </w:r>
      <w:r>
        <w:rPr>
          <w:rFonts w:ascii="Arial MT" w:hAnsi="Arial MT"/>
          <w:color w:val="231F20"/>
          <w:spacing w:val="-1"/>
          <w:sz w:val="18"/>
        </w:rPr>
        <w:t>of</w:t>
      </w:r>
      <w:r>
        <w:rPr>
          <w:rFonts w:ascii="Arial MT" w:hAnsi="Arial MT"/>
          <w:color w:val="231F20"/>
          <w:spacing w:val="-12"/>
          <w:sz w:val="18"/>
        </w:rPr>
        <w:t> </w:t>
      </w:r>
      <w:r>
        <w:rPr>
          <w:rFonts w:ascii="Arial MT" w:hAnsi="Arial MT"/>
          <w:color w:val="231F20"/>
          <w:spacing w:val="-1"/>
          <w:sz w:val="18"/>
        </w:rPr>
        <w:t>the</w:t>
      </w:r>
      <w:r>
        <w:rPr>
          <w:rFonts w:ascii="Arial MT" w:hAnsi="Arial MT"/>
          <w:color w:val="231F20"/>
          <w:spacing w:val="-12"/>
          <w:sz w:val="18"/>
        </w:rPr>
        <w:t> </w:t>
      </w:r>
      <w:r>
        <w:rPr>
          <w:rFonts w:ascii="Arial MT" w:hAnsi="Arial MT"/>
          <w:color w:val="231F20"/>
          <w:spacing w:val="-1"/>
          <w:sz w:val="18"/>
        </w:rPr>
        <w:t>asylum</w:t>
      </w:r>
      <w:r>
        <w:rPr>
          <w:rFonts w:ascii="Arial MT" w:hAnsi="Arial MT"/>
          <w:color w:val="231F20"/>
          <w:spacing w:val="-12"/>
          <w:sz w:val="18"/>
        </w:rPr>
        <w:t> </w:t>
      </w:r>
      <w:r>
        <w:rPr>
          <w:rFonts w:ascii="Arial MT" w:hAnsi="Arial MT"/>
          <w:color w:val="231F20"/>
          <w:spacing w:val="-1"/>
          <w:sz w:val="18"/>
        </w:rPr>
        <w:t>claim</w:t>
      </w:r>
      <w:r>
        <w:rPr>
          <w:rFonts w:ascii="Arial MT" w:hAnsi="Arial MT"/>
          <w:color w:val="231F20"/>
          <w:spacing w:val="-12"/>
          <w:sz w:val="18"/>
        </w:rPr>
        <w:t> </w:t>
      </w:r>
      <w:r>
        <w:rPr>
          <w:rFonts w:ascii="Arial MT" w:hAnsi="Arial MT"/>
          <w:color w:val="231F20"/>
          <w:spacing w:val="-1"/>
          <w:sz w:val="18"/>
        </w:rPr>
        <w:t>because</w:t>
      </w:r>
      <w:r>
        <w:rPr>
          <w:rFonts w:ascii="Arial MT" w:hAnsi="Arial MT"/>
          <w:color w:val="231F20"/>
          <w:spacing w:val="-11"/>
          <w:sz w:val="18"/>
        </w:rPr>
        <w:t> </w:t>
      </w:r>
      <w:r>
        <w:rPr>
          <w:rFonts w:ascii="Arial MT" w:hAnsi="Arial MT"/>
          <w:color w:val="231F20"/>
          <w:spacing w:val="-1"/>
          <w:sz w:val="18"/>
        </w:rPr>
        <w:t>Gonzales-Veliz</w:t>
      </w:r>
      <w:r>
        <w:rPr>
          <w:rFonts w:ascii="Arial MT" w:hAnsi="Arial MT"/>
          <w:color w:val="231F20"/>
          <w:spacing w:val="-12"/>
          <w:sz w:val="18"/>
        </w:rPr>
        <w:t> </w:t>
      </w:r>
      <w:r>
        <w:rPr>
          <w:rFonts w:ascii="Arial MT" w:hAnsi="Arial MT"/>
          <w:color w:val="231F20"/>
          <w:spacing w:val="-1"/>
          <w:sz w:val="18"/>
        </w:rPr>
        <w:t>unlawfully</w:t>
      </w:r>
      <w:r>
        <w:rPr>
          <w:rFonts w:ascii="Arial MT" w:hAnsi="Arial MT"/>
          <w:color w:val="231F20"/>
          <w:spacing w:val="-12"/>
          <w:sz w:val="18"/>
        </w:rPr>
        <w:t> </w:t>
      </w:r>
      <w:r>
        <w:rPr>
          <w:rFonts w:ascii="Arial MT" w:hAnsi="Arial MT"/>
          <w:color w:val="231F20"/>
          <w:spacing w:val="-1"/>
          <w:sz w:val="18"/>
        </w:rPr>
        <w:t>reentered</w:t>
      </w:r>
      <w:r>
        <w:rPr>
          <w:rFonts w:ascii="Arial MT" w:hAnsi="Arial MT"/>
          <w:color w:val="231F20"/>
          <w:spacing w:val="-12"/>
          <w:sz w:val="18"/>
        </w:rPr>
        <w:t> </w:t>
      </w:r>
      <w:r>
        <w:rPr>
          <w:rFonts w:ascii="Arial MT" w:hAnsi="Arial MT"/>
          <w:color w:val="231F20"/>
          <w:sz w:val="18"/>
        </w:rPr>
        <w:t>the</w:t>
      </w:r>
      <w:r>
        <w:rPr>
          <w:rFonts w:ascii="Arial MT" w:hAnsi="Arial MT"/>
          <w:color w:val="231F20"/>
          <w:spacing w:val="-12"/>
          <w:sz w:val="18"/>
        </w:rPr>
        <w:t> </w:t>
      </w:r>
      <w:r>
        <w:rPr>
          <w:rFonts w:ascii="Arial MT" w:hAnsi="Arial MT"/>
          <w:color w:val="231F20"/>
          <w:sz w:val="18"/>
        </w:rPr>
        <w:t>United</w:t>
      </w:r>
      <w:r>
        <w:rPr>
          <w:rFonts w:ascii="Arial MT" w:hAnsi="Arial MT"/>
          <w:color w:val="231F20"/>
          <w:spacing w:val="1"/>
          <w:sz w:val="18"/>
        </w:rPr>
        <w:t> </w:t>
      </w:r>
      <w:r>
        <w:rPr>
          <w:rFonts w:ascii="Arial MT" w:hAnsi="Arial MT"/>
          <w:color w:val="231F20"/>
          <w:sz w:val="18"/>
        </w:rPr>
        <w:t>States and had her previous removal order reinstated and was thus ineligible to apply for asylum. </w:t>
      </w:r>
      <w:r>
        <w:rPr>
          <w:rFonts w:ascii="Arial" w:hAnsi="Arial"/>
          <w:i/>
          <w:color w:val="231F20"/>
          <w:sz w:val="18"/>
        </w:rPr>
        <w:t>See </w:t>
      </w:r>
      <w:r>
        <w:rPr>
          <w:rFonts w:ascii="Arial" w:hAnsi="Arial"/>
          <w:i/>
          <w:color w:val="3953A4"/>
          <w:sz w:val="18"/>
        </w:rPr>
        <w:t>Ramirez-Mejia</w:t>
      </w:r>
      <w:r>
        <w:rPr>
          <w:rFonts w:ascii="Arial MT" w:hAnsi="Arial MT"/>
          <w:color w:val="3953A4"/>
          <w:sz w:val="18"/>
        </w:rPr>
        <w:t>,</w:t>
      </w:r>
      <w:r>
        <w:rPr>
          <w:rFonts w:ascii="Arial MT" w:hAnsi="Arial MT"/>
          <w:color w:val="3953A4"/>
          <w:spacing w:val="1"/>
          <w:sz w:val="18"/>
        </w:rPr>
        <w:t> </w:t>
      </w:r>
      <w:r>
        <w:rPr>
          <w:rFonts w:ascii="Arial MT" w:hAnsi="Arial MT"/>
          <w:color w:val="3953A4"/>
          <w:sz w:val="18"/>
        </w:rPr>
        <w:t>794 F.3d at 491 </w:t>
      </w:r>
      <w:r>
        <w:rPr>
          <w:rFonts w:ascii="Arial MT" w:hAnsi="Arial MT"/>
          <w:color w:val="231F20"/>
          <w:sz w:val="18"/>
        </w:rPr>
        <w:t>(“[A]liens whose removal orders are reinstated may not apply for asylum.”). We alternatively affirm the</w:t>
      </w:r>
      <w:r>
        <w:rPr>
          <w:rFonts w:ascii="Arial MT" w:hAnsi="Arial MT"/>
          <w:color w:val="231F20"/>
          <w:spacing w:val="1"/>
          <w:sz w:val="18"/>
        </w:rPr>
        <w:t> </w:t>
      </w:r>
      <w:r>
        <w:rPr>
          <w:rFonts w:ascii="Arial MT" w:hAnsi="Arial MT"/>
          <w:color w:val="231F20"/>
          <w:sz w:val="18"/>
        </w:rPr>
        <w:t>denial of reconsideration as to the asylum claim on this ground. </w:t>
      </w:r>
      <w:r>
        <w:rPr>
          <w:rFonts w:ascii="Arial" w:hAnsi="Arial"/>
          <w:i/>
          <w:color w:val="231F20"/>
          <w:sz w:val="18"/>
        </w:rPr>
        <w:t>See </w:t>
      </w:r>
      <w:r>
        <w:rPr>
          <w:rFonts w:ascii="Arial" w:hAnsi="Arial"/>
          <w:i/>
          <w:color w:val="3953A4"/>
          <w:sz w:val="18"/>
        </w:rPr>
        <w:t>Pierre-Paul v. Barr</w:t>
      </w:r>
      <w:r>
        <w:rPr>
          <w:rFonts w:ascii="Arial MT" w:hAnsi="Arial MT"/>
          <w:color w:val="3953A4"/>
          <w:sz w:val="18"/>
        </w:rPr>
        <w:t>, 930 F.3d 684, 689 (5th Cir.</w:t>
      </w:r>
      <w:r>
        <w:rPr>
          <w:rFonts w:ascii="Arial MT" w:hAnsi="Arial MT"/>
          <w:color w:val="3953A4"/>
          <w:spacing w:val="1"/>
          <w:sz w:val="18"/>
        </w:rPr>
        <w:t> </w:t>
      </w:r>
      <w:r>
        <w:rPr>
          <w:rFonts w:ascii="Arial MT" w:hAnsi="Arial MT"/>
          <w:color w:val="3953A4"/>
          <w:sz w:val="18"/>
        </w:rPr>
        <w:t>2019)</w:t>
      </w:r>
      <w:r>
        <w:rPr>
          <w:rFonts w:ascii="Arial MT" w:hAnsi="Arial MT"/>
          <w:color w:val="3953A4"/>
          <w:spacing w:val="-1"/>
          <w:sz w:val="18"/>
        </w:rPr>
        <w:t> </w:t>
      </w:r>
      <w:r>
        <w:rPr>
          <w:rFonts w:ascii="Arial MT" w:hAnsi="Arial MT"/>
          <w:color w:val="231F20"/>
          <w:sz w:val="18"/>
        </w:rPr>
        <w:t>(“In</w:t>
      </w:r>
      <w:r>
        <w:rPr>
          <w:rFonts w:ascii="Arial MT" w:hAnsi="Arial MT"/>
          <w:color w:val="231F20"/>
          <w:spacing w:val="-1"/>
          <w:sz w:val="18"/>
        </w:rPr>
        <w:t> </w:t>
      </w:r>
      <w:r>
        <w:rPr>
          <w:rFonts w:ascii="Arial MT" w:hAnsi="Arial MT"/>
          <w:color w:val="231F20"/>
          <w:sz w:val="18"/>
        </w:rPr>
        <w:t>this</w:t>
      </w:r>
      <w:r>
        <w:rPr>
          <w:rFonts w:ascii="Arial MT" w:hAnsi="Arial MT"/>
          <w:color w:val="231F20"/>
          <w:spacing w:val="-1"/>
          <w:sz w:val="18"/>
        </w:rPr>
        <w:t> </w:t>
      </w:r>
      <w:r>
        <w:rPr>
          <w:rFonts w:ascii="Arial MT" w:hAnsi="Arial MT"/>
          <w:color w:val="231F20"/>
          <w:sz w:val="18"/>
        </w:rPr>
        <w:t>circuit, alternative</w:t>
      </w:r>
      <w:r>
        <w:rPr>
          <w:rFonts w:ascii="Arial MT" w:hAnsi="Arial MT"/>
          <w:color w:val="231F20"/>
          <w:spacing w:val="-1"/>
          <w:sz w:val="18"/>
        </w:rPr>
        <w:t> </w:t>
      </w:r>
      <w:r>
        <w:rPr>
          <w:rFonts w:ascii="Arial MT" w:hAnsi="Arial MT"/>
          <w:color w:val="231F20"/>
          <w:sz w:val="18"/>
        </w:rPr>
        <w:t>holdings</w:t>
      </w:r>
      <w:r>
        <w:rPr>
          <w:rFonts w:ascii="Arial MT" w:hAnsi="Arial MT"/>
          <w:color w:val="231F20"/>
          <w:spacing w:val="-1"/>
          <w:sz w:val="18"/>
        </w:rPr>
        <w:t> </w:t>
      </w:r>
      <w:r>
        <w:rPr>
          <w:rFonts w:ascii="Arial MT" w:hAnsi="Arial MT"/>
          <w:color w:val="231F20"/>
          <w:sz w:val="18"/>
        </w:rPr>
        <w:t>are</w:t>
      </w:r>
      <w:r>
        <w:rPr>
          <w:rFonts w:ascii="Arial MT" w:hAnsi="Arial MT"/>
          <w:color w:val="231F20"/>
          <w:spacing w:val="-1"/>
          <w:sz w:val="18"/>
        </w:rPr>
        <w:t> </w:t>
      </w:r>
      <w:r>
        <w:rPr>
          <w:rFonts w:ascii="Arial MT" w:hAnsi="Arial MT"/>
          <w:color w:val="231F20"/>
          <w:sz w:val="18"/>
        </w:rPr>
        <w:t>binding and</w:t>
      </w:r>
      <w:r>
        <w:rPr>
          <w:rFonts w:ascii="Arial MT" w:hAnsi="Arial MT"/>
          <w:color w:val="231F20"/>
          <w:spacing w:val="-1"/>
          <w:sz w:val="18"/>
        </w:rPr>
        <w:t> </w:t>
      </w:r>
      <w:r>
        <w:rPr>
          <w:rFonts w:ascii="Arial MT" w:hAnsi="Arial MT"/>
          <w:color w:val="231F20"/>
          <w:sz w:val="18"/>
        </w:rPr>
        <w:t>not</w:t>
      </w:r>
      <w:r>
        <w:rPr>
          <w:rFonts w:ascii="Arial MT" w:hAnsi="Arial MT"/>
          <w:color w:val="231F20"/>
          <w:spacing w:val="-1"/>
          <w:sz w:val="18"/>
        </w:rPr>
        <w:t> </w:t>
      </w:r>
      <w:r>
        <w:rPr>
          <w:rFonts w:ascii="Arial" w:hAnsi="Arial"/>
          <w:i/>
          <w:color w:val="231F20"/>
          <w:sz w:val="18"/>
        </w:rPr>
        <w:t>obiter dictum</w:t>
      </w:r>
      <w:r>
        <w:rPr>
          <w:rFonts w:ascii="Arial MT" w:hAnsi="Arial MT"/>
          <w:color w:val="231F20"/>
          <w:sz w:val="18"/>
        </w:rPr>
        <w:t>.”).</w:t>
      </w:r>
    </w:p>
    <w:p>
      <w:pPr>
        <w:pStyle w:val="ListParagraph"/>
        <w:numPr>
          <w:ilvl w:val="0"/>
          <w:numId w:val="6"/>
        </w:numPr>
        <w:tabs>
          <w:tab w:pos="720" w:val="left" w:leader="none"/>
        </w:tabs>
        <w:spacing w:line="244" w:lineRule="auto" w:before="5" w:after="0"/>
        <w:ind w:left="720" w:right="118" w:hanging="600"/>
        <w:jc w:val="both"/>
        <w:rPr>
          <w:rFonts w:ascii="Arial MT" w:hAnsi="Arial MT"/>
          <w:sz w:val="18"/>
        </w:rPr>
      </w:pPr>
      <w:r>
        <w:rPr>
          <w:rFonts w:ascii="Arial MT" w:hAnsi="Arial MT"/>
          <w:color w:val="231F20"/>
          <w:sz w:val="18"/>
        </w:rPr>
        <w:t>Indeed, the government’s argument contradicts itself. If the BIA does something because an alien requests it to do it,</w:t>
      </w:r>
      <w:r>
        <w:rPr>
          <w:rFonts w:ascii="Arial MT" w:hAnsi="Arial MT"/>
          <w:color w:val="231F20"/>
          <w:spacing w:val="1"/>
          <w:sz w:val="18"/>
        </w:rPr>
        <w:t> </w:t>
      </w:r>
      <w:r>
        <w:rPr>
          <w:rFonts w:ascii="Arial MT" w:hAnsi="Arial MT"/>
          <w:color w:val="231F20"/>
          <w:sz w:val="18"/>
        </w:rPr>
        <w:t>then</w:t>
      </w:r>
      <w:r>
        <w:rPr>
          <w:rFonts w:ascii="Arial MT" w:hAnsi="Arial MT"/>
          <w:color w:val="231F20"/>
          <w:spacing w:val="3"/>
          <w:sz w:val="18"/>
        </w:rPr>
        <w:t> </w:t>
      </w:r>
      <w:r>
        <w:rPr>
          <w:rFonts w:ascii="Arial MT" w:hAnsi="Arial MT"/>
          <w:color w:val="231F20"/>
          <w:sz w:val="18"/>
        </w:rPr>
        <w:t>the</w:t>
      </w:r>
      <w:r>
        <w:rPr>
          <w:rFonts w:ascii="Arial MT" w:hAnsi="Arial MT"/>
          <w:color w:val="231F20"/>
          <w:spacing w:val="3"/>
          <w:sz w:val="18"/>
        </w:rPr>
        <w:t> </w:t>
      </w:r>
      <w:r>
        <w:rPr>
          <w:rFonts w:ascii="Arial MT" w:hAnsi="Arial MT"/>
          <w:color w:val="231F20"/>
          <w:sz w:val="18"/>
        </w:rPr>
        <w:t>BIA’s</w:t>
      </w:r>
      <w:r>
        <w:rPr>
          <w:rFonts w:ascii="Arial MT" w:hAnsi="Arial MT"/>
          <w:color w:val="231F20"/>
          <w:spacing w:val="3"/>
          <w:sz w:val="18"/>
        </w:rPr>
        <w:t> </w:t>
      </w:r>
      <w:r>
        <w:rPr>
          <w:rFonts w:ascii="Arial MT" w:hAnsi="Arial MT"/>
          <w:color w:val="231F20"/>
          <w:sz w:val="18"/>
        </w:rPr>
        <w:t>action</w:t>
      </w:r>
      <w:r>
        <w:rPr>
          <w:rFonts w:ascii="Arial MT" w:hAnsi="Arial MT"/>
          <w:color w:val="231F20"/>
          <w:spacing w:val="3"/>
          <w:sz w:val="18"/>
        </w:rPr>
        <w:t> </w:t>
      </w:r>
      <w:r>
        <w:rPr>
          <w:rFonts w:ascii="Arial MT" w:hAnsi="Arial MT"/>
          <w:color w:val="231F20"/>
          <w:sz w:val="18"/>
        </w:rPr>
        <w:t>cannot</w:t>
      </w:r>
      <w:r>
        <w:rPr>
          <w:rFonts w:ascii="Arial MT" w:hAnsi="Arial MT"/>
          <w:color w:val="231F20"/>
          <w:spacing w:val="3"/>
          <w:sz w:val="18"/>
        </w:rPr>
        <w:t> </w:t>
      </w:r>
      <w:r>
        <w:rPr>
          <w:rFonts w:ascii="Arial MT" w:hAnsi="Arial MT"/>
          <w:color w:val="231F20"/>
          <w:sz w:val="18"/>
        </w:rPr>
        <w:t>be</w:t>
      </w:r>
      <w:r>
        <w:rPr>
          <w:rFonts w:ascii="Arial MT" w:hAnsi="Arial MT"/>
          <w:color w:val="231F20"/>
          <w:spacing w:val="3"/>
          <w:sz w:val="18"/>
        </w:rPr>
        <w:t> </w:t>
      </w:r>
      <w:r>
        <w:rPr>
          <w:rFonts w:ascii="Arial MT" w:hAnsi="Arial MT"/>
          <w:color w:val="231F20"/>
          <w:sz w:val="18"/>
        </w:rPr>
        <w:t>characterized</w:t>
      </w:r>
      <w:r>
        <w:rPr>
          <w:rFonts w:ascii="Arial MT" w:hAnsi="Arial MT"/>
          <w:color w:val="231F20"/>
          <w:spacing w:val="3"/>
          <w:sz w:val="18"/>
        </w:rPr>
        <w:t> </w:t>
      </w:r>
      <w:r>
        <w:rPr>
          <w:rFonts w:ascii="Arial MT" w:hAnsi="Arial MT"/>
          <w:color w:val="231F20"/>
          <w:sz w:val="18"/>
        </w:rPr>
        <w:t>as</w:t>
      </w:r>
      <w:r>
        <w:rPr>
          <w:rFonts w:ascii="Arial MT" w:hAnsi="Arial MT"/>
          <w:color w:val="231F20"/>
          <w:spacing w:val="3"/>
          <w:sz w:val="18"/>
        </w:rPr>
        <w:t> </w:t>
      </w:r>
      <w:r>
        <w:rPr>
          <w:rFonts w:ascii="Arial" w:hAnsi="Arial"/>
          <w:i/>
          <w:color w:val="231F20"/>
          <w:sz w:val="18"/>
        </w:rPr>
        <w:t>sua</w:t>
      </w:r>
      <w:r>
        <w:rPr>
          <w:rFonts w:ascii="Arial" w:hAnsi="Arial"/>
          <w:i/>
          <w:color w:val="231F20"/>
          <w:spacing w:val="3"/>
          <w:sz w:val="18"/>
        </w:rPr>
        <w:t> </w:t>
      </w:r>
      <w:r>
        <w:rPr>
          <w:rFonts w:ascii="Arial" w:hAnsi="Arial"/>
          <w:i/>
          <w:color w:val="231F20"/>
          <w:sz w:val="18"/>
        </w:rPr>
        <w:t>sponte</w:t>
      </w:r>
      <w:r>
        <w:rPr>
          <w:rFonts w:ascii="Arial MT" w:hAnsi="Arial MT"/>
          <w:color w:val="231F20"/>
          <w:sz w:val="18"/>
        </w:rPr>
        <w:t>.</w:t>
      </w:r>
      <w:r>
        <w:rPr>
          <w:rFonts w:ascii="Arial MT" w:hAnsi="Arial MT"/>
          <w:color w:val="231F20"/>
          <w:spacing w:val="3"/>
          <w:sz w:val="18"/>
        </w:rPr>
        <w:t> </w:t>
      </w:r>
      <w:r>
        <w:rPr>
          <w:rFonts w:ascii="Arial" w:hAnsi="Arial"/>
          <w:i/>
          <w:color w:val="231F20"/>
          <w:sz w:val="18"/>
        </w:rPr>
        <w:t>See</w:t>
      </w:r>
      <w:r>
        <w:rPr>
          <w:rFonts w:ascii="Arial" w:hAnsi="Arial"/>
          <w:i/>
          <w:color w:val="231F20"/>
          <w:spacing w:val="3"/>
          <w:sz w:val="18"/>
        </w:rPr>
        <w:t> </w:t>
      </w:r>
      <w:r>
        <w:rPr>
          <w:rFonts w:ascii="Arial" w:hAnsi="Arial"/>
          <w:i/>
          <w:color w:val="231F20"/>
          <w:sz w:val="18"/>
        </w:rPr>
        <w:t>Sua</w:t>
      </w:r>
      <w:r>
        <w:rPr>
          <w:rFonts w:ascii="Arial" w:hAnsi="Arial"/>
          <w:i/>
          <w:color w:val="231F20"/>
          <w:spacing w:val="3"/>
          <w:sz w:val="18"/>
        </w:rPr>
        <w:t> </w:t>
      </w:r>
      <w:r>
        <w:rPr>
          <w:rFonts w:ascii="Arial" w:hAnsi="Arial"/>
          <w:i/>
          <w:color w:val="231F20"/>
          <w:sz w:val="18"/>
        </w:rPr>
        <w:t>sponte</w:t>
      </w:r>
      <w:r>
        <w:rPr>
          <w:rFonts w:ascii="Arial MT" w:hAnsi="Arial MT"/>
          <w:color w:val="231F20"/>
          <w:sz w:val="18"/>
        </w:rPr>
        <w:t>,</w:t>
      </w:r>
      <w:r>
        <w:rPr>
          <w:rFonts w:ascii="Arial MT" w:hAnsi="Arial MT"/>
          <w:color w:val="231F20"/>
          <w:spacing w:val="3"/>
          <w:sz w:val="18"/>
        </w:rPr>
        <w:t> </w:t>
      </w:r>
      <w:r>
        <w:rPr>
          <w:rFonts w:ascii="Arial" w:hAnsi="Arial"/>
          <w:i/>
          <w:color w:val="231F20"/>
          <w:sz w:val="18"/>
        </w:rPr>
        <w:t>Black’s</w:t>
      </w:r>
      <w:r>
        <w:rPr>
          <w:rFonts w:ascii="Arial" w:hAnsi="Arial"/>
          <w:i/>
          <w:color w:val="231F20"/>
          <w:spacing w:val="3"/>
          <w:sz w:val="18"/>
        </w:rPr>
        <w:t> </w:t>
      </w:r>
      <w:r>
        <w:rPr>
          <w:rFonts w:ascii="Arial" w:hAnsi="Arial"/>
          <w:i/>
          <w:color w:val="231F20"/>
          <w:sz w:val="18"/>
        </w:rPr>
        <w:t>Law</w:t>
      </w:r>
      <w:r>
        <w:rPr>
          <w:rFonts w:ascii="Arial" w:hAnsi="Arial"/>
          <w:i/>
          <w:color w:val="231F20"/>
          <w:spacing w:val="3"/>
          <w:sz w:val="18"/>
        </w:rPr>
        <w:t> </w:t>
      </w:r>
      <w:r>
        <w:rPr>
          <w:rFonts w:ascii="Arial" w:hAnsi="Arial"/>
          <w:i/>
          <w:color w:val="231F20"/>
          <w:sz w:val="18"/>
        </w:rPr>
        <w:t>Dictionary</w:t>
      </w:r>
      <w:r>
        <w:rPr>
          <w:rFonts w:ascii="Arial" w:hAnsi="Arial"/>
          <w:i/>
          <w:color w:val="231F20"/>
          <w:spacing w:val="3"/>
          <w:sz w:val="18"/>
        </w:rPr>
        <w:t> </w:t>
      </w:r>
      <w:r>
        <w:rPr>
          <w:rFonts w:ascii="Arial MT" w:hAnsi="Arial MT"/>
          <w:color w:val="231F20"/>
          <w:sz w:val="18"/>
        </w:rPr>
        <w:t>(11th</w:t>
      </w:r>
      <w:r>
        <w:rPr>
          <w:rFonts w:ascii="Arial MT" w:hAnsi="Arial MT"/>
          <w:color w:val="231F20"/>
          <w:spacing w:val="3"/>
          <w:sz w:val="18"/>
        </w:rPr>
        <w:t> </w:t>
      </w:r>
      <w:r>
        <w:rPr>
          <w:rFonts w:ascii="Arial MT" w:hAnsi="Arial MT"/>
          <w:color w:val="231F20"/>
          <w:sz w:val="18"/>
        </w:rPr>
        <w:t>ed.</w:t>
      </w:r>
      <w:r>
        <w:rPr>
          <w:rFonts w:ascii="Arial MT" w:hAnsi="Arial MT"/>
          <w:color w:val="231F20"/>
          <w:spacing w:val="3"/>
          <w:sz w:val="18"/>
        </w:rPr>
        <w:t> </w:t>
      </w:r>
      <w:r>
        <w:rPr>
          <w:rFonts w:ascii="Arial MT" w:hAnsi="Arial MT"/>
          <w:color w:val="231F20"/>
          <w:sz w:val="18"/>
        </w:rPr>
        <w:t>2019)</w:t>
      </w:r>
    </w:p>
    <w:p>
      <w:pPr>
        <w:spacing w:before="44"/>
        <w:ind w:left="720" w:right="0" w:firstLine="0"/>
        <w:jc w:val="both"/>
        <w:rPr>
          <w:rFonts w:ascii="Arial MT" w:hAnsi="Arial MT"/>
          <w:sz w:val="18"/>
        </w:rPr>
      </w:pPr>
      <w:r>
        <w:rPr>
          <w:rFonts w:ascii="Arial MT" w:hAnsi="Arial MT"/>
          <w:color w:val="231F20"/>
          <w:sz w:val="18"/>
        </w:rPr>
        <w:t>(“Without</w:t>
      </w:r>
      <w:r>
        <w:rPr>
          <w:rFonts w:ascii="Arial MT" w:hAnsi="Arial MT"/>
          <w:color w:val="231F20"/>
          <w:spacing w:val="-6"/>
          <w:sz w:val="18"/>
        </w:rPr>
        <w:t> </w:t>
      </w:r>
      <w:r>
        <w:rPr>
          <w:rFonts w:ascii="Arial MT" w:hAnsi="Arial MT"/>
          <w:color w:val="231F20"/>
          <w:sz w:val="18"/>
        </w:rPr>
        <w:t>prompting</w:t>
      </w:r>
      <w:r>
        <w:rPr>
          <w:rFonts w:ascii="Arial MT" w:hAnsi="Arial MT"/>
          <w:color w:val="231F20"/>
          <w:spacing w:val="-5"/>
          <w:sz w:val="18"/>
        </w:rPr>
        <w:t> </w:t>
      </w:r>
      <w:r>
        <w:rPr>
          <w:rFonts w:ascii="Arial MT" w:hAnsi="Arial MT"/>
          <w:color w:val="231F20"/>
          <w:sz w:val="18"/>
        </w:rPr>
        <w:t>or</w:t>
      </w:r>
      <w:r>
        <w:rPr>
          <w:rFonts w:ascii="Arial MT" w:hAnsi="Arial MT"/>
          <w:color w:val="231F20"/>
          <w:spacing w:val="-5"/>
          <w:sz w:val="18"/>
        </w:rPr>
        <w:t> </w:t>
      </w:r>
      <w:r>
        <w:rPr>
          <w:rFonts w:ascii="Arial MT" w:hAnsi="Arial MT"/>
          <w:color w:val="231F20"/>
          <w:sz w:val="18"/>
        </w:rPr>
        <w:t>suggestion;</w:t>
      </w:r>
      <w:r>
        <w:rPr>
          <w:rFonts w:ascii="Arial MT" w:hAnsi="Arial MT"/>
          <w:color w:val="231F20"/>
          <w:spacing w:val="-5"/>
          <w:sz w:val="18"/>
        </w:rPr>
        <w:t> </w:t>
      </w:r>
      <w:r>
        <w:rPr>
          <w:rFonts w:ascii="Arial MT" w:hAnsi="Arial MT"/>
          <w:color w:val="231F20"/>
          <w:sz w:val="18"/>
        </w:rPr>
        <w:t>on</w:t>
      </w:r>
      <w:r>
        <w:rPr>
          <w:rFonts w:ascii="Arial MT" w:hAnsi="Arial MT"/>
          <w:color w:val="231F20"/>
          <w:spacing w:val="-5"/>
          <w:sz w:val="18"/>
        </w:rPr>
        <w:t> </w:t>
      </w:r>
      <w:r>
        <w:rPr>
          <w:rFonts w:ascii="Arial MT" w:hAnsi="Arial MT"/>
          <w:color w:val="231F20"/>
          <w:sz w:val="18"/>
        </w:rPr>
        <w:t>its</w:t>
      </w:r>
      <w:r>
        <w:rPr>
          <w:rFonts w:ascii="Arial MT" w:hAnsi="Arial MT"/>
          <w:color w:val="231F20"/>
          <w:spacing w:val="-6"/>
          <w:sz w:val="18"/>
        </w:rPr>
        <w:t> </w:t>
      </w:r>
      <w:r>
        <w:rPr>
          <w:rFonts w:ascii="Arial MT" w:hAnsi="Arial MT"/>
          <w:color w:val="231F20"/>
          <w:sz w:val="18"/>
        </w:rPr>
        <w:t>own</w:t>
      </w:r>
      <w:r>
        <w:rPr>
          <w:rFonts w:ascii="Arial MT" w:hAnsi="Arial MT"/>
          <w:color w:val="231F20"/>
          <w:spacing w:val="-5"/>
          <w:sz w:val="18"/>
        </w:rPr>
        <w:t> </w:t>
      </w:r>
      <w:r>
        <w:rPr>
          <w:rFonts w:ascii="Arial MT" w:hAnsi="Arial MT"/>
          <w:color w:val="231F20"/>
          <w:sz w:val="18"/>
        </w:rPr>
        <w:t>motion.”).</w:t>
      </w:r>
    </w:p>
    <w:p>
      <w:pPr>
        <w:pStyle w:val="ListParagraph"/>
        <w:numPr>
          <w:ilvl w:val="0"/>
          <w:numId w:val="6"/>
        </w:numPr>
        <w:tabs>
          <w:tab w:pos="719" w:val="left" w:leader="none"/>
          <w:tab w:pos="720" w:val="left" w:leader="none"/>
        </w:tabs>
        <w:spacing w:line="240" w:lineRule="auto" w:before="21" w:after="0"/>
        <w:ind w:left="720" w:right="0" w:hanging="600"/>
        <w:jc w:val="left"/>
        <w:rPr>
          <w:rFonts w:ascii="Arial MT"/>
          <w:sz w:val="18"/>
        </w:rPr>
      </w:pPr>
      <w:r>
        <w:rPr>
          <w:rFonts w:ascii="Arial"/>
          <w:i/>
          <w:color w:val="3953A4"/>
          <w:spacing w:val="-1"/>
          <w:sz w:val="18"/>
        </w:rPr>
        <w:t>Velasquez</w:t>
      </w:r>
      <w:r>
        <w:rPr>
          <w:rFonts w:ascii="Arial"/>
          <w:i/>
          <w:color w:val="3953A4"/>
          <w:spacing w:val="-12"/>
          <w:sz w:val="18"/>
        </w:rPr>
        <w:t> </w:t>
      </w:r>
      <w:r>
        <w:rPr>
          <w:rFonts w:ascii="Arial"/>
          <w:i/>
          <w:color w:val="3953A4"/>
          <w:spacing w:val="-1"/>
          <w:sz w:val="18"/>
        </w:rPr>
        <w:t>v.</w:t>
      </w:r>
      <w:r>
        <w:rPr>
          <w:rFonts w:ascii="Arial"/>
          <w:i/>
          <w:color w:val="3953A4"/>
          <w:spacing w:val="-11"/>
          <w:sz w:val="18"/>
        </w:rPr>
        <w:t> </w:t>
      </w:r>
      <w:r>
        <w:rPr>
          <w:rFonts w:ascii="Arial"/>
          <w:i/>
          <w:color w:val="3953A4"/>
          <w:spacing w:val="-1"/>
          <w:sz w:val="18"/>
        </w:rPr>
        <w:t>Sessions</w:t>
      </w:r>
      <w:r>
        <w:rPr>
          <w:rFonts w:ascii="Arial MT"/>
          <w:color w:val="3953A4"/>
          <w:spacing w:val="-1"/>
          <w:sz w:val="18"/>
        </w:rPr>
        <w:t>,</w:t>
      </w:r>
      <w:r>
        <w:rPr>
          <w:rFonts w:ascii="Arial MT"/>
          <w:color w:val="3953A4"/>
          <w:spacing w:val="-12"/>
          <w:sz w:val="18"/>
        </w:rPr>
        <w:t> </w:t>
      </w:r>
      <w:r>
        <w:rPr>
          <w:rFonts w:ascii="Arial MT"/>
          <w:color w:val="3953A4"/>
          <w:spacing w:val="-1"/>
          <w:sz w:val="18"/>
        </w:rPr>
        <w:t>866</w:t>
      </w:r>
      <w:r>
        <w:rPr>
          <w:rFonts w:ascii="Arial MT"/>
          <w:color w:val="3953A4"/>
          <w:spacing w:val="-11"/>
          <w:sz w:val="18"/>
        </w:rPr>
        <w:t> </w:t>
      </w:r>
      <w:r>
        <w:rPr>
          <w:rFonts w:ascii="Arial MT"/>
          <w:color w:val="3953A4"/>
          <w:spacing w:val="-1"/>
          <w:sz w:val="18"/>
        </w:rPr>
        <w:t>F.3d</w:t>
      </w:r>
      <w:r>
        <w:rPr>
          <w:rFonts w:ascii="Arial MT"/>
          <w:color w:val="3953A4"/>
          <w:spacing w:val="-12"/>
          <w:sz w:val="18"/>
        </w:rPr>
        <w:t> </w:t>
      </w:r>
      <w:r>
        <w:rPr>
          <w:rFonts w:ascii="Arial MT"/>
          <w:color w:val="3953A4"/>
          <w:sz w:val="18"/>
        </w:rPr>
        <w:t>188,</w:t>
      </w:r>
      <w:r>
        <w:rPr>
          <w:rFonts w:ascii="Arial MT"/>
          <w:color w:val="3953A4"/>
          <w:spacing w:val="-11"/>
          <w:sz w:val="18"/>
        </w:rPr>
        <w:t> </w:t>
      </w:r>
      <w:r>
        <w:rPr>
          <w:rFonts w:ascii="Arial MT"/>
          <w:color w:val="3953A4"/>
          <w:sz w:val="18"/>
        </w:rPr>
        <w:t>197</w:t>
      </w:r>
      <w:r>
        <w:rPr>
          <w:rFonts w:ascii="Arial MT"/>
          <w:color w:val="3953A4"/>
          <w:spacing w:val="-12"/>
          <w:sz w:val="18"/>
        </w:rPr>
        <w:t> </w:t>
      </w:r>
      <w:r>
        <w:rPr>
          <w:rFonts w:ascii="Arial MT"/>
          <w:color w:val="3953A4"/>
          <w:sz w:val="18"/>
        </w:rPr>
        <w:t>(4th</w:t>
      </w:r>
      <w:r>
        <w:rPr>
          <w:rFonts w:ascii="Arial MT"/>
          <w:color w:val="3953A4"/>
          <w:spacing w:val="-11"/>
          <w:sz w:val="18"/>
        </w:rPr>
        <w:t> </w:t>
      </w:r>
      <w:r>
        <w:rPr>
          <w:rFonts w:ascii="Arial MT"/>
          <w:color w:val="3953A4"/>
          <w:sz w:val="18"/>
        </w:rPr>
        <w:t>Cir.</w:t>
      </w:r>
      <w:r>
        <w:rPr>
          <w:rFonts w:ascii="Arial MT"/>
          <w:color w:val="3953A4"/>
          <w:spacing w:val="-11"/>
          <w:sz w:val="18"/>
        </w:rPr>
        <w:t> </w:t>
      </w:r>
      <w:r>
        <w:rPr>
          <w:rFonts w:ascii="Arial MT"/>
          <w:color w:val="3953A4"/>
          <w:sz w:val="18"/>
        </w:rPr>
        <w:t>2017)</w:t>
      </w:r>
      <w:r>
        <w:rPr>
          <w:rFonts w:ascii="Arial MT"/>
          <w:color w:val="231F20"/>
          <w:sz w:val="18"/>
        </w:rPr>
        <w:t>;</w:t>
      </w:r>
      <w:r>
        <w:rPr>
          <w:rFonts w:ascii="Arial MT"/>
          <w:color w:val="231F20"/>
          <w:spacing w:val="-12"/>
          <w:sz w:val="18"/>
        </w:rPr>
        <w:t> </w:t>
      </w:r>
      <w:r>
        <w:rPr>
          <w:rFonts w:ascii="Arial"/>
          <w:i/>
          <w:color w:val="3953A4"/>
          <w:sz w:val="18"/>
        </w:rPr>
        <w:t>Fuentes-Erazo</w:t>
      </w:r>
      <w:r>
        <w:rPr>
          <w:rFonts w:ascii="Arial"/>
          <w:i/>
          <w:color w:val="3953A4"/>
          <w:spacing w:val="-11"/>
          <w:sz w:val="18"/>
        </w:rPr>
        <w:t> </w:t>
      </w:r>
      <w:r>
        <w:rPr>
          <w:rFonts w:ascii="Arial"/>
          <w:i/>
          <w:color w:val="3953A4"/>
          <w:sz w:val="18"/>
        </w:rPr>
        <w:t>v.</w:t>
      </w:r>
      <w:r>
        <w:rPr>
          <w:rFonts w:ascii="Arial"/>
          <w:i/>
          <w:color w:val="3953A4"/>
          <w:spacing w:val="-12"/>
          <w:sz w:val="18"/>
        </w:rPr>
        <w:t> </w:t>
      </w:r>
      <w:r>
        <w:rPr>
          <w:rFonts w:ascii="Arial"/>
          <w:i/>
          <w:color w:val="3953A4"/>
          <w:sz w:val="18"/>
        </w:rPr>
        <w:t>Sessions</w:t>
      </w:r>
      <w:r>
        <w:rPr>
          <w:rFonts w:ascii="Arial MT"/>
          <w:color w:val="3953A4"/>
          <w:sz w:val="18"/>
        </w:rPr>
        <w:t>,</w:t>
      </w:r>
      <w:r>
        <w:rPr>
          <w:rFonts w:ascii="Arial MT"/>
          <w:color w:val="3953A4"/>
          <w:spacing w:val="-11"/>
          <w:sz w:val="18"/>
        </w:rPr>
        <w:t> </w:t>
      </w:r>
      <w:r>
        <w:rPr>
          <w:rFonts w:ascii="Arial MT"/>
          <w:color w:val="3953A4"/>
          <w:sz w:val="18"/>
        </w:rPr>
        <w:t>848</w:t>
      </w:r>
      <w:r>
        <w:rPr>
          <w:rFonts w:ascii="Arial MT"/>
          <w:color w:val="3953A4"/>
          <w:spacing w:val="-12"/>
          <w:sz w:val="18"/>
        </w:rPr>
        <w:t> </w:t>
      </w:r>
      <w:r>
        <w:rPr>
          <w:rFonts w:ascii="Arial MT"/>
          <w:color w:val="3953A4"/>
          <w:sz w:val="18"/>
        </w:rPr>
        <w:t>F.3d</w:t>
      </w:r>
      <w:r>
        <w:rPr>
          <w:rFonts w:ascii="Arial MT"/>
          <w:color w:val="3953A4"/>
          <w:spacing w:val="-11"/>
          <w:sz w:val="18"/>
        </w:rPr>
        <w:t> </w:t>
      </w:r>
      <w:r>
        <w:rPr>
          <w:rFonts w:ascii="Arial MT"/>
          <w:color w:val="3953A4"/>
          <w:sz w:val="18"/>
        </w:rPr>
        <w:t>847,</w:t>
      </w:r>
      <w:r>
        <w:rPr>
          <w:rFonts w:ascii="Arial MT"/>
          <w:color w:val="3953A4"/>
          <w:spacing w:val="-12"/>
          <w:sz w:val="18"/>
        </w:rPr>
        <w:t> </w:t>
      </w:r>
      <w:r>
        <w:rPr>
          <w:rFonts w:ascii="Arial MT"/>
          <w:color w:val="3953A4"/>
          <w:sz w:val="18"/>
        </w:rPr>
        <w:t>853</w:t>
      </w:r>
      <w:r>
        <w:rPr>
          <w:rFonts w:ascii="Arial MT"/>
          <w:color w:val="3953A4"/>
          <w:spacing w:val="-11"/>
          <w:sz w:val="18"/>
        </w:rPr>
        <w:t> </w:t>
      </w:r>
      <w:r>
        <w:rPr>
          <w:rFonts w:ascii="Arial MT"/>
          <w:color w:val="3953A4"/>
          <w:sz w:val="18"/>
        </w:rPr>
        <w:t>(8th</w:t>
      </w:r>
      <w:r>
        <w:rPr>
          <w:rFonts w:ascii="Arial MT"/>
          <w:color w:val="3953A4"/>
          <w:spacing w:val="-11"/>
          <w:sz w:val="18"/>
        </w:rPr>
        <w:t> </w:t>
      </w:r>
      <w:r>
        <w:rPr>
          <w:rFonts w:ascii="Arial MT"/>
          <w:color w:val="3953A4"/>
          <w:sz w:val="18"/>
        </w:rPr>
        <w:t>Cir.</w:t>
      </w:r>
      <w:r>
        <w:rPr>
          <w:rFonts w:ascii="Arial MT"/>
          <w:color w:val="3953A4"/>
          <w:spacing w:val="-12"/>
          <w:sz w:val="18"/>
        </w:rPr>
        <w:t> </w:t>
      </w:r>
      <w:r>
        <w:rPr>
          <w:rFonts w:ascii="Arial MT"/>
          <w:color w:val="3953A4"/>
          <w:sz w:val="18"/>
        </w:rPr>
        <w:t>2017)</w:t>
      </w:r>
      <w:r>
        <w:rPr>
          <w:rFonts w:ascii="Arial MT"/>
          <w:color w:val="231F20"/>
          <w:sz w:val="18"/>
        </w:rPr>
        <w:t>;</w:t>
      </w:r>
    </w:p>
    <w:p>
      <w:pPr>
        <w:spacing w:before="5"/>
        <w:ind w:left="719" w:right="0" w:firstLine="0"/>
        <w:jc w:val="both"/>
        <w:rPr>
          <w:rFonts w:ascii="Arial MT"/>
          <w:sz w:val="18"/>
        </w:rPr>
      </w:pPr>
      <w:r>
        <w:rPr>
          <w:rFonts w:ascii="Arial"/>
          <w:i/>
          <w:color w:val="3953A4"/>
          <w:sz w:val="18"/>
        </w:rPr>
        <w:t>Cardona</w:t>
      </w:r>
      <w:r>
        <w:rPr>
          <w:rFonts w:ascii="Arial"/>
          <w:i/>
          <w:color w:val="3953A4"/>
          <w:spacing w:val="-3"/>
          <w:sz w:val="18"/>
        </w:rPr>
        <w:t> </w:t>
      </w:r>
      <w:r>
        <w:rPr>
          <w:rFonts w:ascii="Arial"/>
          <w:i/>
          <w:color w:val="3953A4"/>
          <w:sz w:val="18"/>
        </w:rPr>
        <w:t>v.</w:t>
      </w:r>
      <w:r>
        <w:rPr>
          <w:rFonts w:ascii="Arial"/>
          <w:i/>
          <w:color w:val="3953A4"/>
          <w:spacing w:val="-3"/>
          <w:sz w:val="18"/>
        </w:rPr>
        <w:t> </w:t>
      </w:r>
      <w:r>
        <w:rPr>
          <w:rFonts w:ascii="Arial"/>
          <w:i/>
          <w:color w:val="3953A4"/>
          <w:sz w:val="18"/>
        </w:rPr>
        <w:t>Sessions</w:t>
      </w:r>
      <w:r>
        <w:rPr>
          <w:rFonts w:ascii="Arial MT"/>
          <w:color w:val="3953A4"/>
          <w:sz w:val="18"/>
        </w:rPr>
        <w:t>,</w:t>
      </w:r>
      <w:r>
        <w:rPr>
          <w:rFonts w:ascii="Arial MT"/>
          <w:color w:val="3953A4"/>
          <w:spacing w:val="-3"/>
          <w:sz w:val="18"/>
        </w:rPr>
        <w:t> </w:t>
      </w:r>
      <w:r>
        <w:rPr>
          <w:rFonts w:ascii="Arial MT"/>
          <w:color w:val="3953A4"/>
          <w:sz w:val="18"/>
        </w:rPr>
        <w:t>848</w:t>
      </w:r>
      <w:r>
        <w:rPr>
          <w:rFonts w:ascii="Arial MT"/>
          <w:color w:val="3953A4"/>
          <w:spacing w:val="-2"/>
          <w:sz w:val="18"/>
        </w:rPr>
        <w:t> </w:t>
      </w:r>
      <w:r>
        <w:rPr>
          <w:rFonts w:ascii="Arial MT"/>
          <w:color w:val="3953A4"/>
          <w:sz w:val="18"/>
        </w:rPr>
        <w:t>F.3d</w:t>
      </w:r>
      <w:r>
        <w:rPr>
          <w:rFonts w:ascii="Arial MT"/>
          <w:color w:val="3953A4"/>
          <w:spacing w:val="-3"/>
          <w:sz w:val="18"/>
        </w:rPr>
        <w:t> </w:t>
      </w:r>
      <w:r>
        <w:rPr>
          <w:rFonts w:ascii="Arial MT"/>
          <w:color w:val="3953A4"/>
          <w:sz w:val="18"/>
        </w:rPr>
        <w:t>519,</w:t>
      </w:r>
      <w:r>
        <w:rPr>
          <w:rFonts w:ascii="Arial MT"/>
          <w:color w:val="3953A4"/>
          <w:spacing w:val="-3"/>
          <w:sz w:val="18"/>
        </w:rPr>
        <w:t> </w:t>
      </w:r>
      <w:r>
        <w:rPr>
          <w:rFonts w:ascii="Arial MT"/>
          <w:color w:val="3953A4"/>
          <w:sz w:val="18"/>
        </w:rPr>
        <w:t>523</w:t>
      </w:r>
      <w:r>
        <w:rPr>
          <w:rFonts w:ascii="Arial MT"/>
          <w:color w:val="3953A4"/>
          <w:spacing w:val="-3"/>
          <w:sz w:val="18"/>
        </w:rPr>
        <w:t> </w:t>
      </w:r>
      <w:r>
        <w:rPr>
          <w:rFonts w:ascii="Arial MT"/>
          <w:color w:val="3953A4"/>
          <w:sz w:val="18"/>
        </w:rPr>
        <w:t>(1st</w:t>
      </w:r>
      <w:r>
        <w:rPr>
          <w:rFonts w:ascii="Arial MT"/>
          <w:color w:val="3953A4"/>
          <w:spacing w:val="-2"/>
          <w:sz w:val="18"/>
        </w:rPr>
        <w:t> </w:t>
      </w:r>
      <w:r>
        <w:rPr>
          <w:rFonts w:ascii="Arial MT"/>
          <w:color w:val="3953A4"/>
          <w:sz w:val="18"/>
        </w:rPr>
        <w:t>Cir.</w:t>
      </w:r>
      <w:r>
        <w:rPr>
          <w:rFonts w:ascii="Arial MT"/>
          <w:color w:val="3953A4"/>
          <w:spacing w:val="-3"/>
          <w:sz w:val="18"/>
        </w:rPr>
        <w:t> </w:t>
      </w:r>
      <w:r>
        <w:rPr>
          <w:rFonts w:ascii="Arial MT"/>
          <w:color w:val="3953A4"/>
          <w:sz w:val="18"/>
        </w:rPr>
        <w:t>2017)</w:t>
      </w:r>
      <w:r>
        <w:rPr>
          <w:rFonts w:ascii="Arial MT"/>
          <w:color w:val="231F20"/>
          <w:sz w:val="18"/>
        </w:rPr>
        <w:t>;</w:t>
      </w:r>
      <w:r>
        <w:rPr>
          <w:rFonts w:ascii="Arial MT"/>
          <w:color w:val="231F20"/>
          <w:spacing w:val="-3"/>
          <w:sz w:val="18"/>
        </w:rPr>
        <w:t> </w:t>
      </w:r>
      <w:r>
        <w:rPr>
          <w:rFonts w:ascii="Arial"/>
          <w:i/>
          <w:color w:val="3953A4"/>
          <w:sz w:val="18"/>
        </w:rPr>
        <w:t>Marikasi</w:t>
      </w:r>
      <w:r>
        <w:rPr>
          <w:rFonts w:ascii="Arial"/>
          <w:i/>
          <w:color w:val="3953A4"/>
          <w:spacing w:val="-2"/>
          <w:sz w:val="18"/>
        </w:rPr>
        <w:t> </w:t>
      </w:r>
      <w:r>
        <w:rPr>
          <w:rFonts w:ascii="Arial"/>
          <w:i/>
          <w:color w:val="3953A4"/>
          <w:sz w:val="18"/>
        </w:rPr>
        <w:t>v.</w:t>
      </w:r>
      <w:r>
        <w:rPr>
          <w:rFonts w:ascii="Arial"/>
          <w:i/>
          <w:color w:val="3953A4"/>
          <w:spacing w:val="-3"/>
          <w:sz w:val="18"/>
        </w:rPr>
        <w:t> </w:t>
      </w:r>
      <w:r>
        <w:rPr>
          <w:rFonts w:ascii="Arial"/>
          <w:i/>
          <w:color w:val="3953A4"/>
          <w:sz w:val="18"/>
        </w:rPr>
        <w:t>Lynch</w:t>
      </w:r>
      <w:r>
        <w:rPr>
          <w:rFonts w:ascii="Arial MT"/>
          <w:color w:val="3953A4"/>
          <w:sz w:val="18"/>
        </w:rPr>
        <w:t>,</w:t>
      </w:r>
      <w:r>
        <w:rPr>
          <w:rFonts w:ascii="Arial MT"/>
          <w:color w:val="3953A4"/>
          <w:spacing w:val="-3"/>
          <w:sz w:val="18"/>
        </w:rPr>
        <w:t> </w:t>
      </w:r>
      <w:r>
        <w:rPr>
          <w:rFonts w:ascii="Arial MT"/>
          <w:color w:val="3953A4"/>
          <w:sz w:val="18"/>
        </w:rPr>
        <w:t>840</w:t>
      </w:r>
      <w:r>
        <w:rPr>
          <w:rFonts w:ascii="Arial MT"/>
          <w:color w:val="3953A4"/>
          <w:spacing w:val="-3"/>
          <w:sz w:val="18"/>
        </w:rPr>
        <w:t> </w:t>
      </w:r>
      <w:r>
        <w:rPr>
          <w:rFonts w:ascii="Arial MT"/>
          <w:color w:val="3953A4"/>
          <w:sz w:val="18"/>
        </w:rPr>
        <w:t>F.3d</w:t>
      </w:r>
      <w:r>
        <w:rPr>
          <w:rFonts w:ascii="Arial MT"/>
          <w:color w:val="3953A4"/>
          <w:spacing w:val="-2"/>
          <w:sz w:val="18"/>
        </w:rPr>
        <w:t> </w:t>
      </w:r>
      <w:r>
        <w:rPr>
          <w:rFonts w:ascii="Arial MT"/>
          <w:color w:val="3953A4"/>
          <w:sz w:val="18"/>
        </w:rPr>
        <w:t>281,</w:t>
      </w:r>
      <w:r>
        <w:rPr>
          <w:rFonts w:ascii="Arial MT"/>
          <w:color w:val="3953A4"/>
          <w:spacing w:val="-3"/>
          <w:sz w:val="18"/>
        </w:rPr>
        <w:t> </w:t>
      </w:r>
      <w:r>
        <w:rPr>
          <w:rFonts w:ascii="Arial MT"/>
          <w:color w:val="3953A4"/>
          <w:sz w:val="18"/>
        </w:rPr>
        <w:t>291</w:t>
      </w:r>
      <w:r>
        <w:rPr>
          <w:rFonts w:ascii="Arial MT"/>
          <w:color w:val="3953A4"/>
          <w:spacing w:val="-3"/>
          <w:sz w:val="18"/>
        </w:rPr>
        <w:t> </w:t>
      </w:r>
      <w:r>
        <w:rPr>
          <w:rFonts w:ascii="Arial MT"/>
          <w:color w:val="3953A4"/>
          <w:sz w:val="18"/>
        </w:rPr>
        <w:t>(6th</w:t>
      </w:r>
      <w:r>
        <w:rPr>
          <w:rFonts w:ascii="Arial MT"/>
          <w:color w:val="3953A4"/>
          <w:spacing w:val="-3"/>
          <w:sz w:val="18"/>
        </w:rPr>
        <w:t> </w:t>
      </w:r>
      <w:r>
        <w:rPr>
          <w:rFonts w:ascii="Arial MT"/>
          <w:color w:val="3953A4"/>
          <w:sz w:val="18"/>
        </w:rPr>
        <w:t>Cir.</w:t>
      </w:r>
      <w:r>
        <w:rPr>
          <w:rFonts w:ascii="Arial MT"/>
          <w:color w:val="3953A4"/>
          <w:spacing w:val="-2"/>
          <w:sz w:val="18"/>
        </w:rPr>
        <w:t> </w:t>
      </w:r>
      <w:r>
        <w:rPr>
          <w:rFonts w:ascii="Arial MT"/>
          <w:color w:val="3953A4"/>
          <w:sz w:val="18"/>
        </w:rPr>
        <w:t>2016)</w:t>
      </w:r>
      <w:r>
        <w:rPr>
          <w:rFonts w:ascii="Arial MT"/>
          <w:color w:val="231F20"/>
          <w:sz w:val="18"/>
        </w:rPr>
        <w:t>.</w:t>
      </w:r>
    </w:p>
    <w:p>
      <w:pPr>
        <w:pStyle w:val="ListParagraph"/>
        <w:numPr>
          <w:ilvl w:val="0"/>
          <w:numId w:val="6"/>
        </w:numPr>
        <w:tabs>
          <w:tab w:pos="720" w:val="left" w:leader="none"/>
        </w:tabs>
        <w:spacing w:line="256" w:lineRule="exact" w:before="12" w:after="0"/>
        <w:ind w:left="720" w:right="118" w:hanging="600"/>
        <w:jc w:val="both"/>
        <w:rPr>
          <w:rFonts w:ascii="Arial MT" w:hAnsi="Arial MT"/>
          <w:sz w:val="18"/>
        </w:rPr>
      </w:pPr>
      <w:r>
        <w:rPr>
          <w:rFonts w:ascii="Arial MT" w:hAnsi="Arial MT"/>
          <w:color w:val="231F20"/>
          <w:sz w:val="18"/>
        </w:rPr>
        <w:t>Recognizing</w:t>
      </w:r>
      <w:r>
        <w:rPr>
          <w:rFonts w:ascii="Arial MT" w:hAnsi="Arial MT"/>
          <w:color w:val="231F20"/>
          <w:spacing w:val="-12"/>
          <w:sz w:val="18"/>
        </w:rPr>
        <w:t> </w:t>
      </w:r>
      <w:r>
        <w:rPr>
          <w:rFonts w:ascii="Arial MT" w:hAnsi="Arial MT"/>
          <w:color w:val="231F20"/>
          <w:sz w:val="18"/>
        </w:rPr>
        <w:t>that</w:t>
      </w:r>
      <w:r>
        <w:rPr>
          <w:rFonts w:ascii="Arial MT" w:hAnsi="Arial MT"/>
          <w:color w:val="231F20"/>
          <w:spacing w:val="-11"/>
          <w:sz w:val="18"/>
        </w:rPr>
        <w:t> </w:t>
      </w:r>
      <w:r>
        <w:rPr>
          <w:rFonts w:ascii="Arial MT" w:hAnsi="Arial MT"/>
          <w:color w:val="231F20"/>
          <w:sz w:val="18"/>
        </w:rPr>
        <w:t>the</w:t>
      </w:r>
      <w:r>
        <w:rPr>
          <w:rFonts w:ascii="Arial MT" w:hAnsi="Arial MT"/>
          <w:color w:val="231F20"/>
          <w:spacing w:val="-12"/>
          <w:sz w:val="18"/>
        </w:rPr>
        <w:t> </w:t>
      </w:r>
      <w:r>
        <w:rPr>
          <w:rFonts w:ascii="Arial MT" w:hAnsi="Arial MT"/>
          <w:color w:val="231F20"/>
          <w:sz w:val="18"/>
        </w:rPr>
        <w:t>BIA</w:t>
      </w:r>
      <w:r>
        <w:rPr>
          <w:rFonts w:ascii="Arial MT" w:hAnsi="Arial MT"/>
          <w:color w:val="231F20"/>
          <w:spacing w:val="-11"/>
          <w:sz w:val="18"/>
        </w:rPr>
        <w:t> </w:t>
      </w:r>
      <w:r>
        <w:rPr>
          <w:rFonts w:ascii="Arial MT" w:hAnsi="Arial MT"/>
          <w:color w:val="231F20"/>
          <w:sz w:val="18"/>
        </w:rPr>
        <w:t>largely</w:t>
      </w:r>
      <w:r>
        <w:rPr>
          <w:rFonts w:ascii="Arial MT" w:hAnsi="Arial MT"/>
          <w:color w:val="231F20"/>
          <w:spacing w:val="-12"/>
          <w:sz w:val="18"/>
        </w:rPr>
        <w:t> </w:t>
      </w:r>
      <w:r>
        <w:rPr>
          <w:rFonts w:ascii="Arial MT" w:hAnsi="Arial MT"/>
          <w:color w:val="231F20"/>
          <w:sz w:val="18"/>
        </w:rPr>
        <w:t>restated</w:t>
      </w:r>
      <w:r>
        <w:rPr>
          <w:rFonts w:ascii="Arial MT" w:hAnsi="Arial MT"/>
          <w:color w:val="231F20"/>
          <w:spacing w:val="-11"/>
          <w:sz w:val="18"/>
        </w:rPr>
        <w:t> </w:t>
      </w:r>
      <w:r>
        <w:rPr>
          <w:rFonts w:ascii="Arial" w:hAnsi="Arial"/>
          <w:i/>
          <w:color w:val="3953A4"/>
          <w:sz w:val="18"/>
        </w:rPr>
        <w:t>A-B-</w:t>
      </w:r>
      <w:r>
        <w:rPr>
          <w:rFonts w:ascii="Arial MT" w:hAnsi="Arial MT"/>
          <w:color w:val="231F20"/>
          <w:sz w:val="18"/>
        </w:rPr>
        <w:t>,</w:t>
      </w:r>
      <w:r>
        <w:rPr>
          <w:rFonts w:ascii="Arial MT" w:hAnsi="Arial MT"/>
          <w:color w:val="231F20"/>
          <w:spacing w:val="-11"/>
          <w:sz w:val="18"/>
        </w:rPr>
        <w:t> </w:t>
      </w:r>
      <w:r>
        <w:rPr>
          <w:rFonts w:ascii="Arial MT" w:hAnsi="Arial MT"/>
          <w:color w:val="231F20"/>
          <w:sz w:val="18"/>
        </w:rPr>
        <w:t>Gonzales-Veliz</w:t>
      </w:r>
      <w:r>
        <w:rPr>
          <w:rFonts w:ascii="Arial MT" w:hAnsi="Arial MT"/>
          <w:color w:val="231F20"/>
          <w:spacing w:val="-12"/>
          <w:sz w:val="18"/>
        </w:rPr>
        <w:t> </w:t>
      </w:r>
      <w:r>
        <w:rPr>
          <w:rFonts w:ascii="Arial MT" w:hAnsi="Arial MT"/>
          <w:color w:val="231F20"/>
          <w:sz w:val="18"/>
        </w:rPr>
        <w:t>further</w:t>
      </w:r>
      <w:r>
        <w:rPr>
          <w:rFonts w:ascii="Arial MT" w:hAnsi="Arial MT"/>
          <w:color w:val="231F20"/>
          <w:spacing w:val="-11"/>
          <w:sz w:val="18"/>
        </w:rPr>
        <w:t> </w:t>
      </w:r>
      <w:r>
        <w:rPr>
          <w:rFonts w:ascii="Arial MT" w:hAnsi="Arial MT"/>
          <w:color w:val="231F20"/>
          <w:sz w:val="18"/>
        </w:rPr>
        <w:t>contends</w:t>
      </w:r>
      <w:r>
        <w:rPr>
          <w:rFonts w:ascii="Arial MT" w:hAnsi="Arial MT"/>
          <w:color w:val="231F20"/>
          <w:spacing w:val="-12"/>
          <w:sz w:val="18"/>
        </w:rPr>
        <w:t> </w:t>
      </w:r>
      <w:r>
        <w:rPr>
          <w:rFonts w:ascii="Arial MT" w:hAnsi="Arial MT"/>
          <w:color w:val="231F20"/>
          <w:sz w:val="18"/>
        </w:rPr>
        <w:t>that</w:t>
      </w:r>
      <w:r>
        <w:rPr>
          <w:rFonts w:ascii="Arial MT" w:hAnsi="Arial MT"/>
          <w:color w:val="231F20"/>
          <w:spacing w:val="-11"/>
          <w:sz w:val="18"/>
        </w:rPr>
        <w:t> </w:t>
      </w:r>
      <w:r>
        <w:rPr>
          <w:rFonts w:ascii="Arial MT" w:hAnsi="Arial MT"/>
          <w:color w:val="231F20"/>
          <w:sz w:val="18"/>
        </w:rPr>
        <w:t>the</w:t>
      </w:r>
      <w:r>
        <w:rPr>
          <w:rFonts w:ascii="Arial MT" w:hAnsi="Arial MT"/>
          <w:color w:val="231F20"/>
          <w:spacing w:val="-11"/>
          <w:sz w:val="18"/>
        </w:rPr>
        <w:t> </w:t>
      </w:r>
      <w:r>
        <w:rPr>
          <w:rFonts w:ascii="Arial MT" w:hAnsi="Arial MT"/>
          <w:color w:val="231F20"/>
          <w:sz w:val="18"/>
        </w:rPr>
        <w:t>BIA</w:t>
      </w:r>
      <w:r>
        <w:rPr>
          <w:rFonts w:ascii="Arial MT" w:hAnsi="Arial MT"/>
          <w:color w:val="231F20"/>
          <w:spacing w:val="-12"/>
          <w:sz w:val="18"/>
        </w:rPr>
        <w:t> </w:t>
      </w:r>
      <w:r>
        <w:rPr>
          <w:rFonts w:ascii="Arial MT" w:hAnsi="Arial MT"/>
          <w:color w:val="231F20"/>
          <w:sz w:val="18"/>
        </w:rPr>
        <w:t>failed</w:t>
      </w:r>
      <w:r>
        <w:rPr>
          <w:rFonts w:ascii="Arial MT" w:hAnsi="Arial MT"/>
          <w:color w:val="231F20"/>
          <w:spacing w:val="-11"/>
          <w:sz w:val="18"/>
        </w:rPr>
        <w:t> </w:t>
      </w:r>
      <w:r>
        <w:rPr>
          <w:rFonts w:ascii="Arial MT" w:hAnsi="Arial MT"/>
          <w:color w:val="231F20"/>
          <w:sz w:val="18"/>
        </w:rPr>
        <w:t>to</w:t>
      </w:r>
      <w:r>
        <w:rPr>
          <w:rFonts w:ascii="Arial MT" w:hAnsi="Arial MT"/>
          <w:color w:val="231F20"/>
          <w:spacing w:val="-12"/>
          <w:sz w:val="18"/>
        </w:rPr>
        <w:t> </w:t>
      </w:r>
      <w:r>
        <w:rPr>
          <w:rFonts w:ascii="Arial MT" w:hAnsi="Arial MT"/>
          <w:color w:val="231F20"/>
          <w:sz w:val="18"/>
        </w:rPr>
        <w:t>provide</w:t>
      </w:r>
      <w:r>
        <w:rPr>
          <w:rFonts w:ascii="Arial MT" w:hAnsi="Arial MT"/>
          <w:color w:val="231F20"/>
          <w:spacing w:val="-11"/>
          <w:sz w:val="18"/>
        </w:rPr>
        <w:t> </w:t>
      </w:r>
      <w:r>
        <w:rPr>
          <w:rFonts w:ascii="Arial MT" w:hAnsi="Arial MT"/>
          <w:color w:val="231F20"/>
          <w:sz w:val="18"/>
        </w:rPr>
        <w:t>a</w:t>
      </w:r>
      <w:r>
        <w:rPr>
          <w:rFonts w:ascii="Arial MT" w:hAnsi="Arial MT"/>
          <w:color w:val="231F20"/>
          <w:spacing w:val="-11"/>
          <w:sz w:val="18"/>
        </w:rPr>
        <w:t> </w:t>
      </w:r>
      <w:r>
        <w:rPr>
          <w:rFonts w:ascii="Arial MT" w:hAnsi="Arial MT"/>
          <w:color w:val="231F20"/>
          <w:sz w:val="18"/>
        </w:rPr>
        <w:t>reasoned</w:t>
      </w:r>
      <w:r>
        <w:rPr>
          <w:rFonts w:ascii="Arial MT" w:hAnsi="Arial MT"/>
          <w:color w:val="231F20"/>
          <w:spacing w:val="1"/>
          <w:sz w:val="18"/>
        </w:rPr>
        <w:t> </w:t>
      </w:r>
      <w:r>
        <w:rPr>
          <w:rFonts w:ascii="Arial MT" w:hAnsi="Arial MT"/>
          <w:color w:val="231F20"/>
          <w:sz w:val="18"/>
        </w:rPr>
        <w:t>analysis</w:t>
      </w:r>
      <w:r>
        <w:rPr>
          <w:rFonts w:ascii="Arial MT" w:hAnsi="Arial MT"/>
          <w:color w:val="231F20"/>
          <w:spacing w:val="-6"/>
          <w:sz w:val="18"/>
        </w:rPr>
        <w:t> </w:t>
      </w:r>
      <w:r>
        <w:rPr>
          <w:rFonts w:ascii="Arial MT" w:hAnsi="Arial MT"/>
          <w:color w:val="231F20"/>
          <w:sz w:val="18"/>
        </w:rPr>
        <w:t>in</w:t>
      </w:r>
      <w:r>
        <w:rPr>
          <w:rFonts w:ascii="Arial MT" w:hAnsi="Arial MT"/>
          <w:color w:val="231F20"/>
          <w:spacing w:val="-6"/>
          <w:sz w:val="18"/>
        </w:rPr>
        <w:t> </w:t>
      </w:r>
      <w:r>
        <w:rPr>
          <w:rFonts w:ascii="Arial MT" w:hAnsi="Arial MT"/>
          <w:color w:val="231F20"/>
          <w:sz w:val="18"/>
        </w:rPr>
        <w:t>applying</w:t>
      </w:r>
      <w:r>
        <w:rPr>
          <w:rFonts w:ascii="Arial MT" w:hAnsi="Arial MT"/>
          <w:color w:val="231F20"/>
          <w:spacing w:val="-5"/>
          <w:sz w:val="18"/>
        </w:rPr>
        <w:t> </w:t>
      </w:r>
      <w:r>
        <w:rPr>
          <w:rFonts w:ascii="Arial" w:hAnsi="Arial"/>
          <w:i/>
          <w:color w:val="3953A4"/>
          <w:sz w:val="18"/>
        </w:rPr>
        <w:t>A-B-</w:t>
      </w:r>
      <w:r>
        <w:rPr>
          <w:rFonts w:ascii="Arial" w:hAnsi="Arial"/>
          <w:i/>
          <w:color w:val="3953A4"/>
          <w:spacing w:val="-6"/>
          <w:sz w:val="18"/>
        </w:rPr>
        <w:t> </w:t>
      </w:r>
      <w:r>
        <w:rPr>
          <w:rFonts w:ascii="Arial MT" w:hAnsi="Arial MT"/>
          <w:color w:val="231F20"/>
          <w:sz w:val="18"/>
        </w:rPr>
        <w:t>to</w:t>
      </w:r>
      <w:r>
        <w:rPr>
          <w:rFonts w:ascii="Arial MT" w:hAnsi="Arial MT"/>
          <w:color w:val="231F20"/>
          <w:spacing w:val="-5"/>
          <w:sz w:val="18"/>
        </w:rPr>
        <w:t> </w:t>
      </w:r>
      <w:r>
        <w:rPr>
          <w:rFonts w:ascii="Arial MT" w:hAnsi="Arial MT"/>
          <w:color w:val="231F20"/>
          <w:sz w:val="18"/>
        </w:rPr>
        <w:t>her</w:t>
      </w:r>
      <w:r>
        <w:rPr>
          <w:rFonts w:ascii="Arial MT" w:hAnsi="Arial MT"/>
          <w:color w:val="231F20"/>
          <w:spacing w:val="-6"/>
          <w:sz w:val="18"/>
        </w:rPr>
        <w:t> </w:t>
      </w:r>
      <w:r>
        <w:rPr>
          <w:rFonts w:ascii="Arial MT" w:hAnsi="Arial MT"/>
          <w:color w:val="231F20"/>
          <w:sz w:val="18"/>
        </w:rPr>
        <w:t>case</w:t>
      </w:r>
      <w:r>
        <w:rPr>
          <w:rFonts w:ascii="Arial MT" w:hAnsi="Arial MT"/>
          <w:color w:val="231F20"/>
          <w:spacing w:val="-5"/>
          <w:sz w:val="18"/>
        </w:rPr>
        <w:t> </w:t>
      </w:r>
      <w:r>
        <w:rPr>
          <w:rFonts w:ascii="Arial MT" w:hAnsi="Arial MT"/>
          <w:color w:val="231F20"/>
          <w:sz w:val="18"/>
        </w:rPr>
        <w:t>as</w:t>
      </w:r>
      <w:r>
        <w:rPr>
          <w:rFonts w:ascii="Arial MT" w:hAnsi="Arial MT"/>
          <w:color w:val="231F20"/>
          <w:spacing w:val="-6"/>
          <w:sz w:val="18"/>
        </w:rPr>
        <w:t> </w:t>
      </w:r>
      <w:r>
        <w:rPr>
          <w:rFonts w:ascii="Arial MT" w:hAnsi="Arial MT"/>
          <w:color w:val="231F20"/>
          <w:sz w:val="18"/>
        </w:rPr>
        <w:t>to</w:t>
      </w:r>
      <w:r>
        <w:rPr>
          <w:rFonts w:ascii="Arial MT" w:hAnsi="Arial MT"/>
          <w:color w:val="231F20"/>
          <w:spacing w:val="-6"/>
          <w:sz w:val="18"/>
        </w:rPr>
        <w:t> </w:t>
      </w:r>
      <w:r>
        <w:rPr>
          <w:rFonts w:ascii="Arial MT" w:hAnsi="Arial MT"/>
          <w:color w:val="231F20"/>
          <w:sz w:val="18"/>
        </w:rPr>
        <w:t>the</w:t>
      </w:r>
      <w:r>
        <w:rPr>
          <w:rFonts w:ascii="Arial MT" w:hAnsi="Arial MT"/>
          <w:color w:val="231F20"/>
          <w:spacing w:val="-5"/>
          <w:sz w:val="18"/>
        </w:rPr>
        <w:t> </w:t>
      </w:r>
      <w:r>
        <w:rPr>
          <w:rFonts w:ascii="Arial MT" w:hAnsi="Arial MT"/>
          <w:color w:val="231F20"/>
          <w:sz w:val="18"/>
        </w:rPr>
        <w:t>government’s</w:t>
      </w:r>
      <w:r>
        <w:rPr>
          <w:rFonts w:ascii="Arial MT" w:hAnsi="Arial MT"/>
          <w:color w:val="231F20"/>
          <w:spacing w:val="-6"/>
          <w:sz w:val="18"/>
        </w:rPr>
        <w:t> </w:t>
      </w:r>
      <w:r>
        <w:rPr>
          <w:rFonts w:ascii="Arial MT" w:hAnsi="Arial MT"/>
          <w:color w:val="231F20"/>
          <w:sz w:val="18"/>
        </w:rPr>
        <w:t>inability</w:t>
      </w:r>
      <w:r>
        <w:rPr>
          <w:rFonts w:ascii="Arial MT" w:hAnsi="Arial MT"/>
          <w:color w:val="231F20"/>
          <w:spacing w:val="-5"/>
          <w:sz w:val="18"/>
        </w:rPr>
        <w:t> </w:t>
      </w:r>
      <w:r>
        <w:rPr>
          <w:rFonts w:ascii="Arial MT" w:hAnsi="Arial MT"/>
          <w:color w:val="231F20"/>
          <w:sz w:val="18"/>
        </w:rPr>
        <w:t>and</w:t>
      </w:r>
      <w:r>
        <w:rPr>
          <w:rFonts w:ascii="Arial MT" w:hAnsi="Arial MT"/>
          <w:color w:val="231F20"/>
          <w:spacing w:val="-6"/>
          <w:sz w:val="18"/>
        </w:rPr>
        <w:t> </w:t>
      </w:r>
      <w:r>
        <w:rPr>
          <w:rFonts w:ascii="Arial MT" w:hAnsi="Arial MT"/>
          <w:color w:val="231F20"/>
          <w:sz w:val="18"/>
        </w:rPr>
        <w:t>nexus</w:t>
      </w:r>
      <w:r>
        <w:rPr>
          <w:rFonts w:ascii="Arial MT" w:hAnsi="Arial MT"/>
          <w:color w:val="231F20"/>
          <w:spacing w:val="-5"/>
          <w:sz w:val="18"/>
        </w:rPr>
        <w:t> </w:t>
      </w:r>
      <w:r>
        <w:rPr>
          <w:rFonts w:ascii="Arial MT" w:hAnsi="Arial MT"/>
          <w:color w:val="231F20"/>
          <w:sz w:val="18"/>
        </w:rPr>
        <w:t>elements.</w:t>
      </w:r>
      <w:r>
        <w:rPr>
          <w:rFonts w:ascii="Arial MT" w:hAnsi="Arial MT"/>
          <w:color w:val="231F20"/>
          <w:spacing w:val="-6"/>
          <w:sz w:val="18"/>
        </w:rPr>
        <w:t> </w:t>
      </w:r>
      <w:r>
        <w:rPr>
          <w:rFonts w:ascii="Arial MT" w:hAnsi="Arial MT"/>
          <w:color w:val="231F20"/>
          <w:sz w:val="18"/>
        </w:rPr>
        <w:t>Even</w:t>
      </w:r>
      <w:r>
        <w:rPr>
          <w:rFonts w:ascii="Arial MT" w:hAnsi="Arial MT"/>
          <w:color w:val="231F20"/>
          <w:spacing w:val="-5"/>
          <w:sz w:val="18"/>
        </w:rPr>
        <w:t> </w:t>
      </w:r>
      <w:r>
        <w:rPr>
          <w:rFonts w:ascii="Arial MT" w:hAnsi="Arial MT"/>
          <w:color w:val="231F20"/>
          <w:sz w:val="18"/>
        </w:rPr>
        <w:t>if</w:t>
      </w:r>
      <w:r>
        <w:rPr>
          <w:rFonts w:ascii="Arial MT" w:hAnsi="Arial MT"/>
          <w:color w:val="231F20"/>
          <w:spacing w:val="-6"/>
          <w:sz w:val="18"/>
        </w:rPr>
        <w:t> </w:t>
      </w:r>
      <w:r>
        <w:rPr>
          <w:rFonts w:ascii="Arial MT" w:hAnsi="Arial MT"/>
          <w:color w:val="231F20"/>
          <w:sz w:val="18"/>
        </w:rPr>
        <w:t>we</w:t>
      </w:r>
      <w:r>
        <w:rPr>
          <w:rFonts w:ascii="Arial MT" w:hAnsi="Arial MT"/>
          <w:color w:val="231F20"/>
          <w:spacing w:val="-6"/>
          <w:sz w:val="18"/>
        </w:rPr>
        <w:t> </w:t>
      </w:r>
      <w:r>
        <w:rPr>
          <w:rFonts w:ascii="Arial MT" w:hAnsi="Arial MT"/>
          <w:color w:val="231F20"/>
          <w:sz w:val="18"/>
        </w:rPr>
        <w:t>agree,</w:t>
      </w:r>
      <w:r>
        <w:rPr>
          <w:rFonts w:ascii="Arial MT" w:hAnsi="Arial MT"/>
          <w:color w:val="231F20"/>
          <w:spacing w:val="-5"/>
          <w:sz w:val="18"/>
        </w:rPr>
        <w:t> </w:t>
      </w:r>
      <w:r>
        <w:rPr>
          <w:rFonts w:ascii="Arial MT" w:hAnsi="Arial MT"/>
          <w:color w:val="231F20"/>
          <w:sz w:val="18"/>
        </w:rPr>
        <w:t>she</w:t>
      </w:r>
      <w:r>
        <w:rPr>
          <w:rFonts w:ascii="Arial MT" w:hAnsi="Arial MT"/>
          <w:color w:val="231F20"/>
          <w:spacing w:val="-6"/>
          <w:sz w:val="18"/>
        </w:rPr>
        <w:t> </w:t>
      </w:r>
      <w:r>
        <w:rPr>
          <w:rFonts w:ascii="Arial MT" w:hAnsi="Arial MT"/>
          <w:color w:val="231F20"/>
          <w:sz w:val="18"/>
        </w:rPr>
        <w:t>cannot</w:t>
      </w:r>
      <w:r>
        <w:rPr>
          <w:rFonts w:ascii="Arial MT" w:hAnsi="Arial MT"/>
          <w:color w:val="231F20"/>
          <w:spacing w:val="1"/>
          <w:sz w:val="18"/>
        </w:rPr>
        <w:t> </w:t>
      </w:r>
      <w:r>
        <w:rPr>
          <w:rFonts w:ascii="Arial MT" w:hAnsi="Arial MT"/>
          <w:color w:val="231F20"/>
          <w:sz w:val="18"/>
        </w:rPr>
        <w:t>prevail. Given that Gonzales-Veliz’s group does not constitute a particular social group under </w:t>
      </w:r>
      <w:r>
        <w:rPr>
          <w:rFonts w:ascii="Arial" w:hAnsi="Arial"/>
          <w:i/>
          <w:color w:val="3953A4"/>
          <w:sz w:val="18"/>
        </w:rPr>
        <w:t>A-B-</w:t>
      </w:r>
      <w:r>
        <w:rPr>
          <w:rFonts w:ascii="Arial MT" w:hAnsi="Arial MT"/>
          <w:color w:val="231F20"/>
          <w:sz w:val="18"/>
        </w:rPr>
        <w:t>, she would not be</w:t>
      </w:r>
      <w:r>
        <w:rPr>
          <w:rFonts w:ascii="Arial MT" w:hAnsi="Arial MT"/>
          <w:color w:val="231F20"/>
          <w:spacing w:val="1"/>
          <w:sz w:val="18"/>
        </w:rPr>
        <w:t> </w:t>
      </w:r>
      <w:r>
        <w:rPr>
          <w:rFonts w:ascii="Arial MT" w:hAnsi="Arial MT"/>
          <w:color w:val="231F20"/>
          <w:sz w:val="18"/>
        </w:rPr>
        <w:t>entitled</w:t>
      </w:r>
      <w:r>
        <w:rPr>
          <w:rFonts w:ascii="Arial MT" w:hAnsi="Arial MT"/>
          <w:color w:val="231F20"/>
          <w:spacing w:val="-1"/>
          <w:sz w:val="18"/>
        </w:rPr>
        <w:t> </w:t>
      </w:r>
      <w:r>
        <w:rPr>
          <w:rFonts w:ascii="Arial MT" w:hAnsi="Arial MT"/>
          <w:color w:val="231F20"/>
          <w:sz w:val="18"/>
        </w:rPr>
        <w:t>to</w:t>
      </w:r>
      <w:r>
        <w:rPr>
          <w:rFonts w:ascii="Arial MT" w:hAnsi="Arial MT"/>
          <w:color w:val="231F20"/>
          <w:spacing w:val="-1"/>
          <w:sz w:val="18"/>
        </w:rPr>
        <w:t> </w:t>
      </w:r>
      <w:r>
        <w:rPr>
          <w:rFonts w:ascii="Arial MT" w:hAnsi="Arial MT"/>
          <w:color w:val="231F20"/>
          <w:sz w:val="18"/>
        </w:rPr>
        <w:t>asylum</w:t>
      </w:r>
      <w:r>
        <w:rPr>
          <w:rFonts w:ascii="Arial MT" w:hAnsi="Arial MT"/>
          <w:color w:val="231F20"/>
          <w:spacing w:val="-1"/>
          <w:sz w:val="18"/>
        </w:rPr>
        <w:t> </w:t>
      </w:r>
      <w:r>
        <w:rPr>
          <w:rFonts w:ascii="Arial MT" w:hAnsi="Arial MT"/>
          <w:color w:val="231F20"/>
          <w:sz w:val="18"/>
        </w:rPr>
        <w:t>and</w:t>
      </w:r>
      <w:r>
        <w:rPr>
          <w:rFonts w:ascii="Arial MT" w:hAnsi="Arial MT"/>
          <w:color w:val="231F20"/>
          <w:spacing w:val="-1"/>
          <w:sz w:val="18"/>
        </w:rPr>
        <w:t> </w:t>
      </w:r>
      <w:r>
        <w:rPr>
          <w:rFonts w:ascii="Arial MT" w:hAnsi="Arial MT"/>
          <w:color w:val="231F20"/>
          <w:sz w:val="18"/>
        </w:rPr>
        <w:t>withholding</w:t>
      </w:r>
      <w:r>
        <w:rPr>
          <w:rFonts w:ascii="Arial MT" w:hAnsi="Arial MT"/>
          <w:color w:val="231F20"/>
          <w:spacing w:val="-1"/>
          <w:sz w:val="18"/>
        </w:rPr>
        <w:t> </w:t>
      </w:r>
      <w:r>
        <w:rPr>
          <w:rFonts w:ascii="Arial MT" w:hAnsi="Arial MT"/>
          <w:color w:val="231F20"/>
          <w:sz w:val="18"/>
        </w:rPr>
        <w:t>of removal</w:t>
      </w:r>
      <w:r>
        <w:rPr>
          <w:rFonts w:ascii="Arial MT" w:hAnsi="Arial MT"/>
          <w:color w:val="231F20"/>
          <w:spacing w:val="-1"/>
          <w:sz w:val="18"/>
        </w:rPr>
        <w:t> </w:t>
      </w:r>
      <w:r>
        <w:rPr>
          <w:rFonts w:ascii="Arial MT" w:hAnsi="Arial MT"/>
          <w:color w:val="231F20"/>
          <w:sz w:val="18"/>
        </w:rPr>
        <w:t>even</w:t>
      </w:r>
      <w:r>
        <w:rPr>
          <w:rFonts w:ascii="Arial MT" w:hAnsi="Arial MT"/>
          <w:color w:val="231F20"/>
          <w:spacing w:val="-1"/>
          <w:sz w:val="18"/>
        </w:rPr>
        <w:t> </w:t>
      </w:r>
      <w:r>
        <w:rPr>
          <w:rFonts w:ascii="Arial MT" w:hAnsi="Arial MT"/>
          <w:color w:val="231F20"/>
          <w:sz w:val="18"/>
        </w:rPr>
        <w:t>if</w:t>
      </w:r>
      <w:r>
        <w:rPr>
          <w:rFonts w:ascii="Arial MT" w:hAnsi="Arial MT"/>
          <w:color w:val="231F20"/>
          <w:spacing w:val="-1"/>
          <w:sz w:val="18"/>
        </w:rPr>
        <w:t> </w:t>
      </w:r>
      <w:r>
        <w:rPr>
          <w:rFonts w:ascii="Arial MT" w:hAnsi="Arial MT"/>
          <w:color w:val="231F20"/>
          <w:sz w:val="18"/>
        </w:rPr>
        <w:t>she</w:t>
      </w:r>
      <w:r>
        <w:rPr>
          <w:rFonts w:ascii="Arial MT" w:hAnsi="Arial MT"/>
          <w:color w:val="231F20"/>
          <w:spacing w:val="-1"/>
          <w:sz w:val="18"/>
        </w:rPr>
        <w:t> </w:t>
      </w:r>
      <w:r>
        <w:rPr>
          <w:rFonts w:ascii="Arial MT" w:hAnsi="Arial MT"/>
          <w:color w:val="231F20"/>
          <w:sz w:val="18"/>
        </w:rPr>
        <w:t>prevails</w:t>
      </w:r>
      <w:r>
        <w:rPr>
          <w:rFonts w:ascii="Arial MT" w:hAnsi="Arial MT"/>
          <w:color w:val="231F20"/>
          <w:spacing w:val="-1"/>
          <w:sz w:val="18"/>
        </w:rPr>
        <w:t> </w:t>
      </w:r>
      <w:r>
        <w:rPr>
          <w:rFonts w:ascii="Arial MT" w:hAnsi="Arial MT"/>
          <w:color w:val="231F20"/>
          <w:sz w:val="18"/>
        </w:rPr>
        <w:t>on</w:t>
      </w:r>
      <w:r>
        <w:rPr>
          <w:rFonts w:ascii="Arial MT" w:hAnsi="Arial MT"/>
          <w:color w:val="231F20"/>
          <w:spacing w:val="-1"/>
          <w:sz w:val="18"/>
        </w:rPr>
        <w:t> </w:t>
      </w:r>
      <w:r>
        <w:rPr>
          <w:rFonts w:ascii="Arial MT" w:hAnsi="Arial MT"/>
          <w:color w:val="231F20"/>
          <w:sz w:val="18"/>
        </w:rPr>
        <w:t>other grounds.</w:t>
      </w:r>
    </w:p>
    <w:p>
      <w:pPr>
        <w:pStyle w:val="BodyText"/>
        <w:spacing w:before="2"/>
        <w:rPr>
          <w:rFonts w:ascii="Arial MT"/>
          <w:sz w:val="28"/>
        </w:rPr>
      </w:pPr>
      <w:r>
        <w:rPr/>
        <w:pict>
          <v:group style="position:absolute;margin-left:54pt;margin-top:18.155174pt;width:504.05pt;height:.5pt;mso-position-horizontal-relative:page;mso-position-vertical-relative:paragraph;z-index:-15692288;mso-wrap-distance-left:0;mso-wrap-distance-right:0" coordorigin="1080,363" coordsize="10081,10">
            <v:line style="position:absolute" from="1080,368" to="5400,368" stroked="true" strokeweight=".5pt" strokecolor="#8c8f91">
              <v:stroke dashstyle="solid"/>
            </v:line>
            <v:line style="position:absolute" from="5400,368" to="11160,368" stroked="true" strokeweight=".5pt" strokecolor="#8c8f91">
              <v:stroke dashstyle="solid"/>
            </v:line>
            <w10:wrap type="topAndBottom"/>
          </v:group>
        </w:pict>
      </w:r>
    </w:p>
    <w:p>
      <w:pPr>
        <w:tabs>
          <w:tab w:pos="5021" w:val="left" w:leader="none"/>
        </w:tabs>
        <w:spacing w:before="79"/>
        <w:ind w:left="192" w:right="0" w:firstLine="0"/>
        <w:jc w:val="left"/>
        <w:rPr>
          <w:rFonts w:ascii="Arial MT" w:hAnsi="Arial MT"/>
          <w:sz w:val="16"/>
        </w:rPr>
      </w:pPr>
      <w:r>
        <w:rPr>
          <w:rFonts w:ascii="Arial" w:hAnsi="Arial"/>
          <w:b/>
          <w:color w:val="8C8F91"/>
          <w:sz w:val="16"/>
        </w:rPr>
        <w:t>End of Document</w:t>
        <w:tab/>
      </w:r>
      <w:r>
        <w:rPr>
          <w:rFonts w:ascii="Arial MT" w:hAnsi="Arial MT"/>
          <w:color w:val="8C8F91"/>
          <w:sz w:val="16"/>
        </w:rPr>
        <w:t>©</w:t>
      </w:r>
      <w:r>
        <w:rPr>
          <w:rFonts w:ascii="Arial MT" w:hAnsi="Arial MT"/>
          <w:color w:val="8C8F91"/>
          <w:spacing w:val="-5"/>
          <w:sz w:val="16"/>
        </w:rPr>
        <w:t> </w:t>
      </w:r>
      <w:r>
        <w:rPr>
          <w:rFonts w:ascii="Arial MT" w:hAnsi="Arial MT"/>
          <w:color w:val="8C8F91"/>
          <w:sz w:val="16"/>
        </w:rPr>
        <w:t>2019</w:t>
      </w:r>
      <w:r>
        <w:rPr>
          <w:rFonts w:ascii="Arial MT" w:hAnsi="Arial MT"/>
          <w:color w:val="8C8F91"/>
          <w:spacing w:val="-4"/>
          <w:sz w:val="16"/>
        </w:rPr>
        <w:t> </w:t>
      </w:r>
      <w:r>
        <w:rPr>
          <w:rFonts w:ascii="Arial MT" w:hAnsi="Arial MT"/>
          <w:color w:val="8C8F91"/>
          <w:sz w:val="16"/>
        </w:rPr>
        <w:t>Thomson</w:t>
      </w:r>
      <w:r>
        <w:rPr>
          <w:rFonts w:ascii="Arial MT" w:hAnsi="Arial MT"/>
          <w:color w:val="8C8F91"/>
          <w:spacing w:val="-4"/>
          <w:sz w:val="16"/>
        </w:rPr>
        <w:t> </w:t>
      </w:r>
      <w:r>
        <w:rPr>
          <w:rFonts w:ascii="Arial MT" w:hAnsi="Arial MT"/>
          <w:color w:val="8C8F91"/>
          <w:sz w:val="16"/>
        </w:rPr>
        <w:t>Reuters.</w:t>
      </w:r>
      <w:r>
        <w:rPr>
          <w:rFonts w:ascii="Arial MT" w:hAnsi="Arial MT"/>
          <w:color w:val="8C8F91"/>
          <w:spacing w:val="-4"/>
          <w:sz w:val="16"/>
        </w:rPr>
        <w:t> </w:t>
      </w:r>
      <w:r>
        <w:rPr>
          <w:rFonts w:ascii="Arial MT" w:hAnsi="Arial MT"/>
          <w:color w:val="8C8F91"/>
          <w:sz w:val="16"/>
        </w:rPr>
        <w:t>No</w:t>
      </w:r>
      <w:r>
        <w:rPr>
          <w:rFonts w:ascii="Arial MT" w:hAnsi="Arial MT"/>
          <w:color w:val="8C8F91"/>
          <w:spacing w:val="-5"/>
          <w:sz w:val="16"/>
        </w:rPr>
        <w:t> </w:t>
      </w:r>
      <w:r>
        <w:rPr>
          <w:rFonts w:ascii="Arial MT" w:hAnsi="Arial MT"/>
          <w:color w:val="8C8F91"/>
          <w:sz w:val="16"/>
        </w:rPr>
        <w:t>claim</w:t>
      </w:r>
      <w:r>
        <w:rPr>
          <w:rFonts w:ascii="Arial MT" w:hAnsi="Arial MT"/>
          <w:color w:val="8C8F91"/>
          <w:spacing w:val="-4"/>
          <w:sz w:val="16"/>
        </w:rPr>
        <w:t> </w:t>
      </w:r>
      <w:r>
        <w:rPr>
          <w:rFonts w:ascii="Arial MT" w:hAnsi="Arial MT"/>
          <w:color w:val="8C8F91"/>
          <w:sz w:val="16"/>
        </w:rPr>
        <w:t>to</w:t>
      </w:r>
      <w:r>
        <w:rPr>
          <w:rFonts w:ascii="Arial MT" w:hAnsi="Arial MT"/>
          <w:color w:val="8C8F91"/>
          <w:spacing w:val="-4"/>
          <w:sz w:val="16"/>
        </w:rPr>
        <w:t> </w:t>
      </w:r>
      <w:r>
        <w:rPr>
          <w:rFonts w:ascii="Arial MT" w:hAnsi="Arial MT"/>
          <w:color w:val="8C8F91"/>
          <w:sz w:val="16"/>
        </w:rPr>
        <w:t>original</w:t>
      </w:r>
      <w:r>
        <w:rPr>
          <w:rFonts w:ascii="Arial MT" w:hAnsi="Arial MT"/>
          <w:color w:val="8C8F91"/>
          <w:spacing w:val="-4"/>
          <w:sz w:val="16"/>
        </w:rPr>
        <w:t> </w:t>
      </w:r>
      <w:r>
        <w:rPr>
          <w:rFonts w:ascii="Arial MT" w:hAnsi="Arial MT"/>
          <w:color w:val="8C8F91"/>
          <w:sz w:val="16"/>
        </w:rPr>
        <w:t>U.S.</w:t>
      </w:r>
      <w:r>
        <w:rPr>
          <w:rFonts w:ascii="Arial MT" w:hAnsi="Arial MT"/>
          <w:color w:val="8C8F91"/>
          <w:spacing w:val="-5"/>
          <w:sz w:val="16"/>
        </w:rPr>
        <w:t> </w:t>
      </w:r>
      <w:r>
        <w:rPr>
          <w:rFonts w:ascii="Arial MT" w:hAnsi="Arial MT"/>
          <w:color w:val="8C8F91"/>
          <w:sz w:val="16"/>
        </w:rPr>
        <w:t>Government</w:t>
      </w:r>
      <w:r>
        <w:rPr>
          <w:rFonts w:ascii="Arial MT" w:hAnsi="Arial MT"/>
          <w:color w:val="8C8F91"/>
          <w:spacing w:val="-4"/>
          <w:sz w:val="16"/>
        </w:rPr>
        <w:t> </w:t>
      </w:r>
      <w:r>
        <w:rPr>
          <w:rFonts w:ascii="Arial MT" w:hAnsi="Arial MT"/>
          <w:color w:val="8C8F91"/>
          <w:sz w:val="16"/>
        </w:rPr>
        <w:t>Works.</w:t>
      </w:r>
    </w:p>
    <w:p>
      <w:pPr>
        <w:spacing w:after="0"/>
        <w:jc w:val="left"/>
        <w:rPr>
          <w:rFonts w:ascii="Arial MT" w:hAnsi="Arial MT"/>
          <w:sz w:val="16"/>
        </w:rPr>
        <w:sectPr>
          <w:type w:val="continuous"/>
          <w:pgSz w:w="12240" w:h="15840"/>
          <w:pgMar w:top="1140" w:bottom="280" w:left="960" w:right="96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2"/>
        <w:rPr>
          <w:rFonts w:ascii="Arial MT"/>
          <w:sz w:val="28"/>
        </w:rPr>
      </w:pPr>
    </w:p>
    <w:p>
      <w:pPr>
        <w:spacing w:line="192" w:lineRule="auto" w:before="299"/>
        <w:ind w:left="1404" w:right="3543" w:firstLine="0"/>
        <w:jc w:val="left"/>
        <w:rPr>
          <w:rFonts w:ascii="Verdana"/>
          <w:sz w:val="99"/>
        </w:rPr>
      </w:pPr>
      <w:r>
        <w:rPr>
          <w:rFonts w:ascii="Verdana"/>
          <w:color w:val="4C4C4E"/>
          <w:spacing w:val="-2"/>
          <w:sz w:val="99"/>
        </w:rPr>
        <w:t>Realistic</w:t>
      </w:r>
      <w:r>
        <w:rPr>
          <w:rFonts w:ascii="Verdana"/>
          <w:color w:val="4C4C4E"/>
          <w:spacing w:val="-85"/>
          <w:sz w:val="99"/>
        </w:rPr>
        <w:t> </w:t>
      </w:r>
      <w:r>
        <w:rPr>
          <w:rFonts w:ascii="Verdana"/>
          <w:color w:val="4C4C4E"/>
          <w:spacing w:val="-2"/>
          <w:sz w:val="99"/>
        </w:rPr>
        <w:t>Probability</w:t>
      </w:r>
      <w:r>
        <w:rPr>
          <w:rFonts w:ascii="Verdana"/>
          <w:color w:val="4C4C4E"/>
          <w:spacing w:val="-85"/>
          <w:sz w:val="99"/>
        </w:rPr>
        <w:t> </w:t>
      </w:r>
      <w:r>
        <w:rPr>
          <w:rFonts w:ascii="Verdana"/>
          <w:color w:val="4C4C4E"/>
          <w:spacing w:val="-2"/>
          <w:sz w:val="99"/>
        </w:rPr>
        <w:t>&amp;</w:t>
      </w:r>
      <w:r>
        <w:rPr>
          <w:rFonts w:ascii="Verdana"/>
          <w:color w:val="4C4C4E"/>
          <w:spacing w:val="-345"/>
          <w:sz w:val="99"/>
        </w:rPr>
        <w:t> </w:t>
      </w:r>
      <w:r>
        <w:rPr>
          <w:rFonts w:ascii="Verdana"/>
          <w:color w:val="4C4C4E"/>
          <w:sz w:val="99"/>
        </w:rPr>
        <w:t>Facial</w:t>
      </w:r>
      <w:r>
        <w:rPr>
          <w:rFonts w:ascii="Verdana"/>
          <w:color w:val="4C4C4E"/>
          <w:spacing w:val="-51"/>
          <w:sz w:val="99"/>
        </w:rPr>
        <w:t> </w:t>
      </w:r>
      <w:r>
        <w:rPr>
          <w:rFonts w:ascii="Verdana"/>
          <w:color w:val="4C4C4E"/>
          <w:sz w:val="99"/>
        </w:rPr>
        <w:t>Overbreadth</w:t>
      </w:r>
    </w:p>
    <w:p>
      <w:pPr>
        <w:pStyle w:val="BodyText"/>
        <w:spacing w:before="5"/>
        <w:rPr>
          <w:rFonts w:ascii="Verdana"/>
          <w:sz w:val="10"/>
        </w:rPr>
      </w:pPr>
      <w:r>
        <w:rPr/>
        <w:pict>
          <v:shape style="position:absolute;margin-left:78.406998pt;margin-top:8.512719pt;width:641.550pt;height:.1pt;mso-position-horizontal-relative:page;mso-position-vertical-relative:paragraph;z-index:-15691776;mso-wrap-distance-left:0;mso-wrap-distance-right:0" coordorigin="1568,170" coordsize="12831,0" path="m1568,170l14399,170e" filled="false" stroked="true" strokeweight=".396pt" strokecolor="#929597">
            <v:path arrowok="t"/>
            <v:stroke dashstyle="solid"/>
            <w10:wrap type="topAndBottom"/>
          </v:shape>
        </w:pict>
      </w:r>
    </w:p>
    <w:p>
      <w:pPr>
        <w:spacing w:before="126"/>
        <w:ind w:left="1407" w:right="0" w:firstLine="0"/>
        <w:jc w:val="left"/>
        <w:rPr>
          <w:rFonts w:ascii="Verdana"/>
          <w:sz w:val="39"/>
        </w:rPr>
      </w:pPr>
      <w:r>
        <w:rPr>
          <w:rFonts w:ascii="Verdana"/>
          <w:color w:val="344068"/>
          <w:spacing w:val="29"/>
          <w:sz w:val="39"/>
        </w:rPr>
        <w:t>PRESENTED</w:t>
      </w:r>
      <w:r>
        <w:rPr>
          <w:rFonts w:ascii="Verdana"/>
          <w:color w:val="344068"/>
          <w:spacing w:val="110"/>
          <w:sz w:val="39"/>
        </w:rPr>
        <w:t> </w:t>
      </w:r>
      <w:r>
        <w:rPr>
          <w:rFonts w:ascii="Verdana"/>
          <w:color w:val="344068"/>
          <w:sz w:val="39"/>
        </w:rPr>
        <w:t>BY:</w:t>
      </w:r>
    </w:p>
    <w:p>
      <w:pPr>
        <w:spacing w:before="184"/>
        <w:ind w:left="1407" w:right="0" w:firstLine="0"/>
        <w:jc w:val="left"/>
        <w:rPr>
          <w:rFonts w:ascii="Verdana"/>
          <w:sz w:val="39"/>
        </w:rPr>
      </w:pPr>
      <w:r>
        <w:rPr>
          <w:rFonts w:ascii="Verdana"/>
          <w:color w:val="344068"/>
          <w:spacing w:val="21"/>
          <w:sz w:val="39"/>
        </w:rPr>
        <w:t>IMI</w:t>
      </w:r>
      <w:r>
        <w:rPr>
          <w:rFonts w:ascii="Verdana"/>
          <w:color w:val="344068"/>
          <w:spacing w:val="94"/>
          <w:sz w:val="39"/>
        </w:rPr>
        <w:t> </w:t>
      </w:r>
      <w:r>
        <w:rPr>
          <w:rFonts w:ascii="Verdana"/>
          <w:color w:val="344068"/>
          <w:spacing w:val="26"/>
          <w:sz w:val="39"/>
        </w:rPr>
        <w:t>ZAIDI,</w:t>
      </w:r>
      <w:r>
        <w:rPr>
          <w:rFonts w:ascii="Verdana"/>
          <w:color w:val="344068"/>
          <w:spacing w:val="95"/>
          <w:sz w:val="39"/>
        </w:rPr>
        <w:t> </w:t>
      </w:r>
      <w:r>
        <w:rPr>
          <w:rFonts w:ascii="Verdana"/>
          <w:color w:val="344068"/>
          <w:spacing w:val="27"/>
          <w:sz w:val="39"/>
        </w:rPr>
        <w:t>MELISSA</w:t>
      </w:r>
      <w:r>
        <w:rPr>
          <w:rFonts w:ascii="Verdana"/>
          <w:color w:val="344068"/>
          <w:spacing w:val="91"/>
          <w:sz w:val="39"/>
        </w:rPr>
        <w:t> </w:t>
      </w:r>
      <w:r>
        <w:rPr>
          <w:rFonts w:ascii="Verdana"/>
          <w:color w:val="344068"/>
          <w:spacing w:val="9"/>
          <w:sz w:val="39"/>
        </w:rPr>
        <w:t>LOTT,</w:t>
      </w:r>
      <w:r>
        <w:rPr>
          <w:rFonts w:ascii="Verdana"/>
          <w:color w:val="344068"/>
          <w:spacing w:val="92"/>
          <w:sz w:val="39"/>
        </w:rPr>
        <w:t> </w:t>
      </w:r>
      <w:r>
        <w:rPr>
          <w:rFonts w:ascii="Verdana"/>
          <w:color w:val="344068"/>
          <w:spacing w:val="22"/>
          <w:sz w:val="39"/>
        </w:rPr>
        <w:t>AND</w:t>
      </w:r>
      <w:r>
        <w:rPr>
          <w:rFonts w:ascii="Verdana"/>
          <w:color w:val="344068"/>
          <w:spacing w:val="91"/>
          <w:sz w:val="39"/>
        </w:rPr>
        <w:t> </w:t>
      </w:r>
      <w:r>
        <w:rPr>
          <w:rFonts w:ascii="Verdana"/>
          <w:color w:val="344068"/>
          <w:spacing w:val="20"/>
          <w:sz w:val="39"/>
        </w:rPr>
        <w:t>WALTER</w:t>
      </w:r>
      <w:r>
        <w:rPr>
          <w:rFonts w:ascii="Verdana"/>
          <w:color w:val="344068"/>
          <w:spacing w:val="91"/>
          <w:sz w:val="39"/>
        </w:rPr>
        <w:t> </w:t>
      </w:r>
      <w:r>
        <w:rPr>
          <w:rFonts w:ascii="Verdana"/>
          <w:color w:val="344068"/>
          <w:spacing w:val="28"/>
          <w:sz w:val="39"/>
        </w:rPr>
        <w:t>BOCCHINI</w:t>
      </w:r>
    </w:p>
    <w:p>
      <w:pPr>
        <w:spacing w:after="0"/>
        <w:jc w:val="left"/>
        <w:rPr>
          <w:rFonts w:ascii="Verdana"/>
          <w:sz w:val="39"/>
        </w:rPr>
        <w:sectPr>
          <w:headerReference w:type="default" r:id="rId41"/>
          <w:footerReference w:type="default" r:id="rId42"/>
          <w:pgSz w:w="15840" w:h="12240" w:orient="landscape"/>
          <w:pgMar w:header="0" w:footer="2146" w:top="1140" w:bottom="2340" w:left="140" w:right="180"/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7"/>
        </w:rPr>
      </w:pPr>
    </w:p>
    <w:p>
      <w:pPr>
        <w:spacing w:line="1192" w:lineRule="exact" w:before="0"/>
        <w:ind w:left="1410" w:right="0" w:firstLine="0"/>
        <w:jc w:val="left"/>
        <w:rPr>
          <w:rFonts w:ascii="Calibri Light"/>
          <w:sz w:val="107"/>
        </w:rPr>
      </w:pPr>
      <w:r>
        <w:rPr>
          <w:rFonts w:ascii="Calibri Light"/>
          <w:color w:val="2B3087"/>
          <w:w w:val="100"/>
          <w:sz w:val="107"/>
          <w:u w:val="single" w:color="929597"/>
        </w:rPr>
        <w:t> </w:t>
      </w:r>
      <w:r>
        <w:rPr>
          <w:rFonts w:ascii="Calibri Light"/>
          <w:color w:val="2B3087"/>
          <w:spacing w:val="3"/>
          <w:sz w:val="107"/>
          <w:u w:val="single" w:color="929597"/>
        </w:rPr>
        <w:t> </w:t>
      </w:r>
      <w:r>
        <w:rPr>
          <w:rFonts w:ascii="Calibri Light"/>
          <w:color w:val="2B3087"/>
          <w:spacing w:val="-16"/>
          <w:sz w:val="107"/>
          <w:u w:val="single" w:color="929597"/>
        </w:rPr>
        <w:t>Recap:</w:t>
      </w:r>
      <w:r>
        <w:rPr>
          <w:rFonts w:ascii="Calibri Light"/>
          <w:color w:val="2B3087"/>
          <w:spacing w:val="-43"/>
          <w:sz w:val="107"/>
          <w:u w:val="single" w:color="929597"/>
        </w:rPr>
        <w:t> </w:t>
      </w:r>
      <w:r>
        <w:rPr>
          <w:rFonts w:ascii="Calibri Light"/>
          <w:color w:val="2B3087"/>
          <w:spacing w:val="-16"/>
          <w:sz w:val="107"/>
          <w:u w:val="single" w:color="929597"/>
        </w:rPr>
        <w:t>Categorical</w:t>
      </w:r>
      <w:r>
        <w:rPr>
          <w:rFonts w:ascii="Calibri Light"/>
          <w:color w:val="2B3087"/>
          <w:spacing w:val="-41"/>
          <w:sz w:val="107"/>
          <w:u w:val="single" w:color="929597"/>
        </w:rPr>
        <w:t> </w:t>
      </w:r>
      <w:r>
        <w:rPr>
          <w:rFonts w:ascii="Calibri Light"/>
          <w:color w:val="2B3087"/>
          <w:spacing w:val="-16"/>
          <w:sz w:val="107"/>
          <w:u w:val="single" w:color="929597"/>
        </w:rPr>
        <w:t>Approach </w:t>
      </w:r>
      <w:r>
        <w:rPr>
          <w:rFonts w:ascii="Calibri Light"/>
          <w:color w:val="2B3087"/>
          <w:spacing w:val="116"/>
          <w:sz w:val="107"/>
          <w:u w:val="single" w:color="929597"/>
        </w:rPr>
        <w:t> </w:t>
      </w:r>
    </w:p>
    <w:p>
      <w:pPr>
        <w:pStyle w:val="BodyText"/>
        <w:spacing w:before="8"/>
        <w:rPr>
          <w:rFonts w:ascii="Calibri Light"/>
          <w:sz w:val="81"/>
        </w:rPr>
      </w:pPr>
    </w:p>
    <w:p>
      <w:pPr>
        <w:spacing w:before="0"/>
        <w:ind w:left="2635" w:right="0" w:firstLine="0"/>
        <w:jc w:val="left"/>
        <w:rPr>
          <w:rFonts w:ascii="Verdana"/>
          <w:sz w:val="100"/>
        </w:rPr>
      </w:pPr>
      <w:r>
        <w:rPr>
          <w:rFonts w:ascii="Verdana"/>
          <w:color w:val="636466"/>
          <w:sz w:val="100"/>
        </w:rPr>
        <w:t>Comparing:</w:t>
      </w:r>
    </w:p>
    <w:p>
      <w:pPr>
        <w:spacing w:line="283" w:lineRule="auto" w:before="224"/>
        <w:ind w:left="3823" w:right="0" w:firstLine="0"/>
        <w:jc w:val="left"/>
        <w:rPr>
          <w:rFonts w:ascii="Verdana"/>
          <w:sz w:val="100"/>
        </w:rPr>
      </w:pPr>
      <w:r>
        <w:rPr>
          <w:rFonts w:ascii="Verdana"/>
          <w:color w:val="636466"/>
          <w:sz w:val="100"/>
        </w:rPr>
        <w:t>statute</w:t>
      </w:r>
      <w:r>
        <w:rPr>
          <w:rFonts w:ascii="Verdana"/>
          <w:color w:val="636466"/>
          <w:spacing w:val="19"/>
          <w:sz w:val="100"/>
        </w:rPr>
        <w:t> </w:t>
      </w:r>
      <w:r>
        <w:rPr>
          <w:rFonts w:ascii="Verdana"/>
          <w:color w:val="636466"/>
          <w:sz w:val="100"/>
        </w:rPr>
        <w:t>of</w:t>
      </w:r>
      <w:r>
        <w:rPr>
          <w:rFonts w:ascii="Verdana"/>
          <w:color w:val="636466"/>
          <w:spacing w:val="19"/>
          <w:sz w:val="100"/>
        </w:rPr>
        <w:t> </w:t>
      </w:r>
      <w:r>
        <w:rPr>
          <w:rFonts w:ascii="Verdana"/>
          <w:color w:val="636466"/>
          <w:sz w:val="100"/>
        </w:rPr>
        <w:t>conviction</w:t>
      </w:r>
      <w:r>
        <w:rPr>
          <w:rFonts w:ascii="Verdana"/>
          <w:color w:val="636466"/>
          <w:spacing w:val="-349"/>
          <w:sz w:val="100"/>
        </w:rPr>
        <w:t> </w:t>
      </w:r>
      <w:r>
        <w:rPr>
          <w:rFonts w:ascii="Verdana"/>
          <w:color w:val="636466"/>
          <w:sz w:val="100"/>
        </w:rPr>
        <w:t>generic</w:t>
      </w:r>
      <w:r>
        <w:rPr>
          <w:rFonts w:ascii="Verdana"/>
          <w:color w:val="636466"/>
          <w:spacing w:val="8"/>
          <w:sz w:val="100"/>
        </w:rPr>
        <w:t> </w:t>
      </w:r>
      <w:r>
        <w:rPr>
          <w:rFonts w:ascii="Verdana"/>
          <w:color w:val="636466"/>
          <w:sz w:val="100"/>
        </w:rPr>
        <w:t>crime</w:t>
      </w:r>
    </w:p>
    <w:p>
      <w:pPr>
        <w:spacing w:after="0" w:line="283" w:lineRule="auto"/>
        <w:jc w:val="left"/>
        <w:rPr>
          <w:rFonts w:ascii="Verdana"/>
          <w:sz w:val="100"/>
        </w:rPr>
        <w:sectPr>
          <w:headerReference w:type="default" r:id="rId43"/>
          <w:footerReference w:type="default" r:id="rId44"/>
          <w:pgSz w:w="15840" w:h="12240" w:orient="landscape"/>
          <w:pgMar w:header="0" w:footer="2146" w:top="1140" w:bottom="2340" w:left="140" w:right="180"/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16"/>
        </w:rPr>
      </w:pPr>
    </w:p>
    <w:p>
      <w:pPr>
        <w:spacing w:after="0"/>
        <w:rPr>
          <w:rFonts w:ascii="Verdana"/>
          <w:sz w:val="16"/>
        </w:rPr>
        <w:sectPr>
          <w:headerReference w:type="default" r:id="rId45"/>
          <w:footerReference w:type="default" r:id="rId46"/>
          <w:pgSz w:w="15840" w:h="12240" w:orient="landscape"/>
          <w:pgMar w:header="0" w:footer="0" w:top="1140" w:bottom="280" w:left="140" w:right="180"/>
        </w:sectPr>
      </w:pPr>
    </w:p>
    <w:p>
      <w:pPr>
        <w:spacing w:line="168" w:lineRule="auto" w:before="144"/>
        <w:ind w:left="572" w:right="32" w:firstLine="0"/>
        <w:jc w:val="left"/>
        <w:rPr>
          <w:rFonts w:ascii="Calibri" w:hAnsi="Calibri"/>
          <w:sz w:val="49"/>
        </w:rPr>
      </w:pPr>
      <w:r>
        <w:rPr/>
        <w:pict>
          <v:group style="position:absolute;margin-left:.03pt;margin-top:-19.966839pt;width:266.6pt;height:445.55pt;mso-position-horizontal-relative:page;mso-position-vertical-relative:paragraph;z-index:-19982848" coordorigin="1,-399" coordsize="5332,8911">
            <v:rect style="position:absolute;left:0;top:-400;width:5263;height:8911" filled="true" fillcolor="#2683c6" stroked="false">
              <v:fill type="solid"/>
            </v:rect>
            <v:rect style="position:absolute;left:5248;top:-400;width:84;height:8911" filled="true" fillcolor="#1cace3" stroked="false">
              <v:fill type="solid"/>
            </v:rect>
            <w10:wrap type="none"/>
          </v:group>
        </w:pict>
      </w:r>
      <w:r>
        <w:rPr>
          <w:rFonts w:ascii="Calibri" w:hAnsi="Calibri"/>
          <w:color w:val="FFFFFF"/>
          <w:sz w:val="49"/>
          <w:u w:val="thick" w:color="FFFFFF"/>
        </w:rPr>
        <w:t>Generic</w:t>
      </w:r>
      <w:r>
        <w:rPr>
          <w:rFonts w:ascii="Calibri" w:hAnsi="Calibri"/>
          <w:color w:val="FFFFFF"/>
          <w:spacing w:val="4"/>
          <w:sz w:val="49"/>
          <w:u w:val="thick" w:color="FFFFFF"/>
        </w:rPr>
        <w:t> </w:t>
      </w:r>
      <w:r>
        <w:rPr>
          <w:rFonts w:ascii="Calibri" w:hAnsi="Calibri"/>
          <w:color w:val="FFFFFF"/>
          <w:sz w:val="49"/>
          <w:u w:val="thick" w:color="FFFFFF"/>
        </w:rPr>
        <w:t>burglary</w:t>
      </w:r>
      <w:r>
        <w:rPr>
          <w:rFonts w:ascii="Calibri" w:hAnsi="Calibri"/>
          <w:color w:val="FFFFFF"/>
          <w:spacing w:val="6"/>
          <w:sz w:val="49"/>
          <w:u w:val="thick" w:color="FFFFFF"/>
        </w:rPr>
        <w:t> </w:t>
      </w:r>
      <w:r>
        <w:rPr>
          <w:rFonts w:ascii="Calibri" w:hAnsi="Calibri"/>
          <w:color w:val="FFFFFF"/>
          <w:sz w:val="49"/>
        </w:rPr>
        <w:t>is</w:t>
      </w:r>
      <w:r>
        <w:rPr>
          <w:rFonts w:ascii="Calibri" w:hAnsi="Calibri"/>
          <w:color w:val="FFFFFF"/>
          <w:spacing w:val="1"/>
          <w:sz w:val="49"/>
        </w:rPr>
        <w:t> </w:t>
      </w:r>
      <w:r>
        <w:rPr>
          <w:rFonts w:ascii="Calibri" w:hAnsi="Calibri"/>
          <w:color w:val="FFFFFF"/>
          <w:sz w:val="49"/>
        </w:rPr>
        <w:t>the</w:t>
      </w:r>
      <w:r>
        <w:rPr>
          <w:rFonts w:ascii="Calibri" w:hAnsi="Calibri"/>
          <w:color w:val="FFFFFF"/>
          <w:spacing w:val="1"/>
          <w:sz w:val="49"/>
        </w:rPr>
        <w:t> </w:t>
      </w:r>
      <w:r>
        <w:rPr>
          <w:rFonts w:ascii="Calibri" w:hAnsi="Calibri"/>
          <w:color w:val="FFFFFF"/>
          <w:sz w:val="49"/>
        </w:rPr>
        <w:t>“unlawful</w:t>
      </w:r>
      <w:r>
        <w:rPr>
          <w:rFonts w:ascii="Calibri" w:hAnsi="Calibri"/>
          <w:color w:val="FFFFFF"/>
          <w:spacing w:val="2"/>
          <w:sz w:val="49"/>
        </w:rPr>
        <w:t> </w:t>
      </w:r>
      <w:r>
        <w:rPr>
          <w:rFonts w:ascii="Calibri" w:hAnsi="Calibri"/>
          <w:color w:val="FFFFFF"/>
          <w:sz w:val="49"/>
        </w:rPr>
        <w:t>or</w:t>
      </w:r>
      <w:r>
        <w:rPr>
          <w:rFonts w:ascii="Calibri" w:hAnsi="Calibri"/>
          <w:color w:val="FFFFFF"/>
          <w:spacing w:val="1"/>
          <w:sz w:val="49"/>
        </w:rPr>
        <w:t> </w:t>
      </w:r>
      <w:r>
        <w:rPr>
          <w:rFonts w:ascii="Calibri" w:hAnsi="Calibri"/>
          <w:color w:val="FFFFFF"/>
          <w:sz w:val="49"/>
        </w:rPr>
        <w:t>unprivileged</w:t>
      </w:r>
      <w:r>
        <w:rPr>
          <w:rFonts w:ascii="Calibri" w:hAnsi="Calibri"/>
          <w:color w:val="FFFFFF"/>
          <w:spacing w:val="5"/>
          <w:sz w:val="49"/>
        </w:rPr>
        <w:t> </w:t>
      </w:r>
      <w:r>
        <w:rPr>
          <w:rFonts w:ascii="Calibri" w:hAnsi="Calibri"/>
          <w:color w:val="FFFFFF"/>
          <w:sz w:val="49"/>
        </w:rPr>
        <w:t>entry</w:t>
      </w:r>
      <w:r>
        <w:rPr>
          <w:rFonts w:ascii="Calibri" w:hAnsi="Calibri"/>
          <w:color w:val="FFFFFF"/>
          <w:spacing w:val="1"/>
          <w:sz w:val="49"/>
        </w:rPr>
        <w:t> </w:t>
      </w:r>
      <w:r>
        <w:rPr>
          <w:rFonts w:ascii="Calibri" w:hAnsi="Calibri"/>
          <w:color w:val="FFFFFF"/>
          <w:sz w:val="49"/>
        </w:rPr>
        <w:t>into,</w:t>
      </w:r>
      <w:r>
        <w:rPr>
          <w:rFonts w:ascii="Calibri" w:hAnsi="Calibri"/>
          <w:color w:val="FFFFFF"/>
          <w:spacing w:val="2"/>
          <w:sz w:val="49"/>
        </w:rPr>
        <w:t> </w:t>
      </w:r>
      <w:r>
        <w:rPr>
          <w:rFonts w:ascii="Calibri" w:hAnsi="Calibri"/>
          <w:color w:val="FFFFFF"/>
          <w:sz w:val="49"/>
        </w:rPr>
        <w:t>or</w:t>
      </w:r>
      <w:r>
        <w:rPr>
          <w:rFonts w:ascii="Calibri" w:hAnsi="Calibri"/>
          <w:color w:val="FFFFFF"/>
          <w:spacing w:val="1"/>
          <w:sz w:val="49"/>
        </w:rPr>
        <w:t> </w:t>
      </w:r>
      <w:r>
        <w:rPr>
          <w:rFonts w:ascii="Calibri" w:hAnsi="Calibri"/>
          <w:color w:val="FFFFFF"/>
          <w:sz w:val="49"/>
        </w:rPr>
        <w:t>remaining</w:t>
      </w:r>
      <w:r>
        <w:rPr>
          <w:rFonts w:ascii="Calibri" w:hAnsi="Calibri"/>
          <w:color w:val="FFFFFF"/>
          <w:spacing w:val="2"/>
          <w:sz w:val="49"/>
        </w:rPr>
        <w:t> </w:t>
      </w:r>
      <w:r>
        <w:rPr>
          <w:rFonts w:ascii="Calibri" w:hAnsi="Calibri"/>
          <w:color w:val="FFFFFF"/>
          <w:sz w:val="49"/>
        </w:rPr>
        <w:t>in,</w:t>
      </w:r>
      <w:r>
        <w:rPr>
          <w:rFonts w:ascii="Calibri" w:hAnsi="Calibri"/>
          <w:color w:val="FFFFFF"/>
          <w:spacing w:val="-108"/>
          <w:sz w:val="49"/>
        </w:rPr>
        <w:t> </w:t>
      </w:r>
      <w:r>
        <w:rPr>
          <w:rFonts w:ascii="Calibri" w:hAnsi="Calibri"/>
          <w:color w:val="FFFFFF"/>
          <w:sz w:val="49"/>
        </w:rPr>
        <w:t>a </w:t>
      </w:r>
      <w:r>
        <w:rPr>
          <w:rFonts w:ascii="Calibri" w:hAnsi="Calibri"/>
          <w:color w:val="FFFFFF"/>
          <w:sz w:val="49"/>
          <w:u w:val="thick" w:color="FFFFFF"/>
        </w:rPr>
        <w:t>building</w:t>
      </w:r>
      <w:r>
        <w:rPr>
          <w:rFonts w:ascii="Calibri" w:hAnsi="Calibri"/>
          <w:color w:val="FFFFFF"/>
          <w:spacing w:val="4"/>
          <w:sz w:val="49"/>
          <w:u w:val="thick" w:color="FFFFFF"/>
        </w:rPr>
        <w:t> </w:t>
      </w:r>
      <w:r>
        <w:rPr>
          <w:rFonts w:ascii="Calibri" w:hAnsi="Calibri"/>
          <w:color w:val="FFFFFF"/>
          <w:sz w:val="49"/>
          <w:u w:val="thick" w:color="FFFFFF"/>
        </w:rPr>
        <w:t>or</w:t>
      </w:r>
      <w:r>
        <w:rPr>
          <w:rFonts w:ascii="Calibri" w:hAnsi="Calibri"/>
          <w:color w:val="FFFFFF"/>
          <w:spacing w:val="1"/>
          <w:sz w:val="49"/>
        </w:rPr>
        <w:t> </w:t>
      </w:r>
      <w:r>
        <w:rPr>
          <w:rFonts w:ascii="Calibri" w:hAnsi="Calibri"/>
          <w:color w:val="FFFFFF"/>
          <w:sz w:val="49"/>
          <w:u w:val="thick" w:color="FFFFFF"/>
        </w:rPr>
        <w:t>structure</w:t>
      </w:r>
      <w:r>
        <w:rPr>
          <w:rFonts w:ascii="Calibri" w:hAnsi="Calibri"/>
          <w:color w:val="FFFFFF"/>
          <w:sz w:val="49"/>
        </w:rPr>
        <w:t>,</w:t>
      </w:r>
      <w:r>
        <w:rPr>
          <w:rFonts w:ascii="Calibri" w:hAnsi="Calibri"/>
          <w:color w:val="FFFFFF"/>
          <w:spacing w:val="110"/>
          <w:sz w:val="49"/>
        </w:rPr>
        <w:t> </w:t>
      </w:r>
      <w:r>
        <w:rPr>
          <w:rFonts w:ascii="Calibri" w:hAnsi="Calibri"/>
          <w:color w:val="FFFFFF"/>
          <w:sz w:val="49"/>
        </w:rPr>
        <w:t>with</w:t>
      </w:r>
      <w:r>
        <w:rPr>
          <w:rFonts w:ascii="Calibri" w:hAnsi="Calibri"/>
          <w:color w:val="FFFFFF"/>
          <w:spacing w:val="1"/>
          <w:sz w:val="49"/>
        </w:rPr>
        <w:t> </w:t>
      </w:r>
      <w:r>
        <w:rPr>
          <w:rFonts w:ascii="Calibri" w:hAnsi="Calibri"/>
          <w:color w:val="FFFFFF"/>
          <w:sz w:val="49"/>
        </w:rPr>
        <w:t>intent to commit a</w:t>
      </w:r>
      <w:r>
        <w:rPr>
          <w:rFonts w:ascii="Calibri" w:hAnsi="Calibri"/>
          <w:color w:val="FFFFFF"/>
          <w:spacing w:val="1"/>
          <w:sz w:val="49"/>
        </w:rPr>
        <w:t> </w:t>
      </w:r>
      <w:r>
        <w:rPr>
          <w:rFonts w:ascii="Calibri" w:hAnsi="Calibri"/>
          <w:color w:val="FFFFFF"/>
          <w:sz w:val="49"/>
        </w:rPr>
        <w:t>crime.”</w:t>
      </w:r>
    </w:p>
    <w:p>
      <w:pPr>
        <w:pStyle w:val="BodyText"/>
        <w:rPr>
          <w:rFonts w:ascii="Calibri"/>
          <w:sz w:val="70"/>
        </w:rPr>
      </w:pPr>
    </w:p>
    <w:p>
      <w:pPr>
        <w:spacing w:line="168" w:lineRule="auto" w:before="0"/>
        <w:ind w:left="572" w:right="237" w:firstLine="0"/>
        <w:jc w:val="left"/>
        <w:rPr>
          <w:rFonts w:ascii="Calibri" w:hAnsi="Calibri"/>
          <w:sz w:val="49"/>
        </w:rPr>
      </w:pPr>
      <w:r>
        <w:rPr>
          <w:rFonts w:ascii="Calibri" w:hAnsi="Calibri"/>
          <w:color w:val="FFFFFF"/>
          <w:sz w:val="49"/>
        </w:rPr>
        <w:t>Al is convicted of</w:t>
      </w:r>
      <w:r>
        <w:rPr>
          <w:rFonts w:ascii="Calibri" w:hAnsi="Calibri"/>
          <w:color w:val="FFFFFF"/>
          <w:spacing w:val="1"/>
          <w:sz w:val="49"/>
        </w:rPr>
        <w:t> </w:t>
      </w:r>
      <w:r>
        <w:rPr>
          <w:rFonts w:ascii="Calibri" w:hAnsi="Calibri"/>
          <w:color w:val="FFFFFF"/>
          <w:sz w:val="49"/>
        </w:rPr>
        <w:t>burglary</w:t>
      </w:r>
      <w:r>
        <w:rPr>
          <w:rFonts w:ascii="Calibri" w:hAnsi="Calibri"/>
          <w:color w:val="FFFFFF"/>
          <w:spacing w:val="6"/>
          <w:sz w:val="49"/>
        </w:rPr>
        <w:t> </w:t>
      </w:r>
      <w:r>
        <w:rPr>
          <w:rFonts w:ascii="Calibri" w:hAnsi="Calibri"/>
          <w:color w:val="FFFFFF"/>
          <w:sz w:val="49"/>
        </w:rPr>
        <w:t>in</w:t>
      </w:r>
      <w:r>
        <w:rPr>
          <w:rFonts w:ascii="Calibri" w:hAnsi="Calibri"/>
          <w:color w:val="FFFFFF"/>
          <w:spacing w:val="6"/>
          <w:sz w:val="49"/>
        </w:rPr>
        <w:t> </w:t>
      </w:r>
      <w:r>
        <w:rPr>
          <w:rFonts w:ascii="Calibri" w:hAnsi="Calibri"/>
          <w:color w:val="FFFFFF"/>
          <w:sz w:val="49"/>
        </w:rPr>
        <w:t>Oregon.</w:t>
      </w:r>
      <w:r>
        <w:rPr>
          <w:rFonts w:ascii="Calibri" w:hAnsi="Calibri"/>
          <w:color w:val="FFFFFF"/>
          <w:spacing w:val="1"/>
          <w:sz w:val="49"/>
        </w:rPr>
        <w:t> </w:t>
      </w:r>
      <w:r>
        <w:rPr>
          <w:rFonts w:ascii="Calibri" w:hAnsi="Calibri"/>
          <w:color w:val="FFFFFF"/>
          <w:sz w:val="49"/>
        </w:rPr>
        <w:t>The</w:t>
      </w:r>
      <w:r>
        <w:rPr>
          <w:rFonts w:ascii="Calibri" w:hAnsi="Calibri"/>
          <w:color w:val="FFFFFF"/>
          <w:spacing w:val="13"/>
          <w:sz w:val="49"/>
        </w:rPr>
        <w:t> </w:t>
      </w:r>
      <w:r>
        <w:rPr>
          <w:rFonts w:ascii="Calibri" w:hAnsi="Calibri"/>
          <w:color w:val="FFFFFF"/>
          <w:sz w:val="49"/>
        </w:rPr>
        <w:t>term</w:t>
      </w:r>
      <w:r>
        <w:rPr>
          <w:rFonts w:ascii="Calibri" w:hAnsi="Calibri"/>
          <w:color w:val="FFFFFF"/>
          <w:spacing w:val="15"/>
          <w:sz w:val="49"/>
        </w:rPr>
        <w:t> </w:t>
      </w:r>
      <w:r>
        <w:rPr>
          <w:rFonts w:ascii="Calibri" w:hAnsi="Calibri"/>
          <w:color w:val="FFFFFF"/>
          <w:sz w:val="49"/>
        </w:rPr>
        <w:t>“building”</w:t>
      </w:r>
      <w:r>
        <w:rPr>
          <w:rFonts w:ascii="Calibri" w:hAnsi="Calibri"/>
          <w:color w:val="FFFFFF"/>
          <w:spacing w:val="-108"/>
          <w:sz w:val="49"/>
        </w:rPr>
        <w:t> </w:t>
      </w:r>
      <w:r>
        <w:rPr>
          <w:rFonts w:ascii="Calibri" w:hAnsi="Calibri"/>
          <w:color w:val="FFFFFF"/>
          <w:sz w:val="49"/>
        </w:rPr>
        <w:t>in</w:t>
      </w:r>
      <w:r>
        <w:rPr>
          <w:rFonts w:ascii="Calibri" w:hAnsi="Calibri"/>
          <w:color w:val="FFFFFF"/>
          <w:spacing w:val="2"/>
          <w:sz w:val="49"/>
        </w:rPr>
        <w:t> </w:t>
      </w:r>
      <w:r>
        <w:rPr>
          <w:rFonts w:ascii="Calibri" w:hAnsi="Calibri"/>
          <w:color w:val="FFFFFF"/>
          <w:sz w:val="49"/>
        </w:rPr>
        <w:t>Oregon</w:t>
      </w:r>
      <w:r>
        <w:rPr>
          <w:rFonts w:ascii="Calibri" w:hAnsi="Calibri"/>
          <w:color w:val="FFFFFF"/>
          <w:spacing w:val="3"/>
          <w:sz w:val="49"/>
        </w:rPr>
        <w:t> </w:t>
      </w:r>
      <w:r>
        <w:rPr>
          <w:rFonts w:ascii="Calibri" w:hAnsi="Calibri"/>
          <w:color w:val="FFFFFF"/>
          <w:sz w:val="49"/>
        </w:rPr>
        <w:t>includes</w:t>
      </w:r>
      <w:r>
        <w:rPr>
          <w:rFonts w:ascii="Calibri" w:hAnsi="Calibri"/>
          <w:color w:val="FFFFFF"/>
          <w:spacing w:val="1"/>
          <w:sz w:val="49"/>
        </w:rPr>
        <w:t> </w:t>
      </w:r>
      <w:r>
        <w:rPr>
          <w:rFonts w:ascii="Calibri" w:hAnsi="Calibri"/>
          <w:color w:val="FFFFFF"/>
          <w:sz w:val="49"/>
        </w:rPr>
        <w:t>“</w:t>
      </w:r>
      <w:r>
        <w:rPr>
          <w:rFonts w:ascii="Calibri" w:hAnsi="Calibri"/>
          <w:color w:val="FFFFFF"/>
          <w:sz w:val="49"/>
          <w:u w:val="thick" w:color="FFFFFF"/>
        </w:rPr>
        <w:t>any booth, vehicle,</w:t>
      </w:r>
      <w:r>
        <w:rPr>
          <w:rFonts w:ascii="Calibri" w:hAnsi="Calibri"/>
          <w:color w:val="FFFFFF"/>
          <w:spacing w:val="-108"/>
          <w:sz w:val="49"/>
        </w:rPr>
        <w:t> </w:t>
      </w:r>
      <w:r>
        <w:rPr>
          <w:rFonts w:ascii="Calibri" w:hAnsi="Calibri"/>
          <w:color w:val="FFFFFF"/>
          <w:sz w:val="49"/>
          <w:u w:val="thick" w:color="FFFFFF"/>
        </w:rPr>
        <w:t>boat,</w:t>
      </w:r>
      <w:r>
        <w:rPr>
          <w:rFonts w:ascii="Calibri" w:hAnsi="Calibri"/>
          <w:color w:val="FFFFFF"/>
          <w:spacing w:val="-6"/>
          <w:sz w:val="49"/>
          <w:u w:val="thick" w:color="FFFFFF"/>
        </w:rPr>
        <w:t> </w:t>
      </w:r>
      <w:r>
        <w:rPr>
          <w:rFonts w:ascii="Calibri" w:hAnsi="Calibri"/>
          <w:color w:val="FFFFFF"/>
          <w:sz w:val="49"/>
          <w:u w:val="thick" w:color="FFFFFF"/>
        </w:rPr>
        <w:t>or</w:t>
      </w:r>
      <w:r>
        <w:rPr>
          <w:rFonts w:ascii="Calibri" w:hAnsi="Calibri"/>
          <w:color w:val="FFFFFF"/>
          <w:spacing w:val="-3"/>
          <w:sz w:val="49"/>
          <w:u w:val="thick" w:color="FFFFFF"/>
        </w:rPr>
        <w:t> </w:t>
      </w:r>
      <w:r>
        <w:rPr>
          <w:rFonts w:ascii="Calibri" w:hAnsi="Calibri"/>
          <w:color w:val="FFFFFF"/>
          <w:sz w:val="49"/>
          <w:u w:val="thick" w:color="FFFFFF"/>
        </w:rPr>
        <w:t>aircraft</w:t>
      </w:r>
      <w:r>
        <w:rPr>
          <w:rFonts w:ascii="Calibri" w:hAnsi="Calibri"/>
          <w:color w:val="FFFFFF"/>
          <w:sz w:val="49"/>
        </w:rPr>
        <w:t>.”</w:t>
      </w:r>
    </w:p>
    <w:p>
      <w:pPr>
        <w:pStyle w:val="ListParagraph"/>
        <w:numPr>
          <w:ilvl w:val="1"/>
          <w:numId w:val="6"/>
        </w:numPr>
        <w:tabs>
          <w:tab w:pos="1295" w:val="left" w:leader="none"/>
        </w:tabs>
        <w:spacing w:line="165" w:lineRule="auto" w:before="482" w:after="0"/>
        <w:ind w:left="691" w:right="292" w:firstLine="16"/>
        <w:jc w:val="left"/>
        <w:rPr>
          <w:rFonts w:ascii="Calibri" w:hAnsi="Calibri"/>
          <w:sz w:val="59"/>
        </w:rPr>
      </w:pPr>
      <w:r>
        <w:rPr>
          <w:rFonts w:ascii="Calibri" w:hAnsi="Calibri"/>
          <w:color w:val="ED2024"/>
          <w:w w:val="100"/>
          <w:sz w:val="59"/>
        </w:rPr>
        <w:br w:type="column"/>
      </w:r>
      <w:r>
        <w:rPr>
          <w:rFonts w:ascii="Calibri" w:hAnsi="Calibri"/>
          <w:color w:val="ED2024"/>
          <w:sz w:val="59"/>
        </w:rPr>
        <w:t>Has</w:t>
      </w:r>
      <w:r>
        <w:rPr>
          <w:rFonts w:ascii="Calibri" w:hAnsi="Calibri"/>
          <w:color w:val="ED2024"/>
          <w:spacing w:val="10"/>
          <w:sz w:val="59"/>
        </w:rPr>
        <w:t> </w:t>
      </w:r>
      <w:r>
        <w:rPr>
          <w:rFonts w:ascii="Calibri" w:hAnsi="Calibri"/>
          <w:color w:val="ED2024"/>
          <w:sz w:val="59"/>
        </w:rPr>
        <w:t>Al</w:t>
      </w:r>
      <w:r>
        <w:rPr>
          <w:rFonts w:ascii="Calibri" w:hAnsi="Calibri"/>
          <w:color w:val="ED2024"/>
          <w:spacing w:val="11"/>
          <w:sz w:val="59"/>
        </w:rPr>
        <w:t> </w:t>
      </w:r>
      <w:r>
        <w:rPr>
          <w:rFonts w:ascii="Calibri" w:hAnsi="Calibri"/>
          <w:color w:val="ED2024"/>
          <w:sz w:val="59"/>
        </w:rPr>
        <w:t>been</w:t>
      </w:r>
      <w:r>
        <w:rPr>
          <w:rFonts w:ascii="Calibri" w:hAnsi="Calibri"/>
          <w:color w:val="ED2024"/>
          <w:spacing w:val="10"/>
          <w:sz w:val="59"/>
        </w:rPr>
        <w:t> </w:t>
      </w:r>
      <w:r>
        <w:rPr>
          <w:rFonts w:ascii="Calibri" w:hAnsi="Calibri"/>
          <w:color w:val="ED2024"/>
          <w:sz w:val="59"/>
        </w:rPr>
        <w:t>convicted</w:t>
      </w:r>
      <w:r>
        <w:rPr>
          <w:rFonts w:ascii="Calibri" w:hAnsi="Calibri"/>
          <w:color w:val="ED2024"/>
          <w:spacing w:val="11"/>
          <w:sz w:val="59"/>
        </w:rPr>
        <w:t> </w:t>
      </w:r>
      <w:r>
        <w:rPr>
          <w:rFonts w:ascii="Calibri" w:hAnsi="Calibri"/>
          <w:color w:val="ED2024"/>
          <w:sz w:val="59"/>
        </w:rPr>
        <w:t>of</w:t>
      </w:r>
      <w:r>
        <w:rPr>
          <w:rFonts w:ascii="Calibri" w:hAnsi="Calibri"/>
          <w:color w:val="ED2024"/>
          <w:spacing w:val="11"/>
          <w:sz w:val="59"/>
        </w:rPr>
        <w:t> </w:t>
      </w:r>
      <w:r>
        <w:rPr>
          <w:rFonts w:ascii="Calibri" w:hAnsi="Calibri"/>
          <w:color w:val="ED2024"/>
          <w:sz w:val="59"/>
        </w:rPr>
        <w:t>a</w:t>
      </w:r>
      <w:r>
        <w:rPr>
          <w:rFonts w:ascii="Calibri" w:hAnsi="Calibri"/>
          <w:color w:val="ED2024"/>
          <w:spacing w:val="10"/>
          <w:sz w:val="59"/>
        </w:rPr>
        <w:t> </w:t>
      </w:r>
      <w:r>
        <w:rPr>
          <w:rFonts w:ascii="Calibri" w:hAnsi="Calibri"/>
          <w:color w:val="ED2024"/>
          <w:sz w:val="59"/>
        </w:rPr>
        <w:t>“burglary”</w:t>
      </w:r>
      <w:r>
        <w:rPr>
          <w:rFonts w:ascii="Calibri" w:hAnsi="Calibri"/>
          <w:color w:val="ED2024"/>
          <w:spacing w:val="-130"/>
          <w:sz w:val="59"/>
        </w:rPr>
        <w:t> </w:t>
      </w:r>
      <w:r>
        <w:rPr>
          <w:rFonts w:ascii="Calibri" w:hAnsi="Calibri"/>
          <w:color w:val="ED2024"/>
          <w:sz w:val="59"/>
        </w:rPr>
        <w:t>aggravated</w:t>
      </w:r>
      <w:r>
        <w:rPr>
          <w:rFonts w:ascii="Calibri" w:hAnsi="Calibri"/>
          <w:color w:val="ED2024"/>
          <w:spacing w:val="-5"/>
          <w:sz w:val="59"/>
        </w:rPr>
        <w:t> </w:t>
      </w:r>
      <w:r>
        <w:rPr>
          <w:rFonts w:ascii="Calibri" w:hAnsi="Calibri"/>
          <w:color w:val="ED2024"/>
          <w:sz w:val="59"/>
        </w:rPr>
        <w:t>felony</w:t>
      </w:r>
      <w:r>
        <w:rPr>
          <w:rFonts w:ascii="Calibri" w:hAnsi="Calibri"/>
          <w:color w:val="ED2024"/>
          <w:spacing w:val="-5"/>
          <w:sz w:val="59"/>
        </w:rPr>
        <w:t> </w:t>
      </w:r>
      <w:r>
        <w:rPr>
          <w:rFonts w:ascii="Calibri" w:hAnsi="Calibri"/>
          <w:color w:val="ED2024"/>
          <w:sz w:val="59"/>
        </w:rPr>
        <w:t>?</w:t>
      </w:r>
    </w:p>
    <w:p>
      <w:pPr>
        <w:pStyle w:val="BodyText"/>
        <w:spacing w:before="5"/>
        <w:rPr>
          <w:rFonts w:ascii="Calibri"/>
          <w:sz w:val="73"/>
        </w:rPr>
      </w:pPr>
    </w:p>
    <w:p>
      <w:pPr>
        <w:pStyle w:val="ListParagraph"/>
        <w:numPr>
          <w:ilvl w:val="0"/>
          <w:numId w:val="7"/>
        </w:numPr>
        <w:tabs>
          <w:tab w:pos="1538" w:val="left" w:leader="none"/>
          <w:tab w:pos="1539" w:val="left" w:leader="none"/>
        </w:tabs>
        <w:spacing w:line="165" w:lineRule="auto" w:before="0" w:after="0"/>
        <w:ind w:left="1538" w:right="201" w:hanging="966"/>
        <w:jc w:val="left"/>
        <w:rPr>
          <w:rFonts w:ascii="Calibri"/>
          <w:sz w:val="51"/>
        </w:rPr>
      </w:pPr>
      <w:r>
        <w:rPr>
          <w:rFonts w:ascii="Calibri"/>
          <w:color w:val="636466"/>
          <w:sz w:val="51"/>
        </w:rPr>
        <w:t>Of</w:t>
      </w:r>
      <w:r>
        <w:rPr>
          <w:rFonts w:ascii="Calibri"/>
          <w:color w:val="636466"/>
          <w:spacing w:val="-14"/>
          <w:sz w:val="51"/>
        </w:rPr>
        <w:t> </w:t>
      </w:r>
      <w:r>
        <w:rPr>
          <w:rFonts w:ascii="Calibri"/>
          <w:color w:val="636466"/>
          <w:sz w:val="51"/>
        </w:rPr>
        <w:t>course;</w:t>
      </w:r>
      <w:r>
        <w:rPr>
          <w:rFonts w:ascii="Calibri"/>
          <w:color w:val="636466"/>
          <w:spacing w:val="-13"/>
          <w:sz w:val="51"/>
        </w:rPr>
        <w:t> </w:t>
      </w:r>
      <w:r>
        <w:rPr>
          <w:rFonts w:ascii="Calibri"/>
          <w:color w:val="636466"/>
          <w:sz w:val="51"/>
        </w:rPr>
        <w:t>the</w:t>
      </w:r>
      <w:r>
        <w:rPr>
          <w:rFonts w:ascii="Calibri"/>
          <w:color w:val="636466"/>
          <w:spacing w:val="-14"/>
          <w:sz w:val="51"/>
        </w:rPr>
        <w:t> </w:t>
      </w:r>
      <w:r>
        <w:rPr>
          <w:rFonts w:ascii="Calibri"/>
          <w:color w:val="636466"/>
          <w:sz w:val="51"/>
        </w:rPr>
        <w:t>Oregon</w:t>
      </w:r>
      <w:r>
        <w:rPr>
          <w:rFonts w:ascii="Calibri"/>
          <w:color w:val="636466"/>
          <w:spacing w:val="-13"/>
          <w:sz w:val="51"/>
        </w:rPr>
        <w:t> </w:t>
      </w:r>
      <w:r>
        <w:rPr>
          <w:rFonts w:ascii="Calibri"/>
          <w:color w:val="636466"/>
          <w:sz w:val="51"/>
        </w:rPr>
        <w:t>statute</w:t>
      </w:r>
      <w:r>
        <w:rPr>
          <w:rFonts w:ascii="Calibri"/>
          <w:color w:val="636466"/>
          <w:spacing w:val="-13"/>
          <w:sz w:val="51"/>
        </w:rPr>
        <w:t> </w:t>
      </w:r>
      <w:r>
        <w:rPr>
          <w:rFonts w:ascii="Calibri"/>
          <w:color w:val="636466"/>
          <w:sz w:val="51"/>
        </w:rPr>
        <w:t>substantially</w:t>
      </w:r>
      <w:r>
        <w:rPr>
          <w:rFonts w:ascii="Calibri"/>
          <w:color w:val="636466"/>
          <w:spacing w:val="-113"/>
          <w:sz w:val="51"/>
        </w:rPr>
        <w:t> </w:t>
      </w:r>
      <w:r>
        <w:rPr>
          <w:rFonts w:ascii="Calibri"/>
          <w:color w:val="636466"/>
          <w:sz w:val="51"/>
        </w:rPr>
        <w:t>corresponds</w:t>
      </w:r>
      <w:r>
        <w:rPr>
          <w:rFonts w:ascii="Calibri"/>
          <w:color w:val="636466"/>
          <w:spacing w:val="-5"/>
          <w:sz w:val="51"/>
        </w:rPr>
        <w:t> </w:t>
      </w:r>
      <w:r>
        <w:rPr>
          <w:rFonts w:ascii="Calibri"/>
          <w:color w:val="636466"/>
          <w:sz w:val="51"/>
        </w:rPr>
        <w:t>to</w:t>
      </w:r>
      <w:r>
        <w:rPr>
          <w:rFonts w:ascii="Calibri"/>
          <w:color w:val="636466"/>
          <w:spacing w:val="-2"/>
          <w:sz w:val="51"/>
        </w:rPr>
        <w:t> </w:t>
      </w:r>
      <w:r>
        <w:rPr>
          <w:rFonts w:ascii="Calibri"/>
          <w:color w:val="636466"/>
          <w:sz w:val="51"/>
        </w:rPr>
        <w:t>generic</w:t>
      </w:r>
      <w:r>
        <w:rPr>
          <w:rFonts w:ascii="Calibri"/>
          <w:color w:val="636466"/>
          <w:spacing w:val="1"/>
          <w:sz w:val="51"/>
        </w:rPr>
        <w:t> </w:t>
      </w:r>
      <w:r>
        <w:rPr>
          <w:rFonts w:ascii="Calibri"/>
          <w:color w:val="636466"/>
          <w:sz w:val="51"/>
        </w:rPr>
        <w:t>burglary.</w:t>
      </w:r>
    </w:p>
    <w:p>
      <w:pPr>
        <w:pStyle w:val="ListParagraph"/>
        <w:numPr>
          <w:ilvl w:val="0"/>
          <w:numId w:val="7"/>
        </w:numPr>
        <w:tabs>
          <w:tab w:pos="1538" w:val="left" w:leader="none"/>
          <w:tab w:pos="1539" w:val="left" w:leader="none"/>
        </w:tabs>
        <w:spacing w:line="165" w:lineRule="auto" w:before="230" w:after="0"/>
        <w:ind w:left="1538" w:right="320" w:hanging="966"/>
        <w:jc w:val="left"/>
        <w:rPr>
          <w:rFonts w:ascii="Calibri"/>
          <w:sz w:val="51"/>
        </w:rPr>
      </w:pPr>
      <w:r>
        <w:rPr>
          <w:rFonts w:ascii="Calibri"/>
          <w:color w:val="636466"/>
          <w:sz w:val="51"/>
        </w:rPr>
        <w:t>Certainly</w:t>
      </w:r>
      <w:r>
        <w:rPr>
          <w:rFonts w:ascii="Calibri"/>
          <w:color w:val="636466"/>
          <w:spacing w:val="-7"/>
          <w:sz w:val="51"/>
        </w:rPr>
        <w:t> </w:t>
      </w:r>
      <w:r>
        <w:rPr>
          <w:rFonts w:ascii="Calibri"/>
          <w:color w:val="636466"/>
          <w:sz w:val="51"/>
        </w:rPr>
        <w:t>not;</w:t>
      </w:r>
      <w:r>
        <w:rPr>
          <w:rFonts w:ascii="Calibri"/>
          <w:color w:val="636466"/>
          <w:spacing w:val="-6"/>
          <w:sz w:val="51"/>
        </w:rPr>
        <w:t> </w:t>
      </w:r>
      <w:r>
        <w:rPr>
          <w:rFonts w:ascii="Calibri"/>
          <w:color w:val="636466"/>
          <w:sz w:val="51"/>
        </w:rPr>
        <w:t>the</w:t>
      </w:r>
      <w:r>
        <w:rPr>
          <w:rFonts w:ascii="Calibri"/>
          <w:color w:val="636466"/>
          <w:spacing w:val="-6"/>
          <w:sz w:val="51"/>
        </w:rPr>
        <w:t> </w:t>
      </w:r>
      <w:r>
        <w:rPr>
          <w:rFonts w:ascii="Calibri"/>
          <w:color w:val="636466"/>
          <w:sz w:val="51"/>
        </w:rPr>
        <w:t>Oregon</w:t>
      </w:r>
      <w:r>
        <w:rPr>
          <w:rFonts w:ascii="Calibri"/>
          <w:color w:val="636466"/>
          <w:spacing w:val="-7"/>
          <w:sz w:val="51"/>
        </w:rPr>
        <w:t> </w:t>
      </w:r>
      <w:r>
        <w:rPr>
          <w:rFonts w:ascii="Calibri"/>
          <w:color w:val="636466"/>
          <w:sz w:val="51"/>
        </w:rPr>
        <w:t>statute</w:t>
      </w:r>
      <w:r>
        <w:rPr>
          <w:rFonts w:ascii="Calibri"/>
          <w:color w:val="636466"/>
          <w:spacing w:val="-5"/>
          <w:sz w:val="51"/>
        </w:rPr>
        <w:t> </w:t>
      </w:r>
      <w:r>
        <w:rPr>
          <w:rFonts w:ascii="Calibri"/>
          <w:color w:val="636466"/>
          <w:sz w:val="51"/>
        </w:rPr>
        <w:t>is</w:t>
      </w:r>
      <w:r>
        <w:rPr>
          <w:rFonts w:ascii="Calibri"/>
          <w:color w:val="636466"/>
          <w:spacing w:val="-6"/>
          <w:sz w:val="51"/>
        </w:rPr>
        <w:t> </w:t>
      </w:r>
      <w:r>
        <w:rPr>
          <w:rFonts w:ascii="Calibri"/>
          <w:color w:val="636466"/>
          <w:sz w:val="51"/>
        </w:rPr>
        <w:t>clearly</w:t>
      </w:r>
      <w:r>
        <w:rPr>
          <w:rFonts w:ascii="Calibri"/>
          <w:color w:val="636466"/>
          <w:spacing w:val="-113"/>
          <w:sz w:val="51"/>
        </w:rPr>
        <w:t> </w:t>
      </w:r>
      <w:r>
        <w:rPr>
          <w:rFonts w:ascii="Calibri"/>
          <w:color w:val="636466"/>
          <w:sz w:val="51"/>
        </w:rPr>
        <w:t>overbroad.</w:t>
      </w:r>
    </w:p>
    <w:p>
      <w:pPr>
        <w:pStyle w:val="ListParagraph"/>
        <w:numPr>
          <w:ilvl w:val="0"/>
          <w:numId w:val="7"/>
        </w:numPr>
        <w:tabs>
          <w:tab w:pos="1538" w:val="left" w:leader="none"/>
          <w:tab w:pos="1539" w:val="left" w:leader="none"/>
        </w:tabs>
        <w:spacing w:line="165" w:lineRule="auto" w:before="232" w:after="0"/>
        <w:ind w:left="1538" w:right="854" w:hanging="966"/>
        <w:jc w:val="left"/>
        <w:rPr>
          <w:rFonts w:ascii="Calibri"/>
          <w:sz w:val="51"/>
        </w:rPr>
      </w:pPr>
      <w:r>
        <w:rPr>
          <w:rFonts w:ascii="Calibri"/>
          <w:color w:val="636466"/>
          <w:sz w:val="51"/>
        </w:rPr>
        <w:t>No, if Al shows that Oregon actually</w:t>
      </w:r>
      <w:r>
        <w:rPr>
          <w:rFonts w:ascii="Calibri"/>
          <w:color w:val="636466"/>
          <w:spacing w:val="1"/>
          <w:sz w:val="51"/>
        </w:rPr>
        <w:t> </w:t>
      </w:r>
      <w:r>
        <w:rPr>
          <w:rFonts w:ascii="Calibri"/>
          <w:color w:val="636466"/>
          <w:sz w:val="51"/>
        </w:rPr>
        <w:t>prosecutes</w:t>
      </w:r>
      <w:r>
        <w:rPr>
          <w:rFonts w:ascii="Calibri"/>
          <w:color w:val="636466"/>
          <w:spacing w:val="-10"/>
          <w:sz w:val="51"/>
        </w:rPr>
        <w:t> </w:t>
      </w:r>
      <w:r>
        <w:rPr>
          <w:rFonts w:ascii="Calibri"/>
          <w:color w:val="636466"/>
          <w:sz w:val="51"/>
        </w:rPr>
        <w:t>burglary</w:t>
      </w:r>
      <w:r>
        <w:rPr>
          <w:rFonts w:ascii="Calibri"/>
          <w:color w:val="636466"/>
          <w:spacing w:val="-10"/>
          <w:sz w:val="51"/>
        </w:rPr>
        <w:t> </w:t>
      </w:r>
      <w:r>
        <w:rPr>
          <w:rFonts w:ascii="Calibri"/>
          <w:color w:val="636466"/>
          <w:sz w:val="51"/>
        </w:rPr>
        <w:t>of</w:t>
      </w:r>
      <w:r>
        <w:rPr>
          <w:rFonts w:ascii="Calibri"/>
          <w:color w:val="636466"/>
          <w:spacing w:val="-10"/>
          <w:sz w:val="51"/>
        </w:rPr>
        <w:t> </w:t>
      </w:r>
      <w:r>
        <w:rPr>
          <w:rFonts w:ascii="Calibri"/>
          <w:color w:val="636466"/>
          <w:sz w:val="51"/>
        </w:rPr>
        <w:t>booths,</w:t>
      </w:r>
      <w:r>
        <w:rPr>
          <w:rFonts w:ascii="Calibri"/>
          <w:color w:val="636466"/>
          <w:spacing w:val="-10"/>
          <w:sz w:val="51"/>
        </w:rPr>
        <w:t> </w:t>
      </w:r>
      <w:r>
        <w:rPr>
          <w:rFonts w:ascii="Calibri"/>
          <w:color w:val="636466"/>
          <w:sz w:val="51"/>
        </w:rPr>
        <w:t>vehicles,</w:t>
      </w:r>
      <w:r>
        <w:rPr>
          <w:rFonts w:ascii="Calibri"/>
          <w:color w:val="636466"/>
          <w:spacing w:val="-113"/>
          <w:sz w:val="51"/>
        </w:rPr>
        <w:t> </w:t>
      </w:r>
      <w:r>
        <w:rPr>
          <w:rFonts w:ascii="Calibri"/>
          <w:color w:val="636466"/>
          <w:sz w:val="51"/>
        </w:rPr>
        <w:t>boats,</w:t>
      </w:r>
      <w:r>
        <w:rPr>
          <w:rFonts w:ascii="Calibri"/>
          <w:color w:val="636466"/>
          <w:spacing w:val="-1"/>
          <w:sz w:val="51"/>
        </w:rPr>
        <w:t> </w:t>
      </w:r>
      <w:r>
        <w:rPr>
          <w:rFonts w:ascii="Calibri"/>
          <w:color w:val="636466"/>
          <w:sz w:val="51"/>
        </w:rPr>
        <w:t>or</w:t>
      </w:r>
      <w:r>
        <w:rPr>
          <w:rFonts w:ascii="Calibri"/>
          <w:color w:val="636466"/>
          <w:spacing w:val="-1"/>
          <w:sz w:val="51"/>
        </w:rPr>
        <w:t> </w:t>
      </w:r>
      <w:r>
        <w:rPr>
          <w:rFonts w:ascii="Calibri"/>
          <w:color w:val="636466"/>
          <w:sz w:val="51"/>
        </w:rPr>
        <w:t>aircrafts.</w:t>
      </w:r>
    </w:p>
    <w:p>
      <w:pPr>
        <w:pStyle w:val="ListParagraph"/>
        <w:numPr>
          <w:ilvl w:val="0"/>
          <w:numId w:val="7"/>
        </w:numPr>
        <w:tabs>
          <w:tab w:pos="1538" w:val="left" w:leader="none"/>
          <w:tab w:pos="1539" w:val="left" w:leader="none"/>
        </w:tabs>
        <w:spacing w:line="165" w:lineRule="auto" w:before="232" w:after="0"/>
        <w:ind w:left="1538" w:right="190" w:hanging="966"/>
        <w:jc w:val="left"/>
        <w:rPr>
          <w:rFonts w:ascii="Calibri"/>
          <w:sz w:val="51"/>
        </w:rPr>
      </w:pPr>
      <w:r>
        <w:rPr>
          <w:rFonts w:ascii="Calibri"/>
          <w:color w:val="636466"/>
          <w:sz w:val="51"/>
        </w:rPr>
        <w:t>Yes,</w:t>
      </w:r>
      <w:r>
        <w:rPr>
          <w:rFonts w:ascii="Calibri"/>
          <w:color w:val="636466"/>
          <w:spacing w:val="-7"/>
          <w:sz w:val="51"/>
        </w:rPr>
        <w:t> </w:t>
      </w:r>
      <w:r>
        <w:rPr>
          <w:rFonts w:ascii="Calibri"/>
          <w:color w:val="636466"/>
          <w:sz w:val="51"/>
        </w:rPr>
        <w:t>if</w:t>
      </w:r>
      <w:r>
        <w:rPr>
          <w:rFonts w:ascii="Calibri"/>
          <w:color w:val="636466"/>
          <w:spacing w:val="-10"/>
          <w:sz w:val="51"/>
        </w:rPr>
        <w:t> </w:t>
      </w:r>
      <w:r>
        <w:rPr>
          <w:rFonts w:ascii="Calibri"/>
          <w:color w:val="636466"/>
          <w:sz w:val="51"/>
        </w:rPr>
        <w:t>the</w:t>
      </w:r>
      <w:r>
        <w:rPr>
          <w:rFonts w:ascii="Calibri"/>
          <w:color w:val="636466"/>
          <w:spacing w:val="-9"/>
          <w:sz w:val="51"/>
        </w:rPr>
        <w:t> </w:t>
      </w:r>
      <w:r>
        <w:rPr>
          <w:rFonts w:ascii="Calibri"/>
          <w:color w:val="636466"/>
          <w:sz w:val="51"/>
        </w:rPr>
        <w:t>Oregon</w:t>
      </w:r>
      <w:r>
        <w:rPr>
          <w:rFonts w:ascii="Calibri"/>
          <w:color w:val="636466"/>
          <w:spacing w:val="-9"/>
          <w:sz w:val="51"/>
        </w:rPr>
        <w:t> </w:t>
      </w:r>
      <w:r>
        <w:rPr>
          <w:rFonts w:ascii="Calibri"/>
          <w:color w:val="636466"/>
          <w:sz w:val="51"/>
        </w:rPr>
        <w:t>statute</w:t>
      </w:r>
      <w:r>
        <w:rPr>
          <w:rFonts w:ascii="Calibri"/>
          <w:color w:val="636466"/>
          <w:spacing w:val="-9"/>
          <w:sz w:val="51"/>
        </w:rPr>
        <w:t> </w:t>
      </w:r>
      <w:r>
        <w:rPr>
          <w:rFonts w:ascii="Calibri"/>
          <w:color w:val="636466"/>
          <w:sz w:val="51"/>
        </w:rPr>
        <w:t>is</w:t>
      </w:r>
      <w:r>
        <w:rPr>
          <w:rFonts w:ascii="Calibri"/>
          <w:color w:val="636466"/>
          <w:spacing w:val="-10"/>
          <w:sz w:val="51"/>
        </w:rPr>
        <w:t> </w:t>
      </w:r>
      <w:r>
        <w:rPr>
          <w:rFonts w:ascii="Calibri"/>
          <w:color w:val="636466"/>
          <w:sz w:val="51"/>
        </w:rPr>
        <w:t>divisible</w:t>
      </w:r>
      <w:r>
        <w:rPr>
          <w:rFonts w:ascii="Calibri"/>
          <w:color w:val="636466"/>
          <w:spacing w:val="-9"/>
          <w:sz w:val="51"/>
        </w:rPr>
        <w:t> </w:t>
      </w:r>
      <w:r>
        <w:rPr>
          <w:rFonts w:ascii="Calibri"/>
          <w:color w:val="636466"/>
          <w:sz w:val="51"/>
        </w:rPr>
        <w:t>and</w:t>
      </w:r>
      <w:r>
        <w:rPr>
          <w:rFonts w:ascii="Calibri"/>
          <w:color w:val="636466"/>
          <w:spacing w:val="-10"/>
          <w:sz w:val="51"/>
        </w:rPr>
        <w:t> </w:t>
      </w:r>
      <w:r>
        <w:rPr>
          <w:rFonts w:ascii="Calibri"/>
          <w:color w:val="636466"/>
          <w:sz w:val="51"/>
        </w:rPr>
        <w:t>Al</w:t>
      </w:r>
      <w:r>
        <w:rPr>
          <w:rFonts w:ascii="Calibri"/>
          <w:color w:val="636466"/>
          <w:spacing w:val="-112"/>
          <w:sz w:val="51"/>
        </w:rPr>
        <w:t> </w:t>
      </w:r>
      <w:r>
        <w:rPr>
          <w:rFonts w:ascii="Calibri"/>
          <w:color w:val="636466"/>
          <w:sz w:val="51"/>
        </w:rPr>
        <w:t>was</w:t>
      </w:r>
      <w:r>
        <w:rPr>
          <w:rFonts w:ascii="Calibri"/>
          <w:color w:val="636466"/>
          <w:spacing w:val="-2"/>
          <w:sz w:val="51"/>
        </w:rPr>
        <w:t> </w:t>
      </w:r>
      <w:r>
        <w:rPr>
          <w:rFonts w:ascii="Calibri"/>
          <w:color w:val="636466"/>
          <w:sz w:val="51"/>
        </w:rPr>
        <w:t>convicted</w:t>
      </w:r>
      <w:r>
        <w:rPr>
          <w:rFonts w:ascii="Calibri"/>
          <w:color w:val="636466"/>
          <w:spacing w:val="-1"/>
          <w:sz w:val="51"/>
        </w:rPr>
        <w:t> </w:t>
      </w:r>
      <w:r>
        <w:rPr>
          <w:rFonts w:ascii="Calibri"/>
          <w:color w:val="636466"/>
          <w:sz w:val="51"/>
        </w:rPr>
        <w:t>of</w:t>
      </w:r>
      <w:r>
        <w:rPr>
          <w:rFonts w:ascii="Calibri"/>
          <w:color w:val="636466"/>
          <w:spacing w:val="-1"/>
          <w:sz w:val="51"/>
        </w:rPr>
        <w:t> </w:t>
      </w:r>
      <w:r>
        <w:rPr>
          <w:rFonts w:ascii="Calibri"/>
          <w:color w:val="636466"/>
          <w:sz w:val="51"/>
        </w:rPr>
        <w:t>burglary</w:t>
      </w:r>
      <w:r>
        <w:rPr>
          <w:rFonts w:ascii="Calibri"/>
          <w:color w:val="636466"/>
          <w:spacing w:val="-5"/>
          <w:sz w:val="51"/>
        </w:rPr>
        <w:t> </w:t>
      </w:r>
      <w:r>
        <w:rPr>
          <w:rFonts w:ascii="Calibri"/>
          <w:color w:val="636466"/>
          <w:sz w:val="51"/>
        </w:rPr>
        <w:t>of</w:t>
      </w:r>
      <w:r>
        <w:rPr>
          <w:rFonts w:ascii="Calibri"/>
          <w:color w:val="636466"/>
          <w:spacing w:val="-2"/>
          <w:sz w:val="51"/>
        </w:rPr>
        <w:t> </w:t>
      </w:r>
      <w:r>
        <w:rPr>
          <w:rFonts w:ascii="Calibri"/>
          <w:color w:val="636466"/>
          <w:sz w:val="51"/>
        </w:rPr>
        <w:t>a</w:t>
      </w:r>
      <w:r>
        <w:rPr>
          <w:rFonts w:ascii="Calibri"/>
          <w:color w:val="636466"/>
          <w:spacing w:val="-1"/>
          <w:sz w:val="51"/>
        </w:rPr>
        <w:t> </w:t>
      </w:r>
      <w:r>
        <w:rPr>
          <w:rFonts w:ascii="Calibri"/>
          <w:color w:val="636466"/>
          <w:sz w:val="51"/>
        </w:rPr>
        <w:t>home.</w:t>
      </w:r>
    </w:p>
    <w:p>
      <w:pPr>
        <w:spacing w:after="0" w:line="165" w:lineRule="auto"/>
        <w:jc w:val="left"/>
        <w:rPr>
          <w:rFonts w:ascii="Calibri"/>
          <w:sz w:val="51"/>
        </w:rPr>
        <w:sectPr>
          <w:type w:val="continuous"/>
          <w:pgSz w:w="15840" w:h="12240" w:orient="landscape"/>
          <w:pgMar w:top="1140" w:bottom="280" w:left="140" w:right="180"/>
          <w:cols w:num="2" w:equalWidth="0">
            <w:col w:w="4809" w:space="98"/>
            <w:col w:w="10613"/>
          </w:cols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4"/>
        <w:rPr>
          <w:rFonts w:ascii="Calibri"/>
          <w:sz w:val="16"/>
        </w:rPr>
      </w:pPr>
    </w:p>
    <w:p>
      <w:pPr>
        <w:numPr>
          <w:ilvl w:val="1"/>
          <w:numId w:val="7"/>
        </w:numPr>
        <w:tabs>
          <w:tab w:pos="1961" w:val="left" w:leader="none"/>
        </w:tabs>
        <w:spacing w:line="201" w:lineRule="auto" w:before="74"/>
        <w:ind w:left="1404" w:right="2306" w:firstLine="0"/>
        <w:jc w:val="left"/>
        <w:rPr>
          <w:rFonts w:ascii="Calibri Light" w:hAnsi="Calibri Light"/>
          <w:color w:val="ED1C24"/>
          <w:sz w:val="59"/>
        </w:rPr>
      </w:pPr>
      <w:r>
        <w:rPr/>
        <w:pict>
          <v:group style="position:absolute;margin-left:.03pt;margin-top:66.596939pt;width:792pt;height:334.15pt;mso-position-horizontal-relative:page;mso-position-vertical-relative:paragraph;z-index:-19982336" coordorigin="1,1332" coordsize="15840,6683">
            <v:rect style="position:absolute;left:3;top:7420;width:15837;height:594" filled="true" fillcolor="#007fc3" stroked="false">
              <v:fill type="solid"/>
            </v:rect>
            <v:rect style="position:absolute;left:0;top:7333;width:15836;height:84" filled="true" fillcolor="#00aae2" stroked="false">
              <v:fill type="solid"/>
            </v:rect>
            <v:rect style="position:absolute;left:1550;top:1357;width:12950;height:8" filled="true" fillcolor="#929597" stroked="false">
              <v:fill type="solid"/>
            </v:rect>
            <v:shape style="position:absolute;left:7836;top:1331;width:7921;height:6683" type="#_x0000_t75" stroked="false">
              <v:imagedata r:id="rId49" o:title=""/>
            </v:shape>
            <w10:wrap type="none"/>
          </v:group>
        </w:pict>
      </w:r>
      <w:r>
        <w:rPr>
          <w:rFonts w:ascii="Calibri Light" w:hAnsi="Calibri Light"/>
          <w:color w:val="ED1C24"/>
          <w:spacing w:val="-5"/>
          <w:sz w:val="59"/>
        </w:rPr>
        <w:t>Has</w:t>
      </w:r>
      <w:r>
        <w:rPr>
          <w:rFonts w:ascii="Calibri Light" w:hAnsi="Calibri Light"/>
          <w:color w:val="ED1C24"/>
          <w:spacing w:val="-29"/>
          <w:sz w:val="59"/>
        </w:rPr>
        <w:t> </w:t>
      </w:r>
      <w:r>
        <w:rPr>
          <w:rFonts w:ascii="Calibri Light" w:hAnsi="Calibri Light"/>
          <w:color w:val="ED1C24"/>
          <w:spacing w:val="-5"/>
          <w:sz w:val="59"/>
        </w:rPr>
        <w:t>Al</w:t>
      </w:r>
      <w:r>
        <w:rPr>
          <w:rFonts w:ascii="Calibri Light" w:hAnsi="Calibri Light"/>
          <w:color w:val="ED1C24"/>
          <w:spacing w:val="-28"/>
          <w:sz w:val="59"/>
        </w:rPr>
        <w:t> </w:t>
      </w:r>
      <w:r>
        <w:rPr>
          <w:rFonts w:ascii="Calibri Light" w:hAnsi="Calibri Light"/>
          <w:color w:val="ED1C24"/>
          <w:spacing w:val="-5"/>
          <w:sz w:val="59"/>
        </w:rPr>
        <w:t>been</w:t>
      </w:r>
      <w:r>
        <w:rPr>
          <w:rFonts w:ascii="Calibri Light" w:hAnsi="Calibri Light"/>
          <w:color w:val="ED1C24"/>
          <w:spacing w:val="-27"/>
          <w:sz w:val="59"/>
        </w:rPr>
        <w:t> </w:t>
      </w:r>
      <w:r>
        <w:rPr>
          <w:rFonts w:ascii="Calibri Light" w:hAnsi="Calibri Light"/>
          <w:color w:val="ED1C24"/>
          <w:spacing w:val="-5"/>
          <w:sz w:val="59"/>
        </w:rPr>
        <w:t>convicted</w:t>
      </w:r>
      <w:r>
        <w:rPr>
          <w:rFonts w:ascii="Calibri Light" w:hAnsi="Calibri Light"/>
          <w:color w:val="ED1C24"/>
          <w:spacing w:val="-27"/>
          <w:sz w:val="59"/>
        </w:rPr>
        <w:t> </w:t>
      </w:r>
      <w:r>
        <w:rPr>
          <w:rFonts w:ascii="Calibri Light" w:hAnsi="Calibri Light"/>
          <w:color w:val="ED1C24"/>
          <w:spacing w:val="-4"/>
          <w:sz w:val="59"/>
        </w:rPr>
        <w:t>of</w:t>
      </w:r>
      <w:r>
        <w:rPr>
          <w:rFonts w:ascii="Calibri Light" w:hAnsi="Calibri Light"/>
          <w:color w:val="ED1C24"/>
          <w:spacing w:val="-28"/>
          <w:sz w:val="59"/>
        </w:rPr>
        <w:t> </w:t>
      </w:r>
      <w:r>
        <w:rPr>
          <w:rFonts w:ascii="Calibri Light" w:hAnsi="Calibri Light"/>
          <w:color w:val="ED1C24"/>
          <w:spacing w:val="-4"/>
          <w:sz w:val="59"/>
        </w:rPr>
        <w:t>a</w:t>
      </w:r>
      <w:r>
        <w:rPr>
          <w:rFonts w:ascii="Calibri Light" w:hAnsi="Calibri Light"/>
          <w:color w:val="ED1C24"/>
          <w:spacing w:val="-28"/>
          <w:sz w:val="59"/>
        </w:rPr>
        <w:t> </w:t>
      </w:r>
      <w:r>
        <w:rPr>
          <w:rFonts w:ascii="Calibri Light" w:hAnsi="Calibri Light"/>
          <w:color w:val="ED1C24"/>
          <w:spacing w:val="-4"/>
          <w:sz w:val="59"/>
        </w:rPr>
        <w:t>“burglary”</w:t>
      </w:r>
      <w:r>
        <w:rPr>
          <w:rFonts w:ascii="Calibri Light" w:hAnsi="Calibri Light"/>
          <w:color w:val="ED1C24"/>
          <w:spacing w:val="-27"/>
          <w:sz w:val="59"/>
        </w:rPr>
        <w:t> </w:t>
      </w:r>
      <w:r>
        <w:rPr>
          <w:rFonts w:ascii="Calibri Light" w:hAnsi="Calibri Light"/>
          <w:color w:val="ED1C24"/>
          <w:spacing w:val="-4"/>
          <w:sz w:val="59"/>
        </w:rPr>
        <w:t>aggravated</w:t>
      </w:r>
      <w:r>
        <w:rPr>
          <w:rFonts w:ascii="Calibri Light" w:hAnsi="Calibri Light"/>
          <w:color w:val="ED1C24"/>
          <w:spacing w:val="-131"/>
          <w:sz w:val="59"/>
        </w:rPr>
        <w:t> </w:t>
      </w:r>
      <w:r>
        <w:rPr>
          <w:rFonts w:ascii="Calibri Light" w:hAnsi="Calibri Light"/>
          <w:color w:val="ED1C24"/>
          <w:sz w:val="59"/>
        </w:rPr>
        <w:t>felony?</w:t>
      </w:r>
    </w:p>
    <w:p>
      <w:pPr>
        <w:pStyle w:val="ListParagraph"/>
        <w:numPr>
          <w:ilvl w:val="0"/>
          <w:numId w:val="8"/>
        </w:numPr>
        <w:tabs>
          <w:tab w:pos="1879" w:val="left" w:leader="none"/>
          <w:tab w:pos="1880" w:val="left" w:leader="none"/>
        </w:tabs>
        <w:spacing w:line="216" w:lineRule="auto" w:before="267" w:after="0"/>
        <w:ind w:left="1879" w:right="7852" w:hanging="594"/>
        <w:jc w:val="left"/>
        <w:rPr>
          <w:rFonts w:ascii="Calibri"/>
          <w:sz w:val="39"/>
        </w:rPr>
      </w:pPr>
      <w:r>
        <w:rPr>
          <w:rFonts w:ascii="Calibri"/>
          <w:color w:val="636466"/>
          <w:sz w:val="39"/>
        </w:rPr>
        <w:t>Of</w:t>
      </w:r>
      <w:r>
        <w:rPr>
          <w:rFonts w:ascii="Calibri"/>
          <w:color w:val="636466"/>
          <w:spacing w:val="2"/>
          <w:sz w:val="39"/>
        </w:rPr>
        <w:t> </w:t>
      </w:r>
      <w:r>
        <w:rPr>
          <w:rFonts w:ascii="Calibri"/>
          <w:color w:val="636466"/>
          <w:sz w:val="39"/>
        </w:rPr>
        <w:t>course;</w:t>
      </w:r>
      <w:r>
        <w:rPr>
          <w:rFonts w:ascii="Calibri"/>
          <w:color w:val="636466"/>
          <w:spacing w:val="-1"/>
          <w:sz w:val="39"/>
        </w:rPr>
        <w:t> </w:t>
      </w:r>
      <w:r>
        <w:rPr>
          <w:rFonts w:ascii="Calibri"/>
          <w:color w:val="636466"/>
          <w:sz w:val="39"/>
        </w:rPr>
        <w:t>the</w:t>
      </w:r>
      <w:r>
        <w:rPr>
          <w:rFonts w:ascii="Calibri"/>
          <w:color w:val="636466"/>
          <w:spacing w:val="3"/>
          <w:sz w:val="39"/>
        </w:rPr>
        <w:t> </w:t>
      </w:r>
      <w:r>
        <w:rPr>
          <w:rFonts w:ascii="Calibri"/>
          <w:color w:val="636466"/>
          <w:sz w:val="39"/>
        </w:rPr>
        <w:t>Oregon</w:t>
      </w:r>
      <w:r>
        <w:rPr>
          <w:rFonts w:ascii="Calibri"/>
          <w:color w:val="636466"/>
          <w:spacing w:val="3"/>
          <w:sz w:val="39"/>
        </w:rPr>
        <w:t> </w:t>
      </w:r>
      <w:r>
        <w:rPr>
          <w:rFonts w:ascii="Calibri"/>
          <w:color w:val="636466"/>
          <w:sz w:val="39"/>
        </w:rPr>
        <w:t>statute</w:t>
      </w:r>
      <w:r>
        <w:rPr>
          <w:rFonts w:ascii="Calibri"/>
          <w:color w:val="636466"/>
          <w:spacing w:val="1"/>
          <w:sz w:val="39"/>
        </w:rPr>
        <w:t> </w:t>
      </w:r>
      <w:r>
        <w:rPr>
          <w:rFonts w:ascii="Calibri"/>
          <w:color w:val="636466"/>
          <w:sz w:val="39"/>
        </w:rPr>
        <w:t>substantially</w:t>
      </w:r>
      <w:r>
        <w:rPr>
          <w:rFonts w:ascii="Calibri"/>
          <w:color w:val="636466"/>
          <w:spacing w:val="7"/>
          <w:sz w:val="39"/>
        </w:rPr>
        <w:t> </w:t>
      </w:r>
      <w:r>
        <w:rPr>
          <w:rFonts w:ascii="Calibri"/>
          <w:color w:val="636466"/>
          <w:sz w:val="39"/>
        </w:rPr>
        <w:t>corresponds</w:t>
      </w:r>
      <w:r>
        <w:rPr>
          <w:rFonts w:ascii="Calibri"/>
          <w:color w:val="636466"/>
          <w:spacing w:val="15"/>
          <w:sz w:val="39"/>
        </w:rPr>
        <w:t> </w:t>
      </w:r>
      <w:r>
        <w:rPr>
          <w:rFonts w:ascii="Calibri"/>
          <w:color w:val="636466"/>
          <w:sz w:val="39"/>
        </w:rPr>
        <w:t>to</w:t>
      </w:r>
      <w:r>
        <w:rPr>
          <w:rFonts w:ascii="Calibri"/>
          <w:color w:val="636466"/>
          <w:spacing w:val="10"/>
          <w:sz w:val="39"/>
        </w:rPr>
        <w:t> </w:t>
      </w:r>
      <w:r>
        <w:rPr>
          <w:rFonts w:ascii="Calibri"/>
          <w:color w:val="636466"/>
          <w:sz w:val="39"/>
        </w:rPr>
        <w:t>generic</w:t>
      </w:r>
      <w:r>
        <w:rPr>
          <w:rFonts w:ascii="Calibri"/>
          <w:color w:val="636466"/>
          <w:spacing w:val="-85"/>
          <w:sz w:val="39"/>
        </w:rPr>
        <w:t> </w:t>
      </w:r>
      <w:r>
        <w:rPr>
          <w:rFonts w:ascii="Calibri"/>
          <w:color w:val="636466"/>
          <w:sz w:val="39"/>
        </w:rPr>
        <w:t>burglary</w:t>
      </w:r>
    </w:p>
    <w:p>
      <w:pPr>
        <w:pStyle w:val="ListParagraph"/>
        <w:numPr>
          <w:ilvl w:val="0"/>
          <w:numId w:val="8"/>
        </w:numPr>
        <w:tabs>
          <w:tab w:pos="1879" w:val="left" w:leader="none"/>
          <w:tab w:pos="1880" w:val="left" w:leader="none"/>
        </w:tabs>
        <w:spacing w:line="216" w:lineRule="auto" w:before="229" w:after="0"/>
        <w:ind w:left="1879" w:right="8004" w:hanging="594"/>
        <w:jc w:val="left"/>
        <w:rPr>
          <w:rFonts w:ascii="Calibri"/>
          <w:sz w:val="39"/>
        </w:rPr>
      </w:pPr>
      <w:r>
        <w:rPr>
          <w:rFonts w:ascii="Calibri"/>
          <w:color w:val="636466"/>
          <w:sz w:val="39"/>
        </w:rPr>
        <w:t>Certainly</w:t>
      </w:r>
      <w:r>
        <w:rPr>
          <w:rFonts w:ascii="Calibri"/>
          <w:color w:val="636466"/>
          <w:spacing w:val="2"/>
          <w:sz w:val="39"/>
        </w:rPr>
        <w:t> </w:t>
      </w:r>
      <w:r>
        <w:rPr>
          <w:rFonts w:ascii="Calibri"/>
          <w:color w:val="636466"/>
          <w:sz w:val="39"/>
        </w:rPr>
        <w:t>not;</w:t>
      </w:r>
      <w:r>
        <w:rPr>
          <w:rFonts w:ascii="Calibri"/>
          <w:color w:val="636466"/>
          <w:spacing w:val="8"/>
          <w:sz w:val="39"/>
        </w:rPr>
        <w:t> </w:t>
      </w:r>
      <w:r>
        <w:rPr>
          <w:rFonts w:ascii="Calibri"/>
          <w:color w:val="636466"/>
          <w:sz w:val="39"/>
        </w:rPr>
        <w:t>the</w:t>
      </w:r>
      <w:r>
        <w:rPr>
          <w:rFonts w:ascii="Calibri"/>
          <w:color w:val="636466"/>
          <w:spacing w:val="8"/>
          <w:sz w:val="39"/>
        </w:rPr>
        <w:t> </w:t>
      </w:r>
      <w:r>
        <w:rPr>
          <w:rFonts w:ascii="Calibri"/>
          <w:color w:val="636466"/>
          <w:sz w:val="39"/>
        </w:rPr>
        <w:t>Oregon</w:t>
      </w:r>
      <w:r>
        <w:rPr>
          <w:rFonts w:ascii="Calibri"/>
          <w:color w:val="636466"/>
          <w:spacing w:val="8"/>
          <w:sz w:val="39"/>
        </w:rPr>
        <w:t> </w:t>
      </w:r>
      <w:r>
        <w:rPr>
          <w:rFonts w:ascii="Calibri"/>
          <w:color w:val="636466"/>
          <w:sz w:val="39"/>
        </w:rPr>
        <w:t>statute</w:t>
      </w:r>
      <w:r>
        <w:rPr>
          <w:rFonts w:ascii="Calibri"/>
          <w:color w:val="636466"/>
          <w:spacing w:val="5"/>
          <w:sz w:val="39"/>
        </w:rPr>
        <w:t> </w:t>
      </w:r>
      <w:r>
        <w:rPr>
          <w:rFonts w:ascii="Calibri"/>
          <w:color w:val="636466"/>
          <w:sz w:val="39"/>
        </w:rPr>
        <w:t>is</w:t>
      </w:r>
      <w:r>
        <w:rPr>
          <w:rFonts w:ascii="Calibri"/>
          <w:color w:val="636466"/>
          <w:spacing w:val="-85"/>
          <w:sz w:val="39"/>
        </w:rPr>
        <w:t> </w:t>
      </w:r>
      <w:r>
        <w:rPr>
          <w:rFonts w:ascii="Calibri"/>
          <w:color w:val="636466"/>
          <w:sz w:val="39"/>
        </w:rPr>
        <w:t>clearly</w:t>
      </w:r>
      <w:r>
        <w:rPr>
          <w:rFonts w:ascii="Calibri"/>
          <w:color w:val="636466"/>
          <w:spacing w:val="-3"/>
          <w:sz w:val="39"/>
        </w:rPr>
        <w:t> </w:t>
      </w:r>
      <w:r>
        <w:rPr>
          <w:rFonts w:ascii="Calibri"/>
          <w:color w:val="636466"/>
          <w:sz w:val="39"/>
        </w:rPr>
        <w:t>overbroad.</w:t>
      </w:r>
    </w:p>
    <w:p>
      <w:pPr>
        <w:pStyle w:val="ListParagraph"/>
        <w:numPr>
          <w:ilvl w:val="0"/>
          <w:numId w:val="8"/>
        </w:numPr>
        <w:tabs>
          <w:tab w:pos="1879" w:val="left" w:leader="none"/>
          <w:tab w:pos="1880" w:val="left" w:leader="none"/>
        </w:tabs>
        <w:spacing w:line="216" w:lineRule="auto" w:before="230" w:after="0"/>
        <w:ind w:left="1879" w:right="7913" w:hanging="594"/>
        <w:jc w:val="left"/>
        <w:rPr>
          <w:rFonts w:ascii="Calibri"/>
          <w:sz w:val="39"/>
        </w:rPr>
      </w:pPr>
      <w:r>
        <w:rPr>
          <w:rFonts w:ascii="Calibri"/>
          <w:color w:val="636466"/>
          <w:sz w:val="39"/>
        </w:rPr>
        <w:t>No,</w:t>
      </w:r>
      <w:r>
        <w:rPr>
          <w:rFonts w:ascii="Calibri"/>
          <w:color w:val="636466"/>
          <w:spacing w:val="9"/>
          <w:sz w:val="39"/>
        </w:rPr>
        <w:t> </w:t>
      </w:r>
      <w:r>
        <w:rPr>
          <w:rFonts w:ascii="Calibri"/>
          <w:color w:val="636466"/>
          <w:sz w:val="39"/>
        </w:rPr>
        <w:t>if</w:t>
      </w:r>
      <w:r>
        <w:rPr>
          <w:rFonts w:ascii="Calibri"/>
          <w:color w:val="636466"/>
          <w:spacing w:val="8"/>
          <w:sz w:val="39"/>
        </w:rPr>
        <w:t> </w:t>
      </w:r>
      <w:r>
        <w:rPr>
          <w:rFonts w:ascii="Calibri"/>
          <w:color w:val="636466"/>
          <w:sz w:val="39"/>
        </w:rPr>
        <w:t>Al</w:t>
      </w:r>
      <w:r>
        <w:rPr>
          <w:rFonts w:ascii="Calibri"/>
          <w:color w:val="636466"/>
          <w:spacing w:val="7"/>
          <w:sz w:val="39"/>
        </w:rPr>
        <w:t> </w:t>
      </w:r>
      <w:r>
        <w:rPr>
          <w:rFonts w:ascii="Calibri"/>
          <w:color w:val="636466"/>
          <w:sz w:val="39"/>
        </w:rPr>
        <w:t>shows</w:t>
      </w:r>
      <w:r>
        <w:rPr>
          <w:rFonts w:ascii="Calibri"/>
          <w:color w:val="636466"/>
          <w:spacing w:val="8"/>
          <w:sz w:val="39"/>
        </w:rPr>
        <w:t> </w:t>
      </w:r>
      <w:r>
        <w:rPr>
          <w:rFonts w:ascii="Calibri"/>
          <w:color w:val="636466"/>
          <w:sz w:val="39"/>
        </w:rPr>
        <w:t>that</w:t>
      </w:r>
      <w:r>
        <w:rPr>
          <w:rFonts w:ascii="Calibri"/>
          <w:color w:val="636466"/>
          <w:spacing w:val="5"/>
          <w:sz w:val="39"/>
        </w:rPr>
        <w:t> </w:t>
      </w:r>
      <w:r>
        <w:rPr>
          <w:rFonts w:ascii="Calibri"/>
          <w:color w:val="636466"/>
          <w:sz w:val="39"/>
        </w:rPr>
        <w:t>Oregon</w:t>
      </w:r>
      <w:r>
        <w:rPr>
          <w:rFonts w:ascii="Calibri"/>
          <w:color w:val="636466"/>
          <w:spacing w:val="8"/>
          <w:sz w:val="39"/>
        </w:rPr>
        <w:t> </w:t>
      </w:r>
      <w:r>
        <w:rPr>
          <w:rFonts w:ascii="Calibri"/>
          <w:color w:val="636466"/>
          <w:sz w:val="39"/>
        </w:rPr>
        <w:t>actually</w:t>
      </w:r>
      <w:r>
        <w:rPr>
          <w:rFonts w:ascii="Calibri"/>
          <w:color w:val="636466"/>
          <w:spacing w:val="-85"/>
          <w:sz w:val="39"/>
        </w:rPr>
        <w:t> </w:t>
      </w:r>
      <w:r>
        <w:rPr>
          <w:rFonts w:ascii="Calibri"/>
          <w:color w:val="636466"/>
          <w:sz w:val="39"/>
        </w:rPr>
        <w:t>prosecutes</w:t>
      </w:r>
      <w:r>
        <w:rPr>
          <w:rFonts w:ascii="Calibri"/>
          <w:color w:val="636466"/>
          <w:spacing w:val="2"/>
          <w:sz w:val="39"/>
        </w:rPr>
        <w:t> </w:t>
      </w:r>
      <w:r>
        <w:rPr>
          <w:rFonts w:ascii="Calibri"/>
          <w:color w:val="636466"/>
          <w:sz w:val="39"/>
        </w:rPr>
        <w:t>burglary</w:t>
      </w:r>
      <w:r>
        <w:rPr>
          <w:rFonts w:ascii="Calibri"/>
          <w:color w:val="636466"/>
          <w:spacing w:val="2"/>
          <w:sz w:val="39"/>
        </w:rPr>
        <w:t> </w:t>
      </w:r>
      <w:r>
        <w:rPr>
          <w:rFonts w:ascii="Calibri"/>
          <w:color w:val="636466"/>
          <w:sz w:val="39"/>
        </w:rPr>
        <w:t>of</w:t>
      </w:r>
      <w:r>
        <w:rPr>
          <w:rFonts w:ascii="Calibri"/>
          <w:color w:val="636466"/>
          <w:spacing w:val="5"/>
          <w:sz w:val="39"/>
        </w:rPr>
        <w:t> </w:t>
      </w:r>
      <w:r>
        <w:rPr>
          <w:rFonts w:ascii="Calibri"/>
          <w:color w:val="636466"/>
          <w:sz w:val="39"/>
        </w:rPr>
        <w:t>booths,</w:t>
      </w:r>
      <w:r>
        <w:rPr>
          <w:rFonts w:ascii="Calibri"/>
          <w:color w:val="636466"/>
          <w:spacing w:val="1"/>
          <w:sz w:val="39"/>
        </w:rPr>
        <w:t> </w:t>
      </w:r>
      <w:r>
        <w:rPr>
          <w:rFonts w:ascii="Calibri"/>
          <w:color w:val="636466"/>
          <w:sz w:val="39"/>
        </w:rPr>
        <w:t>vehicles,</w:t>
      </w:r>
      <w:r>
        <w:rPr>
          <w:rFonts w:ascii="Calibri"/>
          <w:color w:val="636466"/>
          <w:spacing w:val="1"/>
          <w:sz w:val="39"/>
        </w:rPr>
        <w:t> </w:t>
      </w:r>
      <w:r>
        <w:rPr>
          <w:rFonts w:ascii="Calibri"/>
          <w:color w:val="636466"/>
          <w:sz w:val="39"/>
        </w:rPr>
        <w:t>boats,</w:t>
      </w:r>
      <w:r>
        <w:rPr>
          <w:rFonts w:ascii="Calibri"/>
          <w:color w:val="636466"/>
          <w:spacing w:val="1"/>
          <w:sz w:val="39"/>
        </w:rPr>
        <w:t> </w:t>
      </w:r>
      <w:r>
        <w:rPr>
          <w:rFonts w:ascii="Calibri"/>
          <w:color w:val="636466"/>
          <w:sz w:val="39"/>
        </w:rPr>
        <w:t>or</w:t>
      </w:r>
      <w:r>
        <w:rPr>
          <w:rFonts w:ascii="Calibri"/>
          <w:color w:val="636466"/>
          <w:spacing w:val="1"/>
          <w:sz w:val="39"/>
        </w:rPr>
        <w:t> </w:t>
      </w:r>
      <w:r>
        <w:rPr>
          <w:rFonts w:ascii="Calibri"/>
          <w:color w:val="636466"/>
          <w:sz w:val="39"/>
        </w:rPr>
        <w:t>aircrafts.</w:t>
      </w:r>
    </w:p>
    <w:p>
      <w:pPr>
        <w:pStyle w:val="ListParagraph"/>
        <w:numPr>
          <w:ilvl w:val="0"/>
          <w:numId w:val="8"/>
        </w:numPr>
        <w:tabs>
          <w:tab w:pos="1879" w:val="left" w:leader="none"/>
          <w:tab w:pos="1880" w:val="left" w:leader="none"/>
        </w:tabs>
        <w:spacing w:line="216" w:lineRule="auto" w:before="227" w:after="0"/>
        <w:ind w:left="1879" w:right="7863" w:hanging="594"/>
        <w:jc w:val="left"/>
        <w:rPr>
          <w:rFonts w:ascii="Calibri"/>
          <w:sz w:val="39"/>
        </w:rPr>
      </w:pPr>
      <w:r>
        <w:rPr>
          <w:rFonts w:ascii="Calibri"/>
          <w:color w:val="636466"/>
          <w:sz w:val="39"/>
        </w:rPr>
        <w:t>Yes,</w:t>
      </w:r>
      <w:r>
        <w:rPr>
          <w:rFonts w:ascii="Calibri"/>
          <w:color w:val="636466"/>
          <w:spacing w:val="2"/>
          <w:sz w:val="39"/>
        </w:rPr>
        <w:t> </w:t>
      </w:r>
      <w:r>
        <w:rPr>
          <w:rFonts w:ascii="Calibri"/>
          <w:color w:val="636466"/>
          <w:sz w:val="39"/>
        </w:rPr>
        <w:t>if</w:t>
      </w:r>
      <w:r>
        <w:rPr>
          <w:rFonts w:ascii="Calibri"/>
          <w:color w:val="636466"/>
          <w:spacing w:val="2"/>
          <w:sz w:val="39"/>
        </w:rPr>
        <w:t> </w:t>
      </w:r>
      <w:r>
        <w:rPr>
          <w:rFonts w:ascii="Calibri"/>
          <w:color w:val="636466"/>
          <w:sz w:val="39"/>
        </w:rPr>
        <w:t>the</w:t>
      </w:r>
      <w:r>
        <w:rPr>
          <w:rFonts w:ascii="Calibri"/>
          <w:color w:val="636466"/>
          <w:spacing w:val="3"/>
          <w:sz w:val="39"/>
        </w:rPr>
        <w:t> </w:t>
      </w:r>
      <w:r>
        <w:rPr>
          <w:rFonts w:ascii="Calibri"/>
          <w:color w:val="636466"/>
          <w:sz w:val="39"/>
        </w:rPr>
        <w:t>Oregon</w:t>
      </w:r>
      <w:r>
        <w:rPr>
          <w:rFonts w:ascii="Calibri"/>
          <w:color w:val="636466"/>
          <w:spacing w:val="3"/>
          <w:sz w:val="39"/>
        </w:rPr>
        <w:t> </w:t>
      </w:r>
      <w:r>
        <w:rPr>
          <w:rFonts w:ascii="Calibri"/>
          <w:color w:val="636466"/>
          <w:sz w:val="39"/>
        </w:rPr>
        <w:t>statute</w:t>
      </w:r>
      <w:r>
        <w:rPr>
          <w:rFonts w:ascii="Calibri"/>
          <w:color w:val="636466"/>
          <w:spacing w:val="-1"/>
          <w:sz w:val="39"/>
        </w:rPr>
        <w:t> </w:t>
      </w:r>
      <w:r>
        <w:rPr>
          <w:rFonts w:ascii="Calibri"/>
          <w:color w:val="636466"/>
          <w:sz w:val="39"/>
        </w:rPr>
        <w:t>is</w:t>
      </w:r>
      <w:r>
        <w:rPr>
          <w:rFonts w:ascii="Calibri"/>
          <w:color w:val="636466"/>
          <w:spacing w:val="2"/>
          <w:sz w:val="39"/>
        </w:rPr>
        <w:t> </w:t>
      </w:r>
      <w:r>
        <w:rPr>
          <w:rFonts w:ascii="Calibri"/>
          <w:color w:val="636466"/>
          <w:sz w:val="39"/>
        </w:rPr>
        <w:t>divisible</w:t>
      </w:r>
      <w:r>
        <w:rPr>
          <w:rFonts w:ascii="Calibri"/>
          <w:color w:val="636466"/>
          <w:spacing w:val="-85"/>
          <w:sz w:val="39"/>
        </w:rPr>
        <w:t> </w:t>
      </w:r>
      <w:r>
        <w:rPr>
          <w:rFonts w:ascii="Calibri"/>
          <w:color w:val="636466"/>
          <w:sz w:val="39"/>
        </w:rPr>
        <w:t>and</w:t>
      </w:r>
      <w:r>
        <w:rPr>
          <w:rFonts w:ascii="Calibri"/>
          <w:color w:val="636466"/>
          <w:spacing w:val="4"/>
          <w:sz w:val="39"/>
        </w:rPr>
        <w:t> </w:t>
      </w:r>
      <w:r>
        <w:rPr>
          <w:rFonts w:ascii="Calibri"/>
          <w:color w:val="636466"/>
          <w:sz w:val="39"/>
        </w:rPr>
        <w:t>Al</w:t>
      </w:r>
      <w:r>
        <w:rPr>
          <w:rFonts w:ascii="Calibri"/>
          <w:color w:val="636466"/>
          <w:spacing w:val="6"/>
          <w:sz w:val="39"/>
        </w:rPr>
        <w:t> </w:t>
      </w:r>
      <w:r>
        <w:rPr>
          <w:rFonts w:ascii="Calibri"/>
          <w:color w:val="636466"/>
          <w:sz w:val="39"/>
        </w:rPr>
        <w:t>was</w:t>
      </w:r>
      <w:r>
        <w:rPr>
          <w:rFonts w:ascii="Calibri"/>
          <w:color w:val="636466"/>
          <w:spacing w:val="4"/>
          <w:sz w:val="39"/>
        </w:rPr>
        <w:t> </w:t>
      </w:r>
      <w:r>
        <w:rPr>
          <w:rFonts w:ascii="Calibri"/>
          <w:color w:val="636466"/>
          <w:sz w:val="39"/>
        </w:rPr>
        <w:t>convicted</w:t>
      </w:r>
      <w:r>
        <w:rPr>
          <w:rFonts w:ascii="Calibri"/>
          <w:color w:val="636466"/>
          <w:spacing w:val="5"/>
          <w:sz w:val="39"/>
        </w:rPr>
        <w:t> </w:t>
      </w:r>
      <w:r>
        <w:rPr>
          <w:rFonts w:ascii="Calibri"/>
          <w:color w:val="636466"/>
          <w:sz w:val="39"/>
        </w:rPr>
        <w:t>of</w:t>
      </w:r>
      <w:r>
        <w:rPr>
          <w:rFonts w:ascii="Calibri"/>
          <w:color w:val="636466"/>
          <w:spacing w:val="4"/>
          <w:sz w:val="39"/>
        </w:rPr>
        <w:t> </w:t>
      </w:r>
      <w:r>
        <w:rPr>
          <w:rFonts w:ascii="Calibri"/>
          <w:color w:val="636466"/>
          <w:sz w:val="39"/>
        </w:rPr>
        <w:t>burglary</w:t>
      </w:r>
      <w:r>
        <w:rPr>
          <w:rFonts w:ascii="Calibri"/>
          <w:color w:val="636466"/>
          <w:spacing w:val="6"/>
          <w:sz w:val="39"/>
        </w:rPr>
        <w:t> </w:t>
      </w:r>
      <w:r>
        <w:rPr>
          <w:rFonts w:ascii="Calibri"/>
          <w:color w:val="636466"/>
          <w:sz w:val="39"/>
        </w:rPr>
        <w:t>of</w:t>
      </w:r>
      <w:r>
        <w:rPr>
          <w:rFonts w:ascii="Calibri"/>
          <w:color w:val="636466"/>
          <w:spacing w:val="1"/>
          <w:sz w:val="39"/>
        </w:rPr>
        <w:t> </w:t>
      </w:r>
      <w:r>
        <w:rPr>
          <w:rFonts w:ascii="Calibri"/>
          <w:color w:val="636466"/>
          <w:sz w:val="39"/>
        </w:rPr>
        <w:t>a</w:t>
      </w:r>
      <w:r>
        <w:rPr>
          <w:rFonts w:ascii="Calibri"/>
          <w:color w:val="636466"/>
          <w:spacing w:val="1"/>
          <w:sz w:val="39"/>
        </w:rPr>
        <w:t> </w:t>
      </w:r>
      <w:r>
        <w:rPr>
          <w:rFonts w:ascii="Calibri"/>
          <w:color w:val="636466"/>
          <w:sz w:val="39"/>
        </w:rPr>
        <w:t>home.</w:t>
      </w:r>
    </w:p>
    <w:p>
      <w:pPr>
        <w:spacing w:after="0" w:line="216" w:lineRule="auto"/>
        <w:jc w:val="left"/>
        <w:rPr>
          <w:rFonts w:ascii="Calibri"/>
          <w:sz w:val="39"/>
        </w:rPr>
        <w:sectPr>
          <w:headerReference w:type="default" r:id="rId47"/>
          <w:footerReference w:type="default" r:id="rId48"/>
          <w:pgSz w:w="15840" w:h="12240" w:orient="landscape"/>
          <w:pgMar w:header="0" w:footer="0" w:top="1140" w:bottom="280" w:left="140" w:right="18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17"/>
        </w:rPr>
      </w:pPr>
    </w:p>
    <w:p>
      <w:pPr>
        <w:pStyle w:val="Heading2"/>
        <w:tabs>
          <w:tab w:pos="14359" w:val="left" w:leader="none"/>
        </w:tabs>
        <w:spacing w:line="1311" w:lineRule="exact"/>
        <w:rPr>
          <w:u w:val="none"/>
        </w:rPr>
      </w:pPr>
      <w:r>
        <w:rPr>
          <w:color w:val="2B3087"/>
          <w:w w:val="99"/>
          <w:u w:val="single" w:color="929597"/>
        </w:rPr>
        <w:t> </w:t>
      </w:r>
      <w:r>
        <w:rPr>
          <w:color w:val="2B3087"/>
          <w:u w:val="single" w:color="929597"/>
        </w:rPr>
        <w:t> </w:t>
      </w:r>
      <w:r>
        <w:rPr>
          <w:color w:val="2B3087"/>
          <w:spacing w:val="111"/>
          <w:u w:val="single" w:color="929597"/>
        </w:rPr>
        <w:t> </w:t>
      </w:r>
      <w:r>
        <w:rPr>
          <w:color w:val="2B3087"/>
          <w:spacing w:val="-22"/>
          <w:u w:val="single" w:color="929597"/>
        </w:rPr>
        <w:t>Realistic</w:t>
      </w:r>
      <w:r>
        <w:rPr>
          <w:color w:val="2B3087"/>
          <w:spacing w:val="-45"/>
          <w:u w:val="single" w:color="929597"/>
        </w:rPr>
        <w:t> </w:t>
      </w:r>
      <w:r>
        <w:rPr>
          <w:color w:val="2B3087"/>
          <w:spacing w:val="-22"/>
          <w:u w:val="single" w:color="929597"/>
        </w:rPr>
        <w:t>Probability</w:t>
      </w:r>
      <w:r>
        <w:rPr>
          <w:color w:val="2B3087"/>
          <w:spacing w:val="-44"/>
          <w:u w:val="single" w:color="929597"/>
        </w:rPr>
        <w:t> </w:t>
      </w:r>
      <w:r>
        <w:rPr>
          <w:color w:val="2B3087"/>
          <w:spacing w:val="-22"/>
          <w:u w:val="single" w:color="929597"/>
        </w:rPr>
        <w:t>Test</w:t>
        <w:tab/>
      </w:r>
    </w:p>
    <w:p>
      <w:pPr>
        <w:spacing w:line="235" w:lineRule="auto" w:before="599"/>
        <w:ind w:left="2635" w:right="2472" w:firstLine="0"/>
        <w:jc w:val="left"/>
        <w:rPr>
          <w:rFonts w:ascii="Verdana"/>
          <w:i/>
          <w:sz w:val="53"/>
        </w:rPr>
      </w:pPr>
      <w:r>
        <w:rPr>
          <w:rFonts w:ascii="Verdana"/>
          <w:color w:val="636466"/>
          <w:sz w:val="53"/>
        </w:rPr>
        <w:t>To show that a crime falls outside of</w:t>
      </w:r>
      <w:r>
        <w:rPr>
          <w:rFonts w:ascii="Verdana"/>
          <w:color w:val="636466"/>
          <w:spacing w:val="1"/>
          <w:sz w:val="53"/>
        </w:rPr>
        <w:t> </w:t>
      </w:r>
      <w:r>
        <w:rPr>
          <w:rFonts w:ascii="Verdana"/>
          <w:color w:val="636466"/>
          <w:sz w:val="53"/>
        </w:rPr>
        <w:t>the generic definition, there must be a</w:t>
      </w:r>
      <w:r>
        <w:rPr>
          <w:rFonts w:ascii="Verdana"/>
          <w:color w:val="636466"/>
          <w:spacing w:val="-184"/>
          <w:sz w:val="53"/>
        </w:rPr>
        <w:t> </w:t>
      </w:r>
      <w:r>
        <w:rPr>
          <w:rFonts w:ascii="Verdana"/>
          <w:color w:val="636466"/>
          <w:sz w:val="53"/>
        </w:rPr>
        <w:t>realistic probability, not a theoretical</w:t>
      </w:r>
      <w:r>
        <w:rPr>
          <w:rFonts w:ascii="Verdana"/>
          <w:color w:val="636466"/>
          <w:spacing w:val="1"/>
          <w:sz w:val="53"/>
        </w:rPr>
        <w:t> </w:t>
      </w:r>
      <w:r>
        <w:rPr>
          <w:rFonts w:ascii="Verdana"/>
          <w:color w:val="636466"/>
          <w:sz w:val="53"/>
        </w:rPr>
        <w:t>possibility,</w:t>
      </w:r>
      <w:r>
        <w:rPr>
          <w:rFonts w:ascii="Verdana"/>
          <w:color w:val="636466"/>
          <w:spacing w:val="-28"/>
          <w:sz w:val="53"/>
        </w:rPr>
        <w:t> </w:t>
      </w:r>
      <w:r>
        <w:rPr>
          <w:rFonts w:ascii="Verdana"/>
          <w:color w:val="636466"/>
          <w:sz w:val="53"/>
        </w:rPr>
        <w:t>that</w:t>
      </w:r>
      <w:r>
        <w:rPr>
          <w:rFonts w:ascii="Verdana"/>
          <w:color w:val="636466"/>
          <w:spacing w:val="-28"/>
          <w:sz w:val="53"/>
        </w:rPr>
        <w:t> </w:t>
      </w:r>
      <w:r>
        <w:rPr>
          <w:rFonts w:ascii="Verdana"/>
          <w:color w:val="636466"/>
          <w:sz w:val="53"/>
        </w:rPr>
        <w:t>the</w:t>
      </w:r>
      <w:r>
        <w:rPr>
          <w:rFonts w:ascii="Verdana"/>
          <w:color w:val="636466"/>
          <w:spacing w:val="-27"/>
          <w:sz w:val="53"/>
        </w:rPr>
        <w:t> </w:t>
      </w:r>
      <w:r>
        <w:rPr>
          <w:rFonts w:ascii="Verdana"/>
          <w:color w:val="636466"/>
          <w:sz w:val="53"/>
        </w:rPr>
        <w:t>statute</w:t>
      </w:r>
      <w:r>
        <w:rPr>
          <w:rFonts w:ascii="Verdana"/>
          <w:color w:val="636466"/>
          <w:spacing w:val="-28"/>
          <w:sz w:val="53"/>
        </w:rPr>
        <w:t> </w:t>
      </w:r>
      <w:r>
        <w:rPr>
          <w:rFonts w:ascii="Verdana"/>
          <w:color w:val="636466"/>
          <w:sz w:val="53"/>
        </w:rPr>
        <w:t>criminalizes</w:t>
      </w:r>
      <w:r>
        <w:rPr>
          <w:rFonts w:ascii="Verdana"/>
          <w:color w:val="636466"/>
          <w:spacing w:val="-183"/>
          <w:sz w:val="53"/>
        </w:rPr>
        <w:t> </w:t>
      </w:r>
      <w:r>
        <w:rPr>
          <w:rFonts w:ascii="Verdana"/>
          <w:color w:val="636466"/>
          <w:sz w:val="53"/>
        </w:rPr>
        <w:t>non-removable</w:t>
      </w:r>
      <w:r>
        <w:rPr>
          <w:rFonts w:ascii="Verdana"/>
          <w:color w:val="636466"/>
          <w:spacing w:val="-13"/>
          <w:sz w:val="53"/>
        </w:rPr>
        <w:t> </w:t>
      </w:r>
      <w:r>
        <w:rPr>
          <w:rFonts w:ascii="Verdana"/>
          <w:color w:val="636466"/>
          <w:sz w:val="53"/>
        </w:rPr>
        <w:t>conduct.</w:t>
      </w:r>
      <w:r>
        <w:rPr>
          <w:rFonts w:ascii="Verdana"/>
          <w:color w:val="636466"/>
          <w:spacing w:val="162"/>
          <w:sz w:val="53"/>
        </w:rPr>
        <w:t> </w:t>
      </w:r>
      <w:r>
        <w:rPr>
          <w:rFonts w:ascii="Verdana"/>
          <w:i/>
          <w:color w:val="636466"/>
          <w:sz w:val="53"/>
        </w:rPr>
        <w:t>Gonzales</w:t>
      </w:r>
      <w:r>
        <w:rPr>
          <w:rFonts w:ascii="Verdana"/>
          <w:i/>
          <w:color w:val="636466"/>
          <w:spacing w:val="-11"/>
          <w:sz w:val="53"/>
        </w:rPr>
        <w:t> </w:t>
      </w:r>
      <w:r>
        <w:rPr>
          <w:rFonts w:ascii="Verdana"/>
          <w:i/>
          <w:color w:val="636466"/>
          <w:sz w:val="53"/>
        </w:rPr>
        <w:t>v.</w:t>
      </w:r>
    </w:p>
    <w:p>
      <w:pPr>
        <w:spacing w:before="1"/>
        <w:ind w:left="2636" w:right="0" w:firstLine="0"/>
        <w:jc w:val="left"/>
        <w:rPr>
          <w:rFonts w:ascii="Verdana"/>
          <w:sz w:val="53"/>
        </w:rPr>
      </w:pPr>
      <w:r>
        <w:rPr>
          <w:rFonts w:ascii="Verdana"/>
          <w:i/>
          <w:color w:val="636466"/>
          <w:sz w:val="53"/>
        </w:rPr>
        <w:t>Duenas-Alvarez</w:t>
      </w:r>
      <w:r>
        <w:rPr>
          <w:rFonts w:ascii="Verdana"/>
          <w:color w:val="636466"/>
          <w:sz w:val="53"/>
        </w:rPr>
        <w:t>,</w:t>
      </w:r>
      <w:r>
        <w:rPr>
          <w:rFonts w:ascii="Verdana"/>
          <w:color w:val="636466"/>
          <w:spacing w:val="-12"/>
          <w:sz w:val="53"/>
        </w:rPr>
        <w:t> </w:t>
      </w:r>
      <w:r>
        <w:rPr>
          <w:rFonts w:ascii="Verdana"/>
          <w:color w:val="636466"/>
          <w:sz w:val="53"/>
        </w:rPr>
        <w:t>549</w:t>
      </w:r>
      <w:r>
        <w:rPr>
          <w:rFonts w:ascii="Verdana"/>
          <w:color w:val="636466"/>
          <w:spacing w:val="-12"/>
          <w:sz w:val="53"/>
        </w:rPr>
        <w:t> </w:t>
      </w:r>
      <w:r>
        <w:rPr>
          <w:rFonts w:ascii="Verdana"/>
          <w:color w:val="636466"/>
          <w:sz w:val="53"/>
        </w:rPr>
        <w:t>U.S.</w:t>
      </w:r>
      <w:r>
        <w:rPr>
          <w:rFonts w:ascii="Verdana"/>
          <w:color w:val="636466"/>
          <w:spacing w:val="-12"/>
          <w:sz w:val="53"/>
        </w:rPr>
        <w:t> </w:t>
      </w:r>
      <w:r>
        <w:rPr>
          <w:rFonts w:ascii="Verdana"/>
          <w:color w:val="636466"/>
          <w:sz w:val="53"/>
        </w:rPr>
        <w:t>183</w:t>
      </w:r>
      <w:r>
        <w:rPr>
          <w:rFonts w:ascii="Verdana"/>
          <w:color w:val="636466"/>
          <w:spacing w:val="-12"/>
          <w:sz w:val="53"/>
        </w:rPr>
        <w:t> </w:t>
      </w:r>
      <w:r>
        <w:rPr>
          <w:rFonts w:ascii="Verdana"/>
          <w:color w:val="636466"/>
          <w:sz w:val="53"/>
        </w:rPr>
        <w:t>(2007).</w:t>
      </w:r>
    </w:p>
    <w:p>
      <w:pPr>
        <w:spacing w:after="0"/>
        <w:jc w:val="left"/>
        <w:rPr>
          <w:rFonts w:ascii="Verdana"/>
          <w:sz w:val="53"/>
        </w:rPr>
        <w:sectPr>
          <w:headerReference w:type="default" r:id="rId50"/>
          <w:footerReference w:type="default" r:id="rId51"/>
          <w:pgSz w:w="15840" w:h="12240" w:orient="landscape"/>
          <w:pgMar w:header="0" w:footer="2146" w:top="1140" w:bottom="2340" w:left="140" w:right="180"/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6"/>
        <w:rPr>
          <w:rFonts w:ascii="Verdana"/>
          <w:sz w:val="17"/>
        </w:rPr>
      </w:pPr>
    </w:p>
    <w:p>
      <w:pPr>
        <w:pStyle w:val="Heading2"/>
        <w:tabs>
          <w:tab w:pos="14359" w:val="left" w:leader="none"/>
        </w:tabs>
        <w:rPr>
          <w:u w:val="none"/>
        </w:rPr>
      </w:pPr>
      <w:r>
        <w:rPr>
          <w:color w:val="2B3087"/>
          <w:w w:val="99"/>
          <w:u w:val="single" w:color="929597"/>
        </w:rPr>
        <w:t> </w:t>
      </w:r>
      <w:r>
        <w:rPr>
          <w:color w:val="2B3087"/>
          <w:u w:val="single" w:color="929597"/>
        </w:rPr>
        <w:t> </w:t>
      </w:r>
      <w:r>
        <w:rPr>
          <w:color w:val="2B3087"/>
          <w:spacing w:val="111"/>
          <w:u w:val="single" w:color="929597"/>
        </w:rPr>
        <w:t> </w:t>
      </w:r>
      <w:r>
        <w:rPr>
          <w:color w:val="2B3087"/>
          <w:spacing w:val="-22"/>
          <w:u w:val="single" w:color="929597"/>
        </w:rPr>
        <w:t>Realistic</w:t>
      </w:r>
      <w:r>
        <w:rPr>
          <w:color w:val="2B3087"/>
          <w:spacing w:val="-45"/>
          <w:u w:val="single" w:color="929597"/>
        </w:rPr>
        <w:t> </w:t>
      </w:r>
      <w:r>
        <w:rPr>
          <w:color w:val="2B3087"/>
          <w:spacing w:val="-22"/>
          <w:u w:val="single" w:color="929597"/>
        </w:rPr>
        <w:t>Probability</w:t>
      </w:r>
      <w:r>
        <w:rPr>
          <w:color w:val="2B3087"/>
          <w:spacing w:val="-44"/>
          <w:u w:val="single" w:color="929597"/>
        </w:rPr>
        <w:t> </w:t>
      </w:r>
      <w:r>
        <w:rPr>
          <w:color w:val="2B3087"/>
          <w:spacing w:val="-22"/>
          <w:u w:val="single" w:color="929597"/>
        </w:rPr>
        <w:t>Test</w:t>
        <w:tab/>
      </w:r>
    </w:p>
    <w:p>
      <w:pPr>
        <w:pStyle w:val="ListParagraph"/>
        <w:numPr>
          <w:ilvl w:val="1"/>
          <w:numId w:val="8"/>
        </w:numPr>
        <w:tabs>
          <w:tab w:pos="3596" w:val="left" w:leader="none"/>
        </w:tabs>
        <w:spacing w:line="235" w:lineRule="auto" w:before="722" w:after="0"/>
        <w:ind w:left="3372" w:right="3133" w:hanging="238"/>
        <w:jc w:val="left"/>
        <w:rPr>
          <w:rFonts w:ascii="Verdana" w:hAnsi="Verdana"/>
          <w:sz w:val="58"/>
        </w:rPr>
      </w:pPr>
      <w:r>
        <w:rPr>
          <w:rFonts w:ascii="Verdana" w:hAnsi="Verdana"/>
          <w:color w:val="636466"/>
          <w:sz w:val="58"/>
        </w:rPr>
        <w:t>Concerned</w:t>
      </w:r>
      <w:r>
        <w:rPr>
          <w:rFonts w:ascii="Verdana" w:hAnsi="Verdana"/>
          <w:color w:val="636466"/>
          <w:spacing w:val="-19"/>
          <w:sz w:val="58"/>
        </w:rPr>
        <w:t> </w:t>
      </w:r>
      <w:r>
        <w:rPr>
          <w:rFonts w:ascii="Verdana" w:hAnsi="Verdana"/>
          <w:color w:val="636466"/>
          <w:sz w:val="58"/>
        </w:rPr>
        <w:t>with</w:t>
      </w:r>
      <w:r>
        <w:rPr>
          <w:rFonts w:ascii="Verdana" w:hAnsi="Verdana"/>
          <w:color w:val="636466"/>
          <w:spacing w:val="-14"/>
          <w:sz w:val="58"/>
        </w:rPr>
        <w:t> </w:t>
      </w:r>
      <w:r>
        <w:rPr>
          <w:rFonts w:ascii="Verdana" w:hAnsi="Verdana"/>
          <w:color w:val="636466"/>
          <w:sz w:val="58"/>
        </w:rPr>
        <w:t>how</w:t>
      </w:r>
      <w:r>
        <w:rPr>
          <w:rFonts w:ascii="Verdana" w:hAnsi="Verdana"/>
          <w:color w:val="636466"/>
          <w:spacing w:val="-15"/>
          <w:sz w:val="58"/>
        </w:rPr>
        <w:t> </w:t>
      </w:r>
      <w:r>
        <w:rPr>
          <w:rFonts w:ascii="Verdana" w:hAnsi="Verdana"/>
          <w:color w:val="636466"/>
          <w:sz w:val="58"/>
        </w:rPr>
        <w:t>statute</w:t>
      </w:r>
      <w:r>
        <w:rPr>
          <w:rFonts w:ascii="Verdana" w:hAnsi="Verdana"/>
          <w:color w:val="636466"/>
          <w:spacing w:val="-19"/>
          <w:sz w:val="58"/>
        </w:rPr>
        <w:t> </w:t>
      </w:r>
      <w:r>
        <w:rPr>
          <w:rFonts w:ascii="Verdana" w:hAnsi="Verdana"/>
          <w:color w:val="636466"/>
          <w:sz w:val="58"/>
        </w:rPr>
        <w:t>is</w:t>
      </w:r>
      <w:r>
        <w:rPr>
          <w:rFonts w:ascii="Verdana" w:hAnsi="Verdana"/>
          <w:color w:val="636466"/>
          <w:spacing w:val="-201"/>
          <w:sz w:val="58"/>
        </w:rPr>
        <w:t> </w:t>
      </w:r>
      <w:r>
        <w:rPr>
          <w:rFonts w:ascii="Verdana" w:hAnsi="Verdana"/>
          <w:i/>
          <w:color w:val="636466"/>
          <w:sz w:val="58"/>
        </w:rPr>
        <w:t>actually </w:t>
      </w:r>
      <w:r>
        <w:rPr>
          <w:rFonts w:ascii="Verdana" w:hAnsi="Verdana"/>
          <w:color w:val="636466"/>
          <w:sz w:val="58"/>
        </w:rPr>
        <w:t>applied as opposed to</w:t>
      </w:r>
      <w:r>
        <w:rPr>
          <w:rFonts w:ascii="Verdana" w:hAnsi="Verdana"/>
          <w:color w:val="636466"/>
          <w:spacing w:val="-201"/>
          <w:sz w:val="58"/>
        </w:rPr>
        <w:t> </w:t>
      </w:r>
      <w:r>
        <w:rPr>
          <w:rFonts w:ascii="Verdana" w:hAnsi="Verdana"/>
          <w:color w:val="636466"/>
          <w:sz w:val="58"/>
        </w:rPr>
        <w:t>how</w:t>
      </w:r>
      <w:r>
        <w:rPr>
          <w:rFonts w:ascii="Verdana" w:hAnsi="Verdana"/>
          <w:color w:val="636466"/>
          <w:spacing w:val="-7"/>
          <w:sz w:val="58"/>
        </w:rPr>
        <w:t> </w:t>
      </w:r>
      <w:r>
        <w:rPr>
          <w:rFonts w:ascii="Verdana" w:hAnsi="Verdana"/>
          <w:color w:val="636466"/>
          <w:sz w:val="58"/>
        </w:rPr>
        <w:t>it</w:t>
      </w:r>
      <w:r>
        <w:rPr>
          <w:rFonts w:ascii="Verdana" w:hAnsi="Verdana"/>
          <w:color w:val="636466"/>
          <w:spacing w:val="-3"/>
          <w:sz w:val="58"/>
        </w:rPr>
        <w:t> </w:t>
      </w:r>
      <w:r>
        <w:rPr>
          <w:rFonts w:ascii="Verdana" w:hAnsi="Verdana"/>
          <w:i/>
          <w:color w:val="636466"/>
          <w:sz w:val="58"/>
        </w:rPr>
        <w:t>could</w:t>
      </w:r>
      <w:r>
        <w:rPr>
          <w:rFonts w:ascii="Verdana" w:hAnsi="Verdana"/>
          <w:i/>
          <w:color w:val="636466"/>
          <w:spacing w:val="-6"/>
          <w:sz w:val="58"/>
        </w:rPr>
        <w:t> </w:t>
      </w:r>
      <w:r>
        <w:rPr>
          <w:rFonts w:ascii="Verdana" w:hAnsi="Verdana"/>
          <w:color w:val="636466"/>
          <w:sz w:val="58"/>
        </w:rPr>
        <w:t>be</w:t>
      </w:r>
      <w:r>
        <w:rPr>
          <w:rFonts w:ascii="Verdana" w:hAnsi="Verdana"/>
          <w:color w:val="636466"/>
          <w:spacing w:val="-7"/>
          <w:sz w:val="58"/>
        </w:rPr>
        <w:t> </w:t>
      </w:r>
      <w:r>
        <w:rPr>
          <w:rFonts w:ascii="Verdana" w:hAnsi="Verdana"/>
          <w:color w:val="636466"/>
          <w:sz w:val="58"/>
        </w:rPr>
        <w:t>applied</w:t>
      </w:r>
    </w:p>
    <w:p>
      <w:pPr>
        <w:pStyle w:val="ListParagraph"/>
        <w:numPr>
          <w:ilvl w:val="1"/>
          <w:numId w:val="8"/>
        </w:numPr>
        <w:tabs>
          <w:tab w:pos="3596" w:val="left" w:leader="none"/>
        </w:tabs>
        <w:spacing w:line="235" w:lineRule="auto" w:before="105" w:after="0"/>
        <w:ind w:left="3372" w:right="4338" w:hanging="238"/>
        <w:jc w:val="left"/>
        <w:rPr>
          <w:rFonts w:ascii="Verdana" w:hAnsi="Verdana"/>
          <w:sz w:val="58"/>
        </w:rPr>
      </w:pPr>
      <w:r>
        <w:rPr>
          <w:rFonts w:ascii="Verdana" w:hAnsi="Verdana"/>
          <w:color w:val="636466"/>
          <w:sz w:val="58"/>
        </w:rPr>
        <w:t>not</w:t>
      </w:r>
      <w:r>
        <w:rPr>
          <w:rFonts w:ascii="Verdana" w:hAnsi="Verdana"/>
          <w:color w:val="636466"/>
          <w:spacing w:val="-16"/>
          <w:sz w:val="58"/>
        </w:rPr>
        <w:t> </w:t>
      </w:r>
      <w:r>
        <w:rPr>
          <w:rFonts w:ascii="Verdana" w:hAnsi="Verdana"/>
          <w:color w:val="636466"/>
          <w:sz w:val="58"/>
        </w:rPr>
        <w:t>an</w:t>
      </w:r>
      <w:r>
        <w:rPr>
          <w:rFonts w:ascii="Verdana" w:hAnsi="Verdana"/>
          <w:color w:val="636466"/>
          <w:spacing w:val="-16"/>
          <w:sz w:val="58"/>
        </w:rPr>
        <w:t> </w:t>
      </w:r>
      <w:r>
        <w:rPr>
          <w:rFonts w:ascii="Verdana" w:hAnsi="Verdana"/>
          <w:color w:val="636466"/>
          <w:sz w:val="58"/>
        </w:rPr>
        <w:t>invitation</w:t>
      </w:r>
      <w:r>
        <w:rPr>
          <w:rFonts w:ascii="Verdana" w:hAnsi="Verdana"/>
          <w:color w:val="636466"/>
          <w:spacing w:val="-13"/>
          <w:sz w:val="58"/>
        </w:rPr>
        <w:t> </w:t>
      </w:r>
      <w:r>
        <w:rPr>
          <w:rFonts w:ascii="Verdana" w:hAnsi="Verdana"/>
          <w:color w:val="636466"/>
          <w:sz w:val="58"/>
        </w:rPr>
        <w:t>for</w:t>
      </w:r>
      <w:r>
        <w:rPr>
          <w:rFonts w:ascii="Verdana" w:hAnsi="Verdana"/>
          <w:color w:val="636466"/>
          <w:spacing w:val="-16"/>
          <w:sz w:val="58"/>
        </w:rPr>
        <w:t> </w:t>
      </w:r>
      <w:r>
        <w:rPr>
          <w:rFonts w:ascii="Verdana" w:hAnsi="Verdana"/>
          <w:color w:val="636466"/>
          <w:sz w:val="58"/>
        </w:rPr>
        <w:t>“legal</w:t>
      </w:r>
      <w:r>
        <w:rPr>
          <w:rFonts w:ascii="Verdana" w:hAnsi="Verdana"/>
          <w:color w:val="636466"/>
          <w:spacing w:val="-200"/>
          <w:sz w:val="58"/>
        </w:rPr>
        <w:t> </w:t>
      </w:r>
      <w:r>
        <w:rPr>
          <w:rFonts w:ascii="Verdana" w:hAnsi="Verdana"/>
          <w:color w:val="636466"/>
          <w:sz w:val="58"/>
        </w:rPr>
        <w:t>imagination”</w:t>
      </w:r>
    </w:p>
    <w:p>
      <w:pPr>
        <w:spacing w:after="0" w:line="235" w:lineRule="auto"/>
        <w:jc w:val="left"/>
        <w:rPr>
          <w:rFonts w:ascii="Verdana" w:hAnsi="Verdana"/>
          <w:sz w:val="58"/>
        </w:rPr>
        <w:sectPr>
          <w:headerReference w:type="default" r:id="rId52"/>
          <w:footerReference w:type="default" r:id="rId53"/>
          <w:pgSz w:w="15840" w:h="12240" w:orient="landscape"/>
          <w:pgMar w:header="0" w:footer="2146" w:top="1140" w:bottom="2340" w:left="140" w:right="180"/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6"/>
        <w:rPr>
          <w:rFonts w:ascii="Verdana"/>
          <w:sz w:val="17"/>
        </w:rPr>
      </w:pPr>
    </w:p>
    <w:p>
      <w:pPr>
        <w:pStyle w:val="Heading2"/>
        <w:tabs>
          <w:tab w:pos="14359" w:val="left" w:leader="none"/>
        </w:tabs>
        <w:rPr>
          <w:u w:val="none"/>
        </w:rPr>
      </w:pPr>
      <w:r>
        <w:rPr>
          <w:color w:val="2B3087"/>
          <w:w w:val="99"/>
          <w:u w:val="single" w:color="929597"/>
        </w:rPr>
        <w:t> </w:t>
      </w:r>
      <w:r>
        <w:rPr>
          <w:color w:val="2B3087"/>
          <w:u w:val="single" w:color="929597"/>
        </w:rPr>
        <w:t> </w:t>
      </w:r>
      <w:r>
        <w:rPr>
          <w:color w:val="2B3087"/>
          <w:spacing w:val="111"/>
          <w:u w:val="single" w:color="929597"/>
        </w:rPr>
        <w:t> </w:t>
      </w:r>
      <w:r>
        <w:rPr>
          <w:color w:val="2B3087"/>
          <w:spacing w:val="-22"/>
          <w:u w:val="single" w:color="929597"/>
        </w:rPr>
        <w:t>Realistic</w:t>
      </w:r>
      <w:r>
        <w:rPr>
          <w:color w:val="2B3087"/>
          <w:spacing w:val="-45"/>
          <w:u w:val="single" w:color="929597"/>
        </w:rPr>
        <w:t> </w:t>
      </w:r>
      <w:r>
        <w:rPr>
          <w:color w:val="2B3087"/>
          <w:spacing w:val="-22"/>
          <w:u w:val="single" w:color="929597"/>
        </w:rPr>
        <w:t>Probability</w:t>
      </w:r>
      <w:r>
        <w:rPr>
          <w:color w:val="2B3087"/>
          <w:spacing w:val="-44"/>
          <w:u w:val="single" w:color="929597"/>
        </w:rPr>
        <w:t> </w:t>
      </w:r>
      <w:r>
        <w:rPr>
          <w:color w:val="2B3087"/>
          <w:spacing w:val="-22"/>
          <w:u w:val="single" w:color="929597"/>
        </w:rPr>
        <w:t>Test</w:t>
        <w:tab/>
      </w:r>
    </w:p>
    <w:p>
      <w:pPr>
        <w:spacing w:line="283" w:lineRule="auto" w:before="947"/>
        <w:ind w:left="2635" w:right="2183" w:firstLine="0"/>
        <w:jc w:val="left"/>
        <w:rPr>
          <w:rFonts w:ascii="Calibri" w:hAnsi="Calibri"/>
          <w:sz w:val="48"/>
        </w:rPr>
      </w:pPr>
      <w:r>
        <w:rPr>
          <w:rFonts w:ascii="Calibri" w:hAnsi="Calibri"/>
          <w:color w:val="636466"/>
          <w:sz w:val="46"/>
        </w:rPr>
        <w:t>“To</w:t>
      </w:r>
      <w:r>
        <w:rPr>
          <w:rFonts w:ascii="Calibri" w:hAnsi="Calibri"/>
          <w:color w:val="636466"/>
          <w:spacing w:val="-17"/>
          <w:sz w:val="46"/>
        </w:rPr>
        <w:t> </w:t>
      </w:r>
      <w:r>
        <w:rPr>
          <w:rFonts w:ascii="Calibri" w:hAnsi="Calibri"/>
          <w:color w:val="636466"/>
          <w:sz w:val="46"/>
        </w:rPr>
        <w:t>show</w:t>
      </w:r>
      <w:r>
        <w:rPr>
          <w:rFonts w:ascii="Calibri" w:hAnsi="Calibri"/>
          <w:color w:val="636466"/>
          <w:spacing w:val="-13"/>
          <w:sz w:val="46"/>
        </w:rPr>
        <w:t> </w:t>
      </w:r>
      <w:r>
        <w:rPr>
          <w:rFonts w:ascii="Calibri" w:hAnsi="Calibri"/>
          <w:color w:val="636466"/>
          <w:sz w:val="46"/>
        </w:rPr>
        <w:t>[a]</w:t>
      </w:r>
      <w:r>
        <w:rPr>
          <w:rFonts w:ascii="Calibri" w:hAnsi="Calibri"/>
          <w:color w:val="636466"/>
          <w:spacing w:val="-14"/>
          <w:sz w:val="46"/>
        </w:rPr>
        <w:t> </w:t>
      </w:r>
      <w:r>
        <w:rPr>
          <w:rFonts w:ascii="Calibri" w:hAnsi="Calibri"/>
          <w:color w:val="636466"/>
          <w:sz w:val="46"/>
        </w:rPr>
        <w:t>realistic</w:t>
      </w:r>
      <w:r>
        <w:rPr>
          <w:rFonts w:ascii="Calibri" w:hAnsi="Calibri"/>
          <w:color w:val="636466"/>
          <w:spacing w:val="-14"/>
          <w:sz w:val="46"/>
        </w:rPr>
        <w:t> </w:t>
      </w:r>
      <w:r>
        <w:rPr>
          <w:rFonts w:ascii="Calibri" w:hAnsi="Calibri"/>
          <w:color w:val="636466"/>
          <w:sz w:val="46"/>
        </w:rPr>
        <w:t>probability,</w:t>
      </w:r>
      <w:r>
        <w:rPr>
          <w:rFonts w:ascii="Calibri" w:hAnsi="Calibri"/>
          <w:color w:val="636466"/>
          <w:spacing w:val="-9"/>
          <w:sz w:val="46"/>
        </w:rPr>
        <w:t> </w:t>
      </w:r>
      <w:r>
        <w:rPr>
          <w:rFonts w:ascii="Calibri" w:hAnsi="Calibri"/>
          <w:color w:val="636466"/>
          <w:sz w:val="46"/>
        </w:rPr>
        <w:t>an</w:t>
      </w:r>
      <w:r>
        <w:rPr>
          <w:rFonts w:ascii="Calibri" w:hAnsi="Calibri"/>
          <w:color w:val="636466"/>
          <w:spacing w:val="-17"/>
          <w:sz w:val="46"/>
        </w:rPr>
        <w:t> </w:t>
      </w:r>
      <w:r>
        <w:rPr>
          <w:rFonts w:ascii="Calibri" w:hAnsi="Calibri"/>
          <w:color w:val="636466"/>
          <w:sz w:val="46"/>
        </w:rPr>
        <w:t>offender,</w:t>
      </w:r>
      <w:r>
        <w:rPr>
          <w:rFonts w:ascii="Calibri" w:hAnsi="Calibri"/>
          <w:color w:val="636466"/>
          <w:spacing w:val="-12"/>
          <w:sz w:val="46"/>
        </w:rPr>
        <w:t> </w:t>
      </w:r>
      <w:r>
        <w:rPr>
          <w:rFonts w:ascii="Calibri" w:hAnsi="Calibri"/>
          <w:color w:val="636466"/>
          <w:sz w:val="46"/>
        </w:rPr>
        <w:t>of</w:t>
      </w:r>
      <w:r>
        <w:rPr>
          <w:rFonts w:ascii="Calibri" w:hAnsi="Calibri"/>
          <w:color w:val="636466"/>
          <w:spacing w:val="-17"/>
          <w:sz w:val="46"/>
        </w:rPr>
        <w:t> </w:t>
      </w:r>
      <w:r>
        <w:rPr>
          <w:rFonts w:ascii="Calibri" w:hAnsi="Calibri"/>
          <w:color w:val="636466"/>
          <w:sz w:val="46"/>
        </w:rPr>
        <w:t>course,</w:t>
      </w:r>
      <w:r>
        <w:rPr>
          <w:rFonts w:ascii="Calibri" w:hAnsi="Calibri"/>
          <w:color w:val="636466"/>
          <w:spacing w:val="-101"/>
          <w:sz w:val="46"/>
        </w:rPr>
        <w:t> </w:t>
      </w:r>
      <w:r>
        <w:rPr>
          <w:rFonts w:ascii="Calibri" w:hAnsi="Calibri"/>
          <w:color w:val="636466"/>
          <w:sz w:val="46"/>
        </w:rPr>
        <w:t>may show that the statute was so applied in his own</w:t>
      </w:r>
      <w:r>
        <w:rPr>
          <w:rFonts w:ascii="Calibri" w:hAnsi="Calibri"/>
          <w:color w:val="636466"/>
          <w:spacing w:val="1"/>
          <w:sz w:val="46"/>
        </w:rPr>
        <w:t> </w:t>
      </w:r>
      <w:r>
        <w:rPr>
          <w:rFonts w:ascii="Calibri" w:hAnsi="Calibri"/>
          <w:color w:val="636466"/>
          <w:sz w:val="46"/>
        </w:rPr>
        <w:t>case. But he must at least point to his own case or other</w:t>
      </w:r>
      <w:r>
        <w:rPr>
          <w:rFonts w:ascii="Calibri" w:hAnsi="Calibri"/>
          <w:color w:val="636466"/>
          <w:spacing w:val="-101"/>
          <w:sz w:val="46"/>
        </w:rPr>
        <w:t> </w:t>
      </w:r>
      <w:r>
        <w:rPr>
          <w:rFonts w:ascii="Calibri" w:hAnsi="Calibri"/>
          <w:color w:val="636466"/>
          <w:sz w:val="46"/>
        </w:rPr>
        <w:t>cases in</w:t>
      </w:r>
      <w:r>
        <w:rPr>
          <w:rFonts w:ascii="Calibri" w:hAnsi="Calibri"/>
          <w:color w:val="636466"/>
          <w:spacing w:val="-1"/>
          <w:sz w:val="46"/>
        </w:rPr>
        <w:t> </w:t>
      </w:r>
      <w:r>
        <w:rPr>
          <w:rFonts w:ascii="Calibri" w:hAnsi="Calibri"/>
          <w:color w:val="636466"/>
          <w:sz w:val="46"/>
        </w:rPr>
        <w:t>which the</w:t>
      </w:r>
      <w:r>
        <w:rPr>
          <w:rFonts w:ascii="Calibri" w:hAnsi="Calibri"/>
          <w:color w:val="636466"/>
          <w:spacing w:val="-1"/>
          <w:sz w:val="46"/>
        </w:rPr>
        <w:t> </w:t>
      </w:r>
      <w:r>
        <w:rPr>
          <w:rFonts w:ascii="Calibri" w:hAnsi="Calibri"/>
          <w:color w:val="636466"/>
          <w:sz w:val="46"/>
        </w:rPr>
        <w:t>state</w:t>
      </w:r>
      <w:r>
        <w:rPr>
          <w:rFonts w:ascii="Calibri" w:hAnsi="Calibri"/>
          <w:color w:val="636466"/>
          <w:spacing w:val="1"/>
          <w:sz w:val="46"/>
        </w:rPr>
        <w:t> </w:t>
      </w:r>
      <w:r>
        <w:rPr>
          <w:rFonts w:ascii="Calibri" w:hAnsi="Calibri"/>
          <w:color w:val="636466"/>
          <w:sz w:val="46"/>
        </w:rPr>
        <w:t>courts in fact did</w:t>
      </w:r>
      <w:r>
        <w:rPr>
          <w:rFonts w:ascii="Calibri" w:hAnsi="Calibri"/>
          <w:color w:val="636466"/>
          <w:spacing w:val="5"/>
          <w:sz w:val="46"/>
        </w:rPr>
        <w:t> </w:t>
      </w:r>
      <w:r>
        <w:rPr>
          <w:rFonts w:ascii="Calibri" w:hAnsi="Calibri"/>
          <w:color w:val="636466"/>
          <w:sz w:val="46"/>
        </w:rPr>
        <w:t>apply the</w:t>
      </w:r>
      <w:r>
        <w:rPr>
          <w:rFonts w:ascii="Calibri" w:hAnsi="Calibri"/>
          <w:color w:val="636466"/>
          <w:spacing w:val="1"/>
          <w:sz w:val="46"/>
        </w:rPr>
        <w:t> </w:t>
      </w:r>
      <w:r>
        <w:rPr>
          <w:rFonts w:ascii="Calibri" w:hAnsi="Calibri"/>
          <w:color w:val="636466"/>
          <w:sz w:val="46"/>
        </w:rPr>
        <w:t>statute in the special (nongeneric) manner for which he</w:t>
      </w:r>
      <w:r>
        <w:rPr>
          <w:rFonts w:ascii="Calibri" w:hAnsi="Calibri"/>
          <w:color w:val="636466"/>
          <w:spacing w:val="1"/>
          <w:sz w:val="46"/>
        </w:rPr>
        <w:t> </w:t>
      </w:r>
      <w:r>
        <w:rPr>
          <w:rFonts w:ascii="Calibri" w:hAnsi="Calibri"/>
          <w:color w:val="636466"/>
          <w:sz w:val="48"/>
        </w:rPr>
        <w:t>argues.” </w:t>
      </w:r>
      <w:r>
        <w:rPr>
          <w:rFonts w:ascii="Calibri" w:hAnsi="Calibri"/>
          <w:i/>
          <w:color w:val="636466"/>
          <w:sz w:val="48"/>
        </w:rPr>
        <w:t>Gonzales v. Duenas-Alvarez</w:t>
      </w:r>
      <w:r>
        <w:rPr>
          <w:rFonts w:ascii="Calibri" w:hAnsi="Calibri"/>
          <w:color w:val="636466"/>
          <w:sz w:val="48"/>
        </w:rPr>
        <w:t>, 549 U.S. 183</w:t>
      </w:r>
      <w:r>
        <w:rPr>
          <w:rFonts w:ascii="Calibri" w:hAnsi="Calibri"/>
          <w:color w:val="636466"/>
          <w:spacing w:val="1"/>
          <w:sz w:val="48"/>
        </w:rPr>
        <w:t> </w:t>
      </w:r>
      <w:r>
        <w:rPr>
          <w:rFonts w:ascii="Calibri" w:hAnsi="Calibri"/>
          <w:color w:val="636466"/>
          <w:sz w:val="48"/>
        </w:rPr>
        <w:t>(2007).</w:t>
      </w:r>
    </w:p>
    <w:p>
      <w:pPr>
        <w:spacing w:after="0" w:line="283" w:lineRule="auto"/>
        <w:jc w:val="left"/>
        <w:rPr>
          <w:rFonts w:ascii="Calibri" w:hAnsi="Calibri"/>
          <w:sz w:val="48"/>
        </w:rPr>
        <w:sectPr>
          <w:headerReference w:type="default" r:id="rId54"/>
          <w:footerReference w:type="default" r:id="rId55"/>
          <w:pgSz w:w="15840" w:h="12240" w:orient="landscape"/>
          <w:pgMar w:header="0" w:footer="2146" w:top="1140" w:bottom="2340" w:left="140" w:right="18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8"/>
        <w:rPr>
          <w:rFonts w:ascii="Calibri"/>
          <w:sz w:val="15"/>
        </w:rPr>
      </w:pPr>
    </w:p>
    <w:p>
      <w:pPr>
        <w:spacing w:after="0"/>
        <w:rPr>
          <w:rFonts w:ascii="Calibri"/>
          <w:sz w:val="15"/>
        </w:rPr>
        <w:sectPr>
          <w:headerReference w:type="default" r:id="rId56"/>
          <w:footerReference w:type="default" r:id="rId57"/>
          <w:pgSz w:w="15840" w:h="12240" w:orient="landscape"/>
          <w:pgMar w:header="0" w:footer="0" w:top="1140" w:bottom="280" w:left="140" w:right="180"/>
        </w:sectPr>
      </w:pPr>
    </w:p>
    <w:p>
      <w:pPr>
        <w:spacing w:line="168" w:lineRule="auto" w:before="145"/>
        <w:ind w:left="259" w:right="171" w:firstLine="0"/>
        <w:jc w:val="left"/>
        <w:rPr>
          <w:rFonts w:ascii="Calibri" w:hAnsi="Calibri"/>
          <w:sz w:val="49"/>
        </w:rPr>
      </w:pPr>
      <w:r>
        <w:rPr/>
        <w:pict>
          <v:group style="position:absolute;margin-left:.03pt;margin-top:-19.91684pt;width:266.6pt;height:445.55pt;mso-position-horizontal-relative:page;mso-position-vertical-relative:paragraph;z-index:-19981824" coordorigin="1,-398" coordsize="5332,8911">
            <v:rect style="position:absolute;left:0;top:-399;width:5263;height:8911" filled="true" fillcolor="#2683c6" stroked="false">
              <v:fill type="solid"/>
            </v:rect>
            <v:rect style="position:absolute;left:5248;top:-399;width:84;height:8911" filled="true" fillcolor="#1cace3" stroked="false">
              <v:fill type="solid"/>
            </v:rect>
            <w10:wrap type="none"/>
          </v:group>
        </w:pict>
      </w:r>
      <w:r>
        <w:rPr>
          <w:rFonts w:ascii="Calibri" w:hAnsi="Calibri"/>
          <w:color w:val="FFFFFF"/>
          <w:sz w:val="49"/>
          <w:u w:val="thick" w:color="FFFFFF"/>
        </w:rPr>
        <w:t>Generic</w:t>
      </w:r>
      <w:r>
        <w:rPr>
          <w:rFonts w:ascii="Calibri" w:hAnsi="Calibri"/>
          <w:color w:val="FFFFFF"/>
          <w:spacing w:val="3"/>
          <w:sz w:val="49"/>
          <w:u w:val="thick" w:color="FFFFFF"/>
        </w:rPr>
        <w:t> </w:t>
      </w:r>
      <w:r>
        <w:rPr>
          <w:rFonts w:ascii="Calibri" w:hAnsi="Calibri"/>
          <w:color w:val="FFFFFF"/>
          <w:sz w:val="49"/>
          <w:u w:val="thick" w:color="FFFFFF"/>
        </w:rPr>
        <w:t>burglary</w:t>
      </w:r>
      <w:r>
        <w:rPr>
          <w:rFonts w:ascii="Calibri" w:hAnsi="Calibri"/>
          <w:color w:val="FFFFFF"/>
          <w:spacing w:val="6"/>
          <w:sz w:val="49"/>
          <w:u w:val="thick" w:color="FFFFFF"/>
        </w:rPr>
        <w:t> </w:t>
      </w:r>
      <w:r>
        <w:rPr>
          <w:rFonts w:ascii="Calibri" w:hAnsi="Calibri"/>
          <w:color w:val="FFFFFF"/>
          <w:sz w:val="49"/>
        </w:rPr>
        <w:t>is</w:t>
      </w:r>
      <w:r>
        <w:rPr>
          <w:rFonts w:ascii="Calibri" w:hAnsi="Calibri"/>
          <w:color w:val="FFFFFF"/>
          <w:spacing w:val="1"/>
          <w:sz w:val="49"/>
        </w:rPr>
        <w:t> </w:t>
      </w:r>
      <w:r>
        <w:rPr>
          <w:rFonts w:ascii="Calibri" w:hAnsi="Calibri"/>
          <w:color w:val="FFFFFF"/>
          <w:sz w:val="49"/>
        </w:rPr>
        <w:t>the</w:t>
      </w:r>
      <w:r>
        <w:rPr>
          <w:rFonts w:ascii="Calibri" w:hAnsi="Calibri"/>
          <w:color w:val="FFFFFF"/>
          <w:spacing w:val="1"/>
          <w:sz w:val="49"/>
        </w:rPr>
        <w:t> </w:t>
      </w:r>
      <w:r>
        <w:rPr>
          <w:rFonts w:ascii="Calibri" w:hAnsi="Calibri"/>
          <w:color w:val="FFFFFF"/>
          <w:sz w:val="49"/>
        </w:rPr>
        <w:t>“unlawful</w:t>
      </w:r>
      <w:r>
        <w:rPr>
          <w:rFonts w:ascii="Calibri" w:hAnsi="Calibri"/>
          <w:color w:val="FFFFFF"/>
          <w:spacing w:val="2"/>
          <w:sz w:val="49"/>
        </w:rPr>
        <w:t> </w:t>
      </w:r>
      <w:r>
        <w:rPr>
          <w:rFonts w:ascii="Calibri" w:hAnsi="Calibri"/>
          <w:color w:val="FFFFFF"/>
          <w:sz w:val="49"/>
        </w:rPr>
        <w:t>or</w:t>
      </w:r>
      <w:r>
        <w:rPr>
          <w:rFonts w:ascii="Calibri" w:hAnsi="Calibri"/>
          <w:color w:val="FFFFFF"/>
          <w:spacing w:val="1"/>
          <w:sz w:val="49"/>
        </w:rPr>
        <w:t> </w:t>
      </w:r>
      <w:r>
        <w:rPr>
          <w:rFonts w:ascii="Calibri" w:hAnsi="Calibri"/>
          <w:color w:val="FFFFFF"/>
          <w:sz w:val="49"/>
        </w:rPr>
        <w:t>unprivileged</w:t>
      </w:r>
      <w:r>
        <w:rPr>
          <w:rFonts w:ascii="Calibri" w:hAnsi="Calibri"/>
          <w:color w:val="FFFFFF"/>
          <w:spacing w:val="6"/>
          <w:sz w:val="49"/>
        </w:rPr>
        <w:t> </w:t>
      </w:r>
      <w:r>
        <w:rPr>
          <w:rFonts w:ascii="Calibri" w:hAnsi="Calibri"/>
          <w:color w:val="FFFFFF"/>
          <w:sz w:val="49"/>
          <w:u w:val="thick" w:color="FFFFFF"/>
        </w:rPr>
        <w:t>entry</w:t>
      </w:r>
      <w:r>
        <w:rPr>
          <w:rFonts w:ascii="Calibri" w:hAnsi="Calibri"/>
          <w:color w:val="FFFFFF"/>
          <w:spacing w:val="1"/>
          <w:sz w:val="49"/>
        </w:rPr>
        <w:t> </w:t>
      </w:r>
      <w:r>
        <w:rPr>
          <w:rFonts w:ascii="Calibri" w:hAnsi="Calibri"/>
          <w:color w:val="FFFFFF"/>
          <w:sz w:val="49"/>
          <w:u w:val="thick" w:color="FFFFFF"/>
        </w:rPr>
        <w:t>into,</w:t>
      </w:r>
      <w:r>
        <w:rPr>
          <w:rFonts w:ascii="Calibri" w:hAnsi="Calibri"/>
          <w:color w:val="FFFFFF"/>
          <w:spacing w:val="1"/>
          <w:sz w:val="49"/>
          <w:u w:val="thick" w:color="FFFFFF"/>
        </w:rPr>
        <w:t> </w:t>
      </w:r>
      <w:r>
        <w:rPr>
          <w:rFonts w:ascii="Calibri" w:hAnsi="Calibri"/>
          <w:color w:val="FFFFFF"/>
          <w:sz w:val="49"/>
          <w:u w:val="thick" w:color="FFFFFF"/>
        </w:rPr>
        <w:t>or</w:t>
      </w:r>
      <w:r>
        <w:rPr>
          <w:rFonts w:ascii="Calibri" w:hAnsi="Calibri"/>
          <w:color w:val="FFFFFF"/>
          <w:spacing w:val="1"/>
          <w:sz w:val="49"/>
          <w:u w:val="thick" w:color="FFFFFF"/>
        </w:rPr>
        <w:t> </w:t>
      </w:r>
      <w:r>
        <w:rPr>
          <w:rFonts w:ascii="Calibri" w:hAnsi="Calibri"/>
          <w:color w:val="FFFFFF"/>
          <w:sz w:val="49"/>
          <w:u w:val="thick" w:color="FFFFFF"/>
        </w:rPr>
        <w:t>remaining</w:t>
      </w:r>
      <w:r>
        <w:rPr>
          <w:rFonts w:ascii="Calibri" w:hAnsi="Calibri"/>
          <w:color w:val="FFFFFF"/>
          <w:spacing w:val="2"/>
          <w:sz w:val="49"/>
          <w:u w:val="thick" w:color="FFFFFF"/>
        </w:rPr>
        <w:t> </w:t>
      </w:r>
      <w:r>
        <w:rPr>
          <w:rFonts w:ascii="Calibri" w:hAnsi="Calibri"/>
          <w:color w:val="FFFFFF"/>
          <w:sz w:val="49"/>
          <w:u w:val="thick" w:color="FFFFFF"/>
        </w:rPr>
        <w:t>in</w:t>
      </w:r>
      <w:r>
        <w:rPr>
          <w:rFonts w:ascii="Calibri" w:hAnsi="Calibri"/>
          <w:color w:val="FFFFFF"/>
          <w:sz w:val="49"/>
        </w:rPr>
        <w:t>,</w:t>
      </w:r>
      <w:r>
        <w:rPr>
          <w:rFonts w:ascii="Calibri" w:hAnsi="Calibri"/>
          <w:color w:val="FFFFFF"/>
          <w:spacing w:val="-108"/>
          <w:sz w:val="49"/>
        </w:rPr>
        <w:t> </w:t>
      </w:r>
      <w:r>
        <w:rPr>
          <w:rFonts w:ascii="Calibri" w:hAnsi="Calibri"/>
          <w:color w:val="FFFFFF"/>
          <w:sz w:val="49"/>
        </w:rPr>
        <w:t>a</w:t>
      </w:r>
      <w:r>
        <w:rPr>
          <w:rFonts w:ascii="Calibri" w:hAnsi="Calibri"/>
          <w:color w:val="FFFFFF"/>
          <w:spacing w:val="-1"/>
          <w:sz w:val="49"/>
        </w:rPr>
        <w:t> </w:t>
      </w:r>
      <w:r>
        <w:rPr>
          <w:rFonts w:ascii="Calibri" w:hAnsi="Calibri"/>
          <w:color w:val="FFFFFF"/>
          <w:sz w:val="49"/>
        </w:rPr>
        <w:t>building</w:t>
      </w:r>
      <w:r>
        <w:rPr>
          <w:rFonts w:ascii="Calibri" w:hAnsi="Calibri"/>
          <w:color w:val="FFFFFF"/>
          <w:spacing w:val="4"/>
          <w:sz w:val="49"/>
        </w:rPr>
        <w:t> </w:t>
      </w:r>
      <w:r>
        <w:rPr>
          <w:rFonts w:ascii="Calibri" w:hAnsi="Calibri"/>
          <w:color w:val="FFFFFF"/>
          <w:sz w:val="49"/>
        </w:rPr>
        <w:t>or</w:t>
      </w:r>
      <w:r>
        <w:rPr>
          <w:rFonts w:ascii="Calibri" w:hAnsi="Calibri"/>
          <w:color w:val="FFFFFF"/>
          <w:spacing w:val="1"/>
          <w:sz w:val="49"/>
        </w:rPr>
        <w:t> </w:t>
      </w:r>
      <w:r>
        <w:rPr>
          <w:rFonts w:ascii="Calibri" w:hAnsi="Calibri"/>
          <w:color w:val="FFFFFF"/>
          <w:sz w:val="49"/>
        </w:rPr>
        <w:t>structure, </w:t>
      </w:r>
      <w:r>
        <w:rPr>
          <w:rFonts w:ascii="Calibri" w:hAnsi="Calibri"/>
          <w:color w:val="FFFFFF"/>
          <w:sz w:val="49"/>
          <w:u w:val="thick" w:color="FFFFFF"/>
        </w:rPr>
        <w:t>with</w:t>
      </w:r>
      <w:r>
        <w:rPr>
          <w:rFonts w:ascii="Calibri" w:hAnsi="Calibri"/>
          <w:color w:val="FFFFFF"/>
          <w:spacing w:val="1"/>
          <w:sz w:val="49"/>
          <w:u w:val="thick" w:color="FFFFFF"/>
        </w:rPr>
        <w:t> </w:t>
      </w:r>
      <w:r>
        <w:rPr>
          <w:rFonts w:ascii="Calibri" w:hAnsi="Calibri"/>
          <w:color w:val="FFFFFF"/>
          <w:sz w:val="49"/>
          <w:u w:val="thick" w:color="FFFFFF"/>
        </w:rPr>
        <w:t>intent</w:t>
      </w:r>
      <w:r>
        <w:rPr>
          <w:rFonts w:ascii="Calibri" w:hAnsi="Calibri"/>
          <w:color w:val="FFFFFF"/>
          <w:spacing w:val="-107"/>
          <w:sz w:val="49"/>
        </w:rPr>
        <w:t> </w:t>
      </w:r>
      <w:r>
        <w:rPr>
          <w:rFonts w:ascii="Calibri" w:hAnsi="Calibri"/>
          <w:color w:val="FFFFFF"/>
          <w:sz w:val="49"/>
          <w:u w:val="thick" w:color="FFFFFF"/>
        </w:rPr>
        <w:t>to</w:t>
      </w:r>
      <w:r>
        <w:rPr>
          <w:rFonts w:ascii="Calibri" w:hAnsi="Calibri"/>
          <w:color w:val="FFFFFF"/>
          <w:spacing w:val="-4"/>
          <w:sz w:val="49"/>
          <w:u w:val="thick" w:color="FFFFFF"/>
        </w:rPr>
        <w:t> </w:t>
      </w:r>
      <w:r>
        <w:rPr>
          <w:rFonts w:ascii="Calibri" w:hAnsi="Calibri"/>
          <w:color w:val="FFFFFF"/>
          <w:sz w:val="49"/>
          <w:u w:val="thick" w:color="FFFFFF"/>
        </w:rPr>
        <w:t>commit</w:t>
      </w:r>
      <w:r>
        <w:rPr>
          <w:rFonts w:ascii="Calibri" w:hAnsi="Calibri"/>
          <w:color w:val="FFFFFF"/>
          <w:spacing w:val="-3"/>
          <w:sz w:val="49"/>
          <w:u w:val="thick" w:color="FFFFFF"/>
        </w:rPr>
        <w:t> </w:t>
      </w:r>
      <w:r>
        <w:rPr>
          <w:rFonts w:ascii="Calibri" w:hAnsi="Calibri"/>
          <w:color w:val="FFFFFF"/>
          <w:sz w:val="49"/>
          <w:u w:val="thick" w:color="FFFFFF"/>
        </w:rPr>
        <w:t>a crime</w:t>
      </w:r>
      <w:r>
        <w:rPr>
          <w:rFonts w:ascii="Calibri" w:hAnsi="Calibri"/>
          <w:color w:val="FFFFFF"/>
          <w:sz w:val="49"/>
        </w:rPr>
        <w:t>.”</w:t>
      </w:r>
    </w:p>
    <w:p>
      <w:pPr>
        <w:pStyle w:val="BodyText"/>
        <w:spacing w:before="2"/>
        <w:rPr>
          <w:rFonts w:ascii="Calibri"/>
          <w:sz w:val="70"/>
        </w:rPr>
      </w:pPr>
    </w:p>
    <w:p>
      <w:pPr>
        <w:spacing w:line="168" w:lineRule="auto" w:before="0"/>
        <w:ind w:left="259" w:right="31" w:firstLine="0"/>
        <w:jc w:val="left"/>
        <w:rPr>
          <w:rFonts w:ascii="Calibri" w:hAnsi="Calibri"/>
          <w:sz w:val="49"/>
        </w:rPr>
      </w:pPr>
      <w:r>
        <w:rPr>
          <w:rFonts w:ascii="Calibri" w:hAnsi="Calibri"/>
          <w:color w:val="FFFFFF"/>
          <w:sz w:val="49"/>
        </w:rPr>
        <w:t>Al is convicted of</w:t>
      </w:r>
      <w:r>
        <w:rPr>
          <w:rFonts w:ascii="Calibri" w:hAnsi="Calibri"/>
          <w:color w:val="FFFFFF"/>
          <w:spacing w:val="1"/>
          <w:sz w:val="49"/>
        </w:rPr>
        <w:t> </w:t>
      </w:r>
      <w:r>
        <w:rPr>
          <w:rFonts w:ascii="Calibri" w:hAnsi="Calibri"/>
          <w:color w:val="FFFFFF"/>
          <w:sz w:val="49"/>
        </w:rPr>
        <w:t>burglary</w:t>
      </w:r>
      <w:r>
        <w:rPr>
          <w:rFonts w:ascii="Calibri" w:hAnsi="Calibri"/>
          <w:color w:val="FFFFFF"/>
          <w:spacing w:val="4"/>
          <w:sz w:val="49"/>
        </w:rPr>
        <w:t> </w:t>
      </w:r>
      <w:r>
        <w:rPr>
          <w:rFonts w:ascii="Calibri" w:hAnsi="Calibri"/>
          <w:color w:val="FFFFFF"/>
          <w:sz w:val="49"/>
        </w:rPr>
        <w:t>under</w:t>
      </w:r>
      <w:r>
        <w:rPr>
          <w:rFonts w:ascii="Calibri" w:hAnsi="Calibri"/>
          <w:color w:val="FFFFFF"/>
          <w:spacing w:val="4"/>
          <w:sz w:val="49"/>
        </w:rPr>
        <w:t> </w:t>
      </w:r>
      <w:r>
        <w:rPr>
          <w:rFonts w:ascii="Calibri" w:hAnsi="Calibri"/>
          <w:color w:val="FFFFFF"/>
          <w:sz w:val="49"/>
        </w:rPr>
        <w:t>a</w:t>
      </w:r>
      <w:r>
        <w:rPr>
          <w:rFonts w:ascii="Calibri" w:hAnsi="Calibri"/>
          <w:color w:val="FFFFFF"/>
          <w:spacing w:val="1"/>
          <w:sz w:val="49"/>
        </w:rPr>
        <w:t> </w:t>
      </w:r>
      <w:r>
        <w:rPr>
          <w:rFonts w:ascii="Calibri" w:hAnsi="Calibri"/>
          <w:color w:val="FFFFFF"/>
          <w:sz w:val="49"/>
        </w:rPr>
        <w:t>Michigan statute not</w:t>
      </w:r>
      <w:r>
        <w:rPr>
          <w:rFonts w:ascii="Calibri" w:hAnsi="Calibri"/>
          <w:color w:val="FFFFFF"/>
          <w:spacing w:val="1"/>
          <w:sz w:val="49"/>
        </w:rPr>
        <w:t> </w:t>
      </w:r>
      <w:r>
        <w:rPr>
          <w:rFonts w:ascii="Calibri" w:hAnsi="Calibri"/>
          <w:color w:val="FFFFFF"/>
          <w:sz w:val="49"/>
        </w:rPr>
        <w:t>requiring</w:t>
      </w:r>
      <w:r>
        <w:rPr>
          <w:rFonts w:ascii="Calibri" w:hAnsi="Calibri"/>
          <w:color w:val="FFFFFF"/>
          <w:spacing w:val="4"/>
          <w:sz w:val="49"/>
        </w:rPr>
        <w:t> </w:t>
      </w:r>
      <w:r>
        <w:rPr>
          <w:rFonts w:ascii="Calibri" w:hAnsi="Calibri"/>
          <w:color w:val="FFFFFF"/>
          <w:sz w:val="49"/>
        </w:rPr>
        <w:t>the “intent</w:t>
      </w:r>
      <w:r>
        <w:rPr>
          <w:rFonts w:ascii="Calibri" w:hAnsi="Calibri"/>
          <w:color w:val="FFFFFF"/>
          <w:spacing w:val="1"/>
          <w:sz w:val="49"/>
        </w:rPr>
        <w:t> </w:t>
      </w:r>
      <w:r>
        <w:rPr>
          <w:rFonts w:ascii="Calibri" w:hAnsi="Calibri"/>
          <w:color w:val="FFFFFF"/>
          <w:sz w:val="49"/>
        </w:rPr>
        <w:t>to</w:t>
      </w:r>
      <w:r>
        <w:rPr>
          <w:rFonts w:ascii="Calibri" w:hAnsi="Calibri"/>
          <w:color w:val="FFFFFF"/>
          <w:spacing w:val="3"/>
          <w:sz w:val="49"/>
        </w:rPr>
        <w:t> </w:t>
      </w:r>
      <w:r>
        <w:rPr>
          <w:rFonts w:ascii="Calibri" w:hAnsi="Calibri"/>
          <w:color w:val="FFFFFF"/>
          <w:sz w:val="49"/>
        </w:rPr>
        <w:t>commit</w:t>
      </w:r>
      <w:r>
        <w:rPr>
          <w:rFonts w:ascii="Calibri" w:hAnsi="Calibri"/>
          <w:color w:val="FFFFFF"/>
          <w:spacing w:val="4"/>
          <w:sz w:val="49"/>
        </w:rPr>
        <w:t> </w:t>
      </w:r>
      <w:r>
        <w:rPr>
          <w:rFonts w:ascii="Calibri" w:hAnsi="Calibri"/>
          <w:color w:val="FFFFFF"/>
          <w:sz w:val="49"/>
        </w:rPr>
        <w:t>a</w:t>
      </w:r>
      <w:r>
        <w:rPr>
          <w:rFonts w:ascii="Calibri" w:hAnsi="Calibri"/>
          <w:color w:val="FFFFFF"/>
          <w:spacing w:val="5"/>
          <w:sz w:val="49"/>
        </w:rPr>
        <w:t> </w:t>
      </w:r>
      <w:r>
        <w:rPr>
          <w:rFonts w:ascii="Calibri" w:hAnsi="Calibri"/>
          <w:color w:val="FFFFFF"/>
          <w:sz w:val="49"/>
        </w:rPr>
        <w:t>crime”</w:t>
      </w:r>
      <w:r>
        <w:rPr>
          <w:rFonts w:ascii="Calibri" w:hAnsi="Calibri"/>
          <w:color w:val="FFFFFF"/>
          <w:spacing w:val="5"/>
          <w:sz w:val="49"/>
        </w:rPr>
        <w:t> </w:t>
      </w:r>
      <w:r>
        <w:rPr>
          <w:rFonts w:ascii="Calibri" w:hAnsi="Calibri"/>
          <w:color w:val="FFFFFF"/>
          <w:sz w:val="49"/>
        </w:rPr>
        <w:t>to</w:t>
      </w:r>
      <w:r>
        <w:rPr>
          <w:rFonts w:ascii="Calibri" w:hAnsi="Calibri"/>
          <w:color w:val="FFFFFF"/>
          <w:spacing w:val="-108"/>
          <w:sz w:val="49"/>
        </w:rPr>
        <w:t> </w:t>
      </w:r>
      <w:r>
        <w:rPr>
          <w:rFonts w:ascii="Calibri" w:hAnsi="Calibri"/>
          <w:color w:val="FFFFFF"/>
          <w:sz w:val="49"/>
        </w:rPr>
        <w:t>exist at time of the</w:t>
      </w:r>
      <w:r>
        <w:rPr>
          <w:rFonts w:ascii="Calibri" w:hAnsi="Calibri"/>
          <w:color w:val="FFFFFF"/>
          <w:spacing w:val="1"/>
          <w:sz w:val="49"/>
        </w:rPr>
        <w:t> </w:t>
      </w:r>
      <w:r>
        <w:rPr>
          <w:rFonts w:ascii="Calibri" w:hAnsi="Calibri"/>
          <w:color w:val="FFFFFF"/>
          <w:sz w:val="49"/>
        </w:rPr>
        <w:t>entry.</w:t>
      </w:r>
    </w:p>
    <w:p>
      <w:pPr>
        <w:pStyle w:val="ListParagraph"/>
        <w:numPr>
          <w:ilvl w:val="1"/>
          <w:numId w:val="7"/>
        </w:numPr>
        <w:tabs>
          <w:tab w:pos="982" w:val="left" w:leader="none"/>
        </w:tabs>
        <w:spacing w:line="232" w:lineRule="auto" w:before="325" w:after="0"/>
        <w:ind w:left="1065" w:right="292" w:hanging="672"/>
        <w:jc w:val="left"/>
        <w:rPr>
          <w:rFonts w:ascii="Calibri" w:hAnsi="Calibri"/>
          <w:color w:val="ED2024"/>
          <w:sz w:val="59"/>
        </w:rPr>
      </w:pPr>
      <w:r>
        <w:rPr>
          <w:rFonts w:ascii="Calibri" w:hAnsi="Calibri"/>
          <w:color w:val="ED2024"/>
          <w:w w:val="100"/>
          <w:sz w:val="59"/>
        </w:rPr>
        <w:br w:type="column"/>
      </w:r>
      <w:r>
        <w:rPr>
          <w:rFonts w:ascii="Calibri" w:hAnsi="Calibri"/>
          <w:color w:val="ED2024"/>
          <w:sz w:val="59"/>
        </w:rPr>
        <w:t>Has</w:t>
      </w:r>
      <w:r>
        <w:rPr>
          <w:rFonts w:ascii="Calibri" w:hAnsi="Calibri"/>
          <w:color w:val="ED2024"/>
          <w:spacing w:val="10"/>
          <w:sz w:val="59"/>
        </w:rPr>
        <w:t> </w:t>
      </w:r>
      <w:r>
        <w:rPr>
          <w:rFonts w:ascii="Calibri" w:hAnsi="Calibri"/>
          <w:color w:val="ED2024"/>
          <w:sz w:val="59"/>
        </w:rPr>
        <w:t>Al</w:t>
      </w:r>
      <w:r>
        <w:rPr>
          <w:rFonts w:ascii="Calibri" w:hAnsi="Calibri"/>
          <w:color w:val="ED2024"/>
          <w:spacing w:val="11"/>
          <w:sz w:val="59"/>
        </w:rPr>
        <w:t> </w:t>
      </w:r>
      <w:r>
        <w:rPr>
          <w:rFonts w:ascii="Calibri" w:hAnsi="Calibri"/>
          <w:color w:val="ED2024"/>
          <w:sz w:val="59"/>
        </w:rPr>
        <w:t>been</w:t>
      </w:r>
      <w:r>
        <w:rPr>
          <w:rFonts w:ascii="Calibri" w:hAnsi="Calibri"/>
          <w:color w:val="ED2024"/>
          <w:spacing w:val="10"/>
          <w:sz w:val="59"/>
        </w:rPr>
        <w:t> </w:t>
      </w:r>
      <w:r>
        <w:rPr>
          <w:rFonts w:ascii="Calibri" w:hAnsi="Calibri"/>
          <w:color w:val="ED2024"/>
          <w:sz w:val="59"/>
        </w:rPr>
        <w:t>convicted</w:t>
      </w:r>
      <w:r>
        <w:rPr>
          <w:rFonts w:ascii="Calibri" w:hAnsi="Calibri"/>
          <w:color w:val="ED2024"/>
          <w:spacing w:val="11"/>
          <w:sz w:val="59"/>
        </w:rPr>
        <w:t> </w:t>
      </w:r>
      <w:r>
        <w:rPr>
          <w:rFonts w:ascii="Calibri" w:hAnsi="Calibri"/>
          <w:color w:val="ED2024"/>
          <w:sz w:val="59"/>
        </w:rPr>
        <w:t>of</w:t>
      </w:r>
      <w:r>
        <w:rPr>
          <w:rFonts w:ascii="Calibri" w:hAnsi="Calibri"/>
          <w:color w:val="ED2024"/>
          <w:spacing w:val="11"/>
          <w:sz w:val="59"/>
        </w:rPr>
        <w:t> </w:t>
      </w:r>
      <w:r>
        <w:rPr>
          <w:rFonts w:ascii="Calibri" w:hAnsi="Calibri"/>
          <w:color w:val="ED2024"/>
          <w:sz w:val="59"/>
        </w:rPr>
        <w:t>a</w:t>
      </w:r>
      <w:r>
        <w:rPr>
          <w:rFonts w:ascii="Calibri" w:hAnsi="Calibri"/>
          <w:color w:val="ED2024"/>
          <w:spacing w:val="10"/>
          <w:sz w:val="59"/>
        </w:rPr>
        <w:t> </w:t>
      </w:r>
      <w:r>
        <w:rPr>
          <w:rFonts w:ascii="Calibri" w:hAnsi="Calibri"/>
          <w:color w:val="ED2024"/>
          <w:sz w:val="59"/>
        </w:rPr>
        <w:t>“burglary”</w:t>
      </w:r>
      <w:r>
        <w:rPr>
          <w:rFonts w:ascii="Calibri" w:hAnsi="Calibri"/>
          <w:color w:val="ED2024"/>
          <w:spacing w:val="-130"/>
          <w:sz w:val="59"/>
        </w:rPr>
        <w:t> </w:t>
      </w:r>
      <w:r>
        <w:rPr>
          <w:rFonts w:ascii="Calibri" w:hAnsi="Calibri"/>
          <w:color w:val="ED2024"/>
          <w:sz w:val="59"/>
        </w:rPr>
        <w:t>aggravated</w:t>
      </w:r>
      <w:r>
        <w:rPr>
          <w:rFonts w:ascii="Calibri" w:hAnsi="Calibri"/>
          <w:color w:val="ED2024"/>
          <w:spacing w:val="22"/>
          <w:sz w:val="59"/>
        </w:rPr>
        <w:t> </w:t>
      </w:r>
      <w:r>
        <w:rPr>
          <w:rFonts w:ascii="Calibri" w:hAnsi="Calibri"/>
          <w:color w:val="ED2024"/>
          <w:sz w:val="59"/>
        </w:rPr>
        <w:t>felony</w:t>
      </w:r>
      <w:r>
        <w:rPr>
          <w:rFonts w:ascii="Calibri" w:hAnsi="Calibri"/>
          <w:color w:val="ED2024"/>
          <w:spacing w:val="-5"/>
          <w:sz w:val="59"/>
        </w:rPr>
        <w:t> </w:t>
      </w:r>
      <w:r>
        <w:rPr>
          <w:rFonts w:ascii="Calibri" w:hAnsi="Calibri"/>
          <w:color w:val="ED2024"/>
          <w:sz w:val="59"/>
        </w:rPr>
        <w:t>?</w:t>
      </w:r>
    </w:p>
    <w:p>
      <w:pPr>
        <w:pStyle w:val="BodyText"/>
        <w:spacing w:before="8"/>
        <w:rPr>
          <w:rFonts w:ascii="Calibri"/>
          <w:sz w:val="66"/>
        </w:rPr>
      </w:pPr>
    </w:p>
    <w:p>
      <w:pPr>
        <w:pStyle w:val="ListParagraph"/>
        <w:numPr>
          <w:ilvl w:val="0"/>
          <w:numId w:val="9"/>
        </w:numPr>
        <w:tabs>
          <w:tab w:pos="1225" w:val="left" w:leader="none"/>
          <w:tab w:pos="1226" w:val="left" w:leader="none"/>
        </w:tabs>
        <w:spacing w:line="165" w:lineRule="auto" w:before="1" w:after="0"/>
        <w:ind w:left="1225" w:right="249" w:hanging="966"/>
        <w:jc w:val="left"/>
        <w:rPr>
          <w:rFonts w:ascii="Calibri"/>
          <w:sz w:val="51"/>
        </w:rPr>
      </w:pPr>
      <w:r>
        <w:rPr>
          <w:rFonts w:ascii="Calibri"/>
          <w:color w:val="636466"/>
          <w:sz w:val="51"/>
        </w:rPr>
        <w:t>Yes;</w:t>
      </w:r>
      <w:r>
        <w:rPr>
          <w:rFonts w:ascii="Calibri"/>
          <w:color w:val="636466"/>
          <w:spacing w:val="-11"/>
          <w:sz w:val="51"/>
        </w:rPr>
        <w:t> </w:t>
      </w:r>
      <w:r>
        <w:rPr>
          <w:rFonts w:ascii="Calibri"/>
          <w:color w:val="636466"/>
          <w:sz w:val="51"/>
        </w:rPr>
        <w:t>because</w:t>
      </w:r>
      <w:r>
        <w:rPr>
          <w:rFonts w:ascii="Calibri"/>
          <w:color w:val="636466"/>
          <w:spacing w:val="-15"/>
          <w:sz w:val="51"/>
        </w:rPr>
        <w:t> </w:t>
      </w:r>
      <w:r>
        <w:rPr>
          <w:rFonts w:ascii="Calibri"/>
          <w:color w:val="636466"/>
          <w:sz w:val="51"/>
        </w:rPr>
        <w:t>it</w:t>
      </w:r>
      <w:r>
        <w:rPr>
          <w:rFonts w:ascii="Calibri"/>
          <w:color w:val="636466"/>
          <w:spacing w:val="-11"/>
          <w:sz w:val="51"/>
        </w:rPr>
        <w:t> </w:t>
      </w:r>
      <w:r>
        <w:rPr>
          <w:rFonts w:ascii="Calibri"/>
          <w:color w:val="636466"/>
          <w:sz w:val="51"/>
        </w:rPr>
        <w:t>does</w:t>
      </w:r>
      <w:r>
        <w:rPr>
          <w:rFonts w:ascii="Calibri"/>
          <w:color w:val="636466"/>
          <w:spacing w:val="-12"/>
          <w:sz w:val="51"/>
        </w:rPr>
        <w:t> </w:t>
      </w:r>
      <w:r>
        <w:rPr>
          <w:rFonts w:ascii="Calibri"/>
          <w:color w:val="636466"/>
          <w:sz w:val="51"/>
        </w:rPr>
        <w:t>not</w:t>
      </w:r>
      <w:r>
        <w:rPr>
          <w:rFonts w:ascii="Calibri"/>
          <w:color w:val="636466"/>
          <w:spacing w:val="-11"/>
          <w:sz w:val="51"/>
        </w:rPr>
        <w:t> </w:t>
      </w:r>
      <w:r>
        <w:rPr>
          <w:rFonts w:ascii="Calibri"/>
          <w:color w:val="636466"/>
          <w:sz w:val="51"/>
        </w:rPr>
        <w:t>matter</w:t>
      </w:r>
      <w:r>
        <w:rPr>
          <w:rFonts w:ascii="Calibri"/>
          <w:color w:val="636466"/>
          <w:spacing w:val="-11"/>
          <w:sz w:val="51"/>
        </w:rPr>
        <w:t> </w:t>
      </w:r>
      <w:r>
        <w:rPr>
          <w:rFonts w:ascii="Calibri"/>
          <w:color w:val="636466"/>
          <w:sz w:val="51"/>
        </w:rPr>
        <w:t>for</w:t>
      </w:r>
      <w:r>
        <w:rPr>
          <w:rFonts w:ascii="Calibri"/>
          <w:color w:val="636466"/>
          <w:spacing w:val="-12"/>
          <w:sz w:val="51"/>
        </w:rPr>
        <w:t> </w:t>
      </w:r>
      <w:r>
        <w:rPr>
          <w:rFonts w:ascii="Calibri"/>
          <w:color w:val="636466"/>
          <w:sz w:val="51"/>
        </w:rPr>
        <w:t>generic</w:t>
      </w:r>
      <w:r>
        <w:rPr>
          <w:rFonts w:ascii="Calibri"/>
          <w:color w:val="636466"/>
          <w:spacing w:val="-112"/>
          <w:sz w:val="51"/>
        </w:rPr>
        <w:t> </w:t>
      </w:r>
      <w:r>
        <w:rPr>
          <w:rFonts w:ascii="Calibri"/>
          <w:color w:val="636466"/>
          <w:sz w:val="51"/>
        </w:rPr>
        <w:t>burglary when the intent to commit a</w:t>
      </w:r>
      <w:r>
        <w:rPr>
          <w:rFonts w:ascii="Calibri"/>
          <w:color w:val="636466"/>
          <w:spacing w:val="1"/>
          <w:sz w:val="51"/>
        </w:rPr>
        <w:t> </w:t>
      </w:r>
      <w:r>
        <w:rPr>
          <w:rFonts w:ascii="Calibri"/>
          <w:color w:val="636466"/>
          <w:sz w:val="51"/>
        </w:rPr>
        <w:t>crime is formed.</w:t>
      </w:r>
    </w:p>
    <w:p>
      <w:pPr>
        <w:pStyle w:val="ListParagraph"/>
        <w:numPr>
          <w:ilvl w:val="0"/>
          <w:numId w:val="9"/>
        </w:numPr>
        <w:tabs>
          <w:tab w:pos="1225" w:val="left" w:leader="none"/>
          <w:tab w:pos="1226" w:val="left" w:leader="none"/>
        </w:tabs>
        <w:spacing w:line="165" w:lineRule="auto" w:before="232" w:after="0"/>
        <w:ind w:left="1225" w:right="735" w:hanging="966"/>
        <w:jc w:val="left"/>
        <w:rPr>
          <w:rFonts w:ascii="Calibri"/>
          <w:sz w:val="51"/>
        </w:rPr>
      </w:pPr>
      <w:r>
        <w:rPr>
          <w:rFonts w:ascii="Calibri"/>
          <w:color w:val="636466"/>
          <w:sz w:val="51"/>
        </w:rPr>
        <w:t>Certainly not; the Michigan statute is</w:t>
      </w:r>
      <w:r>
        <w:rPr>
          <w:rFonts w:ascii="Calibri"/>
          <w:color w:val="636466"/>
          <w:spacing w:val="1"/>
          <w:sz w:val="51"/>
        </w:rPr>
        <w:t> </w:t>
      </w:r>
      <w:r>
        <w:rPr>
          <w:rFonts w:ascii="Calibri"/>
          <w:color w:val="636466"/>
          <w:sz w:val="51"/>
        </w:rPr>
        <w:t>overbroad</w:t>
      </w:r>
      <w:r>
        <w:rPr>
          <w:rFonts w:ascii="Calibri"/>
          <w:color w:val="636466"/>
          <w:spacing w:val="-9"/>
          <w:sz w:val="51"/>
        </w:rPr>
        <w:t> </w:t>
      </w:r>
      <w:r>
        <w:rPr>
          <w:rFonts w:ascii="Calibri"/>
          <w:color w:val="636466"/>
          <w:sz w:val="51"/>
        </w:rPr>
        <w:t>as</w:t>
      </w:r>
      <w:r>
        <w:rPr>
          <w:rFonts w:ascii="Calibri"/>
          <w:color w:val="636466"/>
          <w:spacing w:val="-5"/>
          <w:sz w:val="51"/>
        </w:rPr>
        <w:t> </w:t>
      </w:r>
      <w:r>
        <w:rPr>
          <w:rFonts w:ascii="Calibri"/>
          <w:color w:val="636466"/>
          <w:sz w:val="51"/>
        </w:rPr>
        <w:t>to</w:t>
      </w:r>
      <w:r>
        <w:rPr>
          <w:rFonts w:ascii="Calibri"/>
          <w:color w:val="636466"/>
          <w:spacing w:val="-4"/>
          <w:sz w:val="51"/>
        </w:rPr>
        <w:t> </w:t>
      </w:r>
      <w:r>
        <w:rPr>
          <w:rFonts w:ascii="Calibri"/>
          <w:color w:val="636466"/>
          <w:sz w:val="51"/>
        </w:rPr>
        <w:t>the</w:t>
      </w:r>
      <w:r>
        <w:rPr>
          <w:rFonts w:ascii="Calibri"/>
          <w:color w:val="636466"/>
          <w:spacing w:val="-5"/>
          <w:sz w:val="51"/>
        </w:rPr>
        <w:t> </w:t>
      </w:r>
      <w:r>
        <w:rPr>
          <w:rFonts w:ascii="Calibri"/>
          <w:color w:val="636466"/>
          <w:sz w:val="51"/>
        </w:rPr>
        <w:t>timing</w:t>
      </w:r>
      <w:r>
        <w:rPr>
          <w:rFonts w:ascii="Calibri"/>
          <w:color w:val="636466"/>
          <w:spacing w:val="-5"/>
          <w:sz w:val="51"/>
        </w:rPr>
        <w:t> </w:t>
      </w:r>
      <w:r>
        <w:rPr>
          <w:rFonts w:ascii="Calibri"/>
          <w:color w:val="636466"/>
          <w:sz w:val="51"/>
        </w:rPr>
        <w:t>of</w:t>
      </w:r>
      <w:r>
        <w:rPr>
          <w:rFonts w:ascii="Calibri"/>
          <w:color w:val="636466"/>
          <w:spacing w:val="-4"/>
          <w:sz w:val="51"/>
        </w:rPr>
        <w:t> </w:t>
      </w:r>
      <w:r>
        <w:rPr>
          <w:rFonts w:ascii="Calibri"/>
          <w:color w:val="636466"/>
          <w:sz w:val="51"/>
        </w:rPr>
        <w:t>the</w:t>
      </w:r>
      <w:r>
        <w:rPr>
          <w:rFonts w:ascii="Calibri"/>
          <w:color w:val="636466"/>
          <w:spacing w:val="-5"/>
          <w:sz w:val="51"/>
        </w:rPr>
        <w:t> </w:t>
      </w:r>
      <w:r>
        <w:rPr>
          <w:rFonts w:ascii="Calibri"/>
          <w:color w:val="636466"/>
          <w:sz w:val="51"/>
        </w:rPr>
        <w:t>intent.</w:t>
      </w:r>
    </w:p>
    <w:p>
      <w:pPr>
        <w:pStyle w:val="ListParagraph"/>
        <w:numPr>
          <w:ilvl w:val="0"/>
          <w:numId w:val="9"/>
        </w:numPr>
        <w:tabs>
          <w:tab w:pos="1225" w:val="left" w:leader="none"/>
          <w:tab w:pos="1226" w:val="left" w:leader="none"/>
        </w:tabs>
        <w:spacing w:line="165" w:lineRule="auto" w:before="230" w:after="0"/>
        <w:ind w:left="1225" w:right="104" w:hanging="966"/>
        <w:jc w:val="left"/>
        <w:rPr>
          <w:rFonts w:ascii="Calibri"/>
          <w:sz w:val="51"/>
        </w:rPr>
      </w:pPr>
      <w:r>
        <w:rPr>
          <w:rFonts w:ascii="Calibri"/>
          <w:color w:val="636466"/>
          <w:sz w:val="51"/>
        </w:rPr>
        <w:t>No, if Al can show that Michigan actually</w:t>
      </w:r>
      <w:r>
        <w:rPr>
          <w:rFonts w:ascii="Calibri"/>
          <w:color w:val="636466"/>
          <w:spacing w:val="1"/>
          <w:sz w:val="51"/>
        </w:rPr>
        <w:t> </w:t>
      </w:r>
      <w:r>
        <w:rPr>
          <w:rFonts w:ascii="Calibri"/>
          <w:color w:val="636466"/>
          <w:sz w:val="51"/>
        </w:rPr>
        <w:t>prosecutes</w:t>
      </w:r>
      <w:r>
        <w:rPr>
          <w:rFonts w:ascii="Calibri"/>
          <w:color w:val="636466"/>
          <w:spacing w:val="-11"/>
          <w:sz w:val="51"/>
        </w:rPr>
        <w:t> </w:t>
      </w:r>
      <w:r>
        <w:rPr>
          <w:rFonts w:ascii="Calibri"/>
          <w:color w:val="636466"/>
          <w:sz w:val="51"/>
        </w:rPr>
        <w:t>burglary</w:t>
      </w:r>
      <w:r>
        <w:rPr>
          <w:rFonts w:ascii="Calibri"/>
          <w:color w:val="636466"/>
          <w:spacing w:val="-12"/>
          <w:sz w:val="51"/>
        </w:rPr>
        <w:t> </w:t>
      </w:r>
      <w:r>
        <w:rPr>
          <w:rFonts w:ascii="Calibri"/>
          <w:color w:val="636466"/>
          <w:sz w:val="51"/>
        </w:rPr>
        <w:t>when</w:t>
      </w:r>
      <w:r>
        <w:rPr>
          <w:rFonts w:ascii="Calibri"/>
          <w:color w:val="636466"/>
          <w:spacing w:val="-12"/>
          <w:sz w:val="51"/>
        </w:rPr>
        <w:t> </w:t>
      </w:r>
      <w:r>
        <w:rPr>
          <w:rFonts w:ascii="Calibri"/>
          <w:color w:val="636466"/>
          <w:sz w:val="51"/>
        </w:rPr>
        <w:t>intent</w:t>
      </w:r>
      <w:r>
        <w:rPr>
          <w:rFonts w:ascii="Calibri"/>
          <w:color w:val="636466"/>
          <w:spacing w:val="-12"/>
          <w:sz w:val="51"/>
        </w:rPr>
        <w:t> </w:t>
      </w:r>
      <w:r>
        <w:rPr>
          <w:rFonts w:ascii="Calibri"/>
          <w:color w:val="636466"/>
          <w:sz w:val="51"/>
        </w:rPr>
        <w:t>to</w:t>
      </w:r>
      <w:r>
        <w:rPr>
          <w:rFonts w:ascii="Calibri"/>
          <w:color w:val="636466"/>
          <w:spacing w:val="-8"/>
          <w:sz w:val="51"/>
        </w:rPr>
        <w:t> </w:t>
      </w:r>
      <w:r>
        <w:rPr>
          <w:rFonts w:ascii="Calibri"/>
          <w:color w:val="636466"/>
          <w:sz w:val="51"/>
        </w:rPr>
        <w:t>commit</w:t>
      </w:r>
      <w:r>
        <w:rPr>
          <w:rFonts w:ascii="Calibri"/>
          <w:color w:val="636466"/>
          <w:spacing w:val="-113"/>
          <w:sz w:val="51"/>
        </w:rPr>
        <w:t> </w:t>
      </w:r>
      <w:r>
        <w:rPr>
          <w:rFonts w:ascii="Calibri"/>
          <w:color w:val="636466"/>
          <w:sz w:val="51"/>
        </w:rPr>
        <w:t>a</w:t>
      </w:r>
      <w:r>
        <w:rPr>
          <w:rFonts w:ascii="Calibri"/>
          <w:color w:val="636466"/>
          <w:spacing w:val="-2"/>
          <w:sz w:val="51"/>
        </w:rPr>
        <w:t> </w:t>
      </w:r>
      <w:r>
        <w:rPr>
          <w:rFonts w:ascii="Calibri"/>
          <w:color w:val="636466"/>
          <w:sz w:val="51"/>
        </w:rPr>
        <w:t>crime</w:t>
      </w:r>
      <w:r>
        <w:rPr>
          <w:rFonts w:ascii="Calibri"/>
          <w:color w:val="636466"/>
          <w:spacing w:val="-1"/>
          <w:sz w:val="51"/>
        </w:rPr>
        <w:t> </w:t>
      </w:r>
      <w:r>
        <w:rPr>
          <w:rFonts w:ascii="Calibri"/>
          <w:color w:val="636466"/>
          <w:sz w:val="51"/>
        </w:rPr>
        <w:t>forms</w:t>
      </w:r>
      <w:r>
        <w:rPr>
          <w:rFonts w:ascii="Calibri"/>
          <w:color w:val="636466"/>
          <w:spacing w:val="-2"/>
          <w:sz w:val="51"/>
        </w:rPr>
        <w:t> </w:t>
      </w:r>
      <w:r>
        <w:rPr>
          <w:rFonts w:ascii="Calibri"/>
          <w:color w:val="636466"/>
          <w:sz w:val="51"/>
        </w:rPr>
        <w:t>after</w:t>
      </w:r>
      <w:r>
        <w:rPr>
          <w:rFonts w:ascii="Calibri"/>
          <w:color w:val="636466"/>
          <w:spacing w:val="-2"/>
          <w:sz w:val="51"/>
        </w:rPr>
        <w:t> </w:t>
      </w:r>
      <w:r>
        <w:rPr>
          <w:rFonts w:ascii="Calibri"/>
          <w:color w:val="636466"/>
          <w:sz w:val="51"/>
        </w:rPr>
        <w:t>time</w:t>
      </w:r>
      <w:r>
        <w:rPr>
          <w:rFonts w:ascii="Calibri"/>
          <w:color w:val="636466"/>
          <w:spacing w:val="-1"/>
          <w:sz w:val="51"/>
        </w:rPr>
        <w:t> </w:t>
      </w:r>
      <w:r>
        <w:rPr>
          <w:rFonts w:ascii="Calibri"/>
          <w:color w:val="636466"/>
          <w:sz w:val="51"/>
        </w:rPr>
        <w:t>of</w:t>
      </w:r>
      <w:r>
        <w:rPr>
          <w:rFonts w:ascii="Calibri"/>
          <w:color w:val="636466"/>
          <w:spacing w:val="-2"/>
          <w:sz w:val="51"/>
        </w:rPr>
        <w:t> </w:t>
      </w:r>
      <w:r>
        <w:rPr>
          <w:rFonts w:ascii="Calibri"/>
          <w:color w:val="636466"/>
          <w:sz w:val="51"/>
        </w:rPr>
        <w:t>entry.</w:t>
      </w:r>
    </w:p>
    <w:p>
      <w:pPr>
        <w:spacing w:after="0" w:line="165" w:lineRule="auto"/>
        <w:jc w:val="left"/>
        <w:rPr>
          <w:rFonts w:ascii="Calibri"/>
          <w:sz w:val="51"/>
        </w:rPr>
        <w:sectPr>
          <w:type w:val="continuous"/>
          <w:pgSz w:w="15840" w:h="12240" w:orient="landscape"/>
          <w:pgMar w:top="1140" w:bottom="280" w:left="140" w:right="180"/>
          <w:cols w:num="2" w:equalWidth="0">
            <w:col w:w="4706" w:space="514"/>
            <w:col w:w="10300"/>
          </w:cols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5"/>
        <w:rPr>
          <w:rFonts w:ascii="Calibri"/>
          <w:sz w:val="23"/>
        </w:rPr>
      </w:pPr>
    </w:p>
    <w:p>
      <w:pPr>
        <w:spacing w:line="829" w:lineRule="exact" w:before="0"/>
        <w:ind w:left="1404" w:right="0" w:firstLine="0"/>
        <w:jc w:val="left"/>
        <w:rPr>
          <w:rFonts w:ascii="Calibri Light" w:hAnsi="Calibri Light"/>
          <w:sz w:val="79"/>
        </w:rPr>
      </w:pPr>
      <w:r>
        <w:rPr>
          <w:rFonts w:ascii="Calibri Light" w:hAnsi="Calibri Light"/>
          <w:color w:val="ED1C24"/>
          <w:sz w:val="79"/>
        </w:rPr>
        <w:t>2.</w:t>
      </w:r>
      <w:r>
        <w:rPr>
          <w:rFonts w:ascii="Calibri Light" w:hAnsi="Calibri Light"/>
          <w:color w:val="ED1C24"/>
          <w:spacing w:val="-39"/>
          <w:sz w:val="79"/>
        </w:rPr>
        <w:t> </w:t>
      </w:r>
      <w:r>
        <w:rPr>
          <w:rFonts w:ascii="Calibri Light" w:hAnsi="Calibri Light"/>
          <w:color w:val="ED1C24"/>
          <w:sz w:val="79"/>
        </w:rPr>
        <w:t>Has</w:t>
      </w:r>
      <w:r>
        <w:rPr>
          <w:rFonts w:ascii="Calibri Light" w:hAnsi="Calibri Light"/>
          <w:color w:val="ED1C24"/>
          <w:spacing w:val="-39"/>
          <w:sz w:val="79"/>
        </w:rPr>
        <w:t> </w:t>
      </w:r>
      <w:r>
        <w:rPr>
          <w:rFonts w:ascii="Calibri Light" w:hAnsi="Calibri Light"/>
          <w:color w:val="ED1C24"/>
          <w:sz w:val="79"/>
        </w:rPr>
        <w:t>Al</w:t>
      </w:r>
      <w:r>
        <w:rPr>
          <w:rFonts w:ascii="Calibri Light" w:hAnsi="Calibri Light"/>
          <w:color w:val="ED1C24"/>
          <w:spacing w:val="-40"/>
          <w:sz w:val="79"/>
        </w:rPr>
        <w:t> </w:t>
      </w:r>
      <w:r>
        <w:rPr>
          <w:rFonts w:ascii="Calibri Light" w:hAnsi="Calibri Light"/>
          <w:color w:val="ED1C24"/>
          <w:sz w:val="79"/>
        </w:rPr>
        <w:t>been</w:t>
      </w:r>
      <w:r>
        <w:rPr>
          <w:rFonts w:ascii="Calibri Light" w:hAnsi="Calibri Light"/>
          <w:color w:val="ED1C24"/>
          <w:spacing w:val="-38"/>
          <w:sz w:val="79"/>
        </w:rPr>
        <w:t> </w:t>
      </w:r>
      <w:r>
        <w:rPr>
          <w:rFonts w:ascii="Calibri Light" w:hAnsi="Calibri Light"/>
          <w:color w:val="ED1C24"/>
          <w:sz w:val="79"/>
        </w:rPr>
        <w:t>convicted</w:t>
      </w:r>
      <w:r>
        <w:rPr>
          <w:rFonts w:ascii="Calibri Light" w:hAnsi="Calibri Light"/>
          <w:color w:val="ED1C24"/>
          <w:spacing w:val="-39"/>
          <w:sz w:val="79"/>
        </w:rPr>
        <w:t> </w:t>
      </w:r>
      <w:r>
        <w:rPr>
          <w:rFonts w:ascii="Calibri Light" w:hAnsi="Calibri Light"/>
          <w:color w:val="ED1C24"/>
          <w:sz w:val="79"/>
        </w:rPr>
        <w:t>of</w:t>
      </w:r>
      <w:r>
        <w:rPr>
          <w:rFonts w:ascii="Calibri Light" w:hAnsi="Calibri Light"/>
          <w:color w:val="ED1C24"/>
          <w:spacing w:val="-39"/>
          <w:sz w:val="79"/>
        </w:rPr>
        <w:t> </w:t>
      </w:r>
      <w:r>
        <w:rPr>
          <w:rFonts w:ascii="Calibri Light" w:hAnsi="Calibri Light"/>
          <w:color w:val="ED1C24"/>
          <w:sz w:val="79"/>
        </w:rPr>
        <w:t>a</w:t>
      </w:r>
      <w:r>
        <w:rPr>
          <w:rFonts w:ascii="Calibri Light" w:hAnsi="Calibri Light"/>
          <w:color w:val="ED1C24"/>
          <w:spacing w:val="-38"/>
          <w:sz w:val="79"/>
        </w:rPr>
        <w:t> </w:t>
      </w:r>
      <w:r>
        <w:rPr>
          <w:rFonts w:ascii="Calibri Light" w:hAnsi="Calibri Light"/>
          <w:color w:val="ED1C24"/>
          <w:sz w:val="79"/>
        </w:rPr>
        <w:t>“burglary”</w:t>
      </w:r>
    </w:p>
    <w:p>
      <w:pPr>
        <w:tabs>
          <w:tab w:pos="2089" w:val="left" w:leader="none"/>
          <w:tab w:pos="14359" w:val="left" w:leader="none"/>
        </w:tabs>
        <w:spacing w:line="886" w:lineRule="exact" w:before="0"/>
        <w:ind w:left="1410" w:right="0" w:firstLine="0"/>
        <w:jc w:val="left"/>
        <w:rPr>
          <w:rFonts w:ascii="Calibri Light"/>
          <w:sz w:val="79"/>
        </w:rPr>
      </w:pPr>
      <w:r>
        <w:rPr/>
        <w:pict>
          <v:group style="position:absolute;margin-left:.03pt;margin-top:45.279633pt;width:792pt;height:334.15pt;mso-position-horizontal-relative:page;mso-position-vertical-relative:paragraph;z-index:-19981312" coordorigin="1,906" coordsize="15840,6683">
            <v:rect style="position:absolute;left:3;top:6994;width:15837;height:594" filled="true" fillcolor="#007fc3" stroked="false">
              <v:fill type="solid"/>
            </v:rect>
            <v:rect style="position:absolute;left:0;top:6907;width:15836;height:84" filled="true" fillcolor="#00aae2" stroked="false">
              <v:fill type="solid"/>
            </v:rect>
            <v:shape style="position:absolute;left:7836;top:905;width:7921;height:6683" type="#_x0000_t75" stroked="false">
              <v:imagedata r:id="rId60" o:title=""/>
            </v:shape>
            <w10:wrap type="none"/>
          </v:group>
        </w:pict>
      </w:r>
      <w:r>
        <w:rPr>
          <w:rFonts w:ascii="Calibri Light"/>
          <w:color w:val="ED1C24"/>
          <w:w w:val="100"/>
          <w:sz w:val="79"/>
          <w:u w:val="single" w:color="929597"/>
        </w:rPr>
        <w:t> </w:t>
      </w:r>
      <w:r>
        <w:rPr>
          <w:rFonts w:ascii="Calibri Light"/>
          <w:color w:val="ED1C24"/>
          <w:sz w:val="79"/>
          <w:u w:val="single" w:color="929597"/>
        </w:rPr>
        <w:tab/>
      </w:r>
      <w:r>
        <w:rPr>
          <w:rFonts w:ascii="Calibri Light"/>
          <w:color w:val="ED1C24"/>
          <w:spacing w:val="-9"/>
          <w:sz w:val="79"/>
          <w:u w:val="single" w:color="929597"/>
        </w:rPr>
        <w:t>aggravated</w:t>
      </w:r>
      <w:r>
        <w:rPr>
          <w:rFonts w:ascii="Calibri Light"/>
          <w:color w:val="ED1C24"/>
          <w:spacing w:val="-35"/>
          <w:sz w:val="79"/>
          <w:u w:val="single" w:color="929597"/>
        </w:rPr>
        <w:t> </w:t>
      </w:r>
      <w:r>
        <w:rPr>
          <w:rFonts w:ascii="Calibri Light"/>
          <w:color w:val="ED1C24"/>
          <w:spacing w:val="-9"/>
          <w:sz w:val="79"/>
          <w:u w:val="single" w:color="929597"/>
        </w:rPr>
        <w:t>felony?</w:t>
        <w:tab/>
      </w:r>
    </w:p>
    <w:p>
      <w:pPr>
        <w:pStyle w:val="ListParagraph"/>
        <w:numPr>
          <w:ilvl w:val="2"/>
          <w:numId w:val="7"/>
        </w:numPr>
        <w:tabs>
          <w:tab w:pos="1879" w:val="left" w:leader="none"/>
          <w:tab w:pos="1880" w:val="left" w:leader="none"/>
        </w:tabs>
        <w:spacing w:line="216" w:lineRule="auto" w:before="238" w:after="0"/>
        <w:ind w:left="1879" w:right="7947" w:hanging="594"/>
        <w:jc w:val="left"/>
        <w:rPr>
          <w:rFonts w:ascii="Calibri"/>
          <w:sz w:val="39"/>
        </w:rPr>
      </w:pPr>
      <w:r>
        <w:rPr>
          <w:rFonts w:ascii="Calibri"/>
          <w:color w:val="636466"/>
          <w:sz w:val="39"/>
        </w:rPr>
        <w:t>Yes,</w:t>
      </w:r>
      <w:r>
        <w:rPr>
          <w:rFonts w:ascii="Calibri"/>
          <w:color w:val="636466"/>
          <w:spacing w:val="1"/>
          <w:sz w:val="39"/>
        </w:rPr>
        <w:t> </w:t>
      </w:r>
      <w:r>
        <w:rPr>
          <w:rFonts w:ascii="Calibri"/>
          <w:color w:val="636466"/>
          <w:sz w:val="39"/>
        </w:rPr>
        <w:t>because</w:t>
      </w:r>
      <w:r>
        <w:rPr>
          <w:rFonts w:ascii="Calibri"/>
          <w:color w:val="636466"/>
          <w:spacing w:val="1"/>
          <w:sz w:val="39"/>
        </w:rPr>
        <w:t> </w:t>
      </w:r>
      <w:r>
        <w:rPr>
          <w:rFonts w:ascii="Calibri"/>
          <w:color w:val="636466"/>
          <w:sz w:val="39"/>
        </w:rPr>
        <w:t>it</w:t>
      </w:r>
      <w:r>
        <w:rPr>
          <w:rFonts w:ascii="Calibri"/>
          <w:color w:val="636466"/>
          <w:spacing w:val="1"/>
          <w:sz w:val="39"/>
        </w:rPr>
        <w:t> </w:t>
      </w:r>
      <w:r>
        <w:rPr>
          <w:rFonts w:ascii="Calibri"/>
          <w:color w:val="636466"/>
          <w:sz w:val="39"/>
        </w:rPr>
        <w:t>does</w:t>
      </w:r>
      <w:r>
        <w:rPr>
          <w:rFonts w:ascii="Calibri"/>
          <w:color w:val="636466"/>
          <w:spacing w:val="1"/>
          <w:sz w:val="39"/>
        </w:rPr>
        <w:t> </w:t>
      </w:r>
      <w:r>
        <w:rPr>
          <w:rFonts w:ascii="Calibri"/>
          <w:color w:val="636466"/>
          <w:sz w:val="39"/>
        </w:rPr>
        <w:t>not</w:t>
      </w:r>
      <w:r>
        <w:rPr>
          <w:rFonts w:ascii="Calibri"/>
          <w:color w:val="636466"/>
          <w:spacing w:val="1"/>
          <w:sz w:val="39"/>
        </w:rPr>
        <w:t> </w:t>
      </w:r>
      <w:r>
        <w:rPr>
          <w:rFonts w:ascii="Calibri"/>
          <w:color w:val="636466"/>
          <w:sz w:val="39"/>
        </w:rPr>
        <w:t>matter</w:t>
      </w:r>
      <w:r>
        <w:rPr>
          <w:rFonts w:ascii="Calibri"/>
          <w:color w:val="636466"/>
          <w:spacing w:val="-2"/>
          <w:sz w:val="39"/>
        </w:rPr>
        <w:t> </w:t>
      </w:r>
      <w:r>
        <w:rPr>
          <w:rFonts w:ascii="Calibri"/>
          <w:color w:val="636466"/>
          <w:sz w:val="39"/>
        </w:rPr>
        <w:t>for</w:t>
      </w:r>
      <w:r>
        <w:rPr>
          <w:rFonts w:ascii="Calibri"/>
          <w:color w:val="636466"/>
          <w:spacing w:val="1"/>
          <w:sz w:val="39"/>
        </w:rPr>
        <w:t> </w:t>
      </w:r>
      <w:r>
        <w:rPr>
          <w:rFonts w:ascii="Calibri"/>
          <w:color w:val="636466"/>
          <w:sz w:val="39"/>
        </w:rPr>
        <w:t>generic</w:t>
      </w:r>
      <w:r>
        <w:rPr>
          <w:rFonts w:ascii="Calibri"/>
          <w:color w:val="636466"/>
          <w:spacing w:val="9"/>
          <w:sz w:val="39"/>
        </w:rPr>
        <w:t> </w:t>
      </w:r>
      <w:r>
        <w:rPr>
          <w:rFonts w:ascii="Calibri"/>
          <w:color w:val="636466"/>
          <w:sz w:val="39"/>
        </w:rPr>
        <w:t>burglary</w:t>
      </w:r>
      <w:r>
        <w:rPr>
          <w:rFonts w:ascii="Calibri"/>
          <w:color w:val="636466"/>
          <w:spacing w:val="10"/>
          <w:sz w:val="39"/>
        </w:rPr>
        <w:t> </w:t>
      </w:r>
      <w:r>
        <w:rPr>
          <w:rFonts w:ascii="Calibri"/>
          <w:color w:val="636466"/>
          <w:sz w:val="39"/>
        </w:rPr>
        <w:t>when</w:t>
      </w:r>
      <w:r>
        <w:rPr>
          <w:rFonts w:ascii="Calibri"/>
          <w:color w:val="636466"/>
          <w:spacing w:val="10"/>
          <w:sz w:val="39"/>
        </w:rPr>
        <w:t> </w:t>
      </w:r>
      <w:r>
        <w:rPr>
          <w:rFonts w:ascii="Calibri"/>
          <w:color w:val="636466"/>
          <w:sz w:val="39"/>
        </w:rPr>
        <w:t>the</w:t>
      </w:r>
      <w:r>
        <w:rPr>
          <w:rFonts w:ascii="Calibri"/>
          <w:color w:val="636466"/>
          <w:spacing w:val="11"/>
          <w:sz w:val="39"/>
        </w:rPr>
        <w:t> </w:t>
      </w:r>
      <w:r>
        <w:rPr>
          <w:rFonts w:ascii="Calibri"/>
          <w:color w:val="636466"/>
          <w:sz w:val="39"/>
        </w:rPr>
        <w:t>intent</w:t>
      </w:r>
      <w:r>
        <w:rPr>
          <w:rFonts w:ascii="Calibri"/>
          <w:color w:val="636466"/>
          <w:spacing w:val="9"/>
          <w:sz w:val="39"/>
        </w:rPr>
        <w:t> </w:t>
      </w:r>
      <w:r>
        <w:rPr>
          <w:rFonts w:ascii="Calibri"/>
          <w:color w:val="636466"/>
          <w:sz w:val="39"/>
        </w:rPr>
        <w:t>to</w:t>
      </w:r>
      <w:r>
        <w:rPr>
          <w:rFonts w:ascii="Calibri"/>
          <w:color w:val="636466"/>
          <w:spacing w:val="-86"/>
          <w:sz w:val="39"/>
        </w:rPr>
        <w:t> </w:t>
      </w:r>
      <w:r>
        <w:rPr>
          <w:rFonts w:ascii="Calibri"/>
          <w:color w:val="636466"/>
          <w:sz w:val="39"/>
        </w:rPr>
        <w:t>commit</w:t>
      </w:r>
      <w:r>
        <w:rPr>
          <w:rFonts w:ascii="Calibri"/>
          <w:color w:val="636466"/>
          <w:spacing w:val="-2"/>
          <w:sz w:val="39"/>
        </w:rPr>
        <w:t> </w:t>
      </w:r>
      <w:r>
        <w:rPr>
          <w:rFonts w:ascii="Calibri"/>
          <w:color w:val="636466"/>
          <w:sz w:val="39"/>
        </w:rPr>
        <w:t>a</w:t>
      </w:r>
      <w:r>
        <w:rPr>
          <w:rFonts w:ascii="Calibri"/>
          <w:color w:val="636466"/>
          <w:spacing w:val="3"/>
          <w:sz w:val="39"/>
        </w:rPr>
        <w:t> </w:t>
      </w:r>
      <w:r>
        <w:rPr>
          <w:rFonts w:ascii="Calibri"/>
          <w:color w:val="636466"/>
          <w:sz w:val="39"/>
        </w:rPr>
        <w:t>crime</w:t>
      </w:r>
      <w:r>
        <w:rPr>
          <w:rFonts w:ascii="Calibri"/>
          <w:color w:val="636466"/>
          <w:spacing w:val="-1"/>
          <w:sz w:val="39"/>
        </w:rPr>
        <w:t> </w:t>
      </w:r>
      <w:r>
        <w:rPr>
          <w:rFonts w:ascii="Calibri"/>
          <w:color w:val="636466"/>
          <w:sz w:val="39"/>
        </w:rPr>
        <w:t>is</w:t>
      </w:r>
      <w:r>
        <w:rPr>
          <w:rFonts w:ascii="Calibri"/>
          <w:color w:val="636466"/>
          <w:spacing w:val="2"/>
          <w:sz w:val="39"/>
        </w:rPr>
        <w:t> </w:t>
      </w:r>
      <w:r>
        <w:rPr>
          <w:rFonts w:ascii="Calibri"/>
          <w:color w:val="636466"/>
          <w:sz w:val="39"/>
        </w:rPr>
        <w:t>formed</w:t>
      </w:r>
    </w:p>
    <w:p>
      <w:pPr>
        <w:pStyle w:val="ListParagraph"/>
        <w:numPr>
          <w:ilvl w:val="2"/>
          <w:numId w:val="7"/>
        </w:numPr>
        <w:tabs>
          <w:tab w:pos="1880" w:val="left" w:leader="none"/>
        </w:tabs>
        <w:spacing w:line="216" w:lineRule="auto" w:before="229" w:after="0"/>
        <w:ind w:left="1879" w:right="7999" w:hanging="594"/>
        <w:jc w:val="both"/>
        <w:rPr>
          <w:rFonts w:ascii="Calibri"/>
          <w:sz w:val="39"/>
        </w:rPr>
      </w:pPr>
      <w:r>
        <w:rPr>
          <w:rFonts w:ascii="Calibri"/>
          <w:color w:val="636466"/>
          <w:sz w:val="39"/>
        </w:rPr>
        <w:t>Certainly not; the Michigan statute</w:t>
      </w:r>
      <w:r>
        <w:rPr>
          <w:rFonts w:ascii="Calibri"/>
          <w:color w:val="636466"/>
          <w:spacing w:val="1"/>
          <w:sz w:val="39"/>
        </w:rPr>
        <w:t> </w:t>
      </w:r>
      <w:r>
        <w:rPr>
          <w:rFonts w:ascii="Calibri"/>
          <w:color w:val="636466"/>
          <w:sz w:val="39"/>
        </w:rPr>
        <w:t>is overbroad as to the timing of the</w:t>
      </w:r>
      <w:r>
        <w:rPr>
          <w:rFonts w:ascii="Calibri"/>
          <w:color w:val="636466"/>
          <w:spacing w:val="-86"/>
          <w:sz w:val="39"/>
        </w:rPr>
        <w:t> </w:t>
      </w:r>
      <w:r>
        <w:rPr>
          <w:rFonts w:ascii="Calibri"/>
          <w:color w:val="636466"/>
          <w:sz w:val="39"/>
        </w:rPr>
        <w:t>intent.</w:t>
      </w:r>
    </w:p>
    <w:p>
      <w:pPr>
        <w:pStyle w:val="ListParagraph"/>
        <w:numPr>
          <w:ilvl w:val="2"/>
          <w:numId w:val="7"/>
        </w:numPr>
        <w:tabs>
          <w:tab w:pos="1879" w:val="left" w:leader="none"/>
          <w:tab w:pos="1880" w:val="left" w:leader="none"/>
        </w:tabs>
        <w:spacing w:line="216" w:lineRule="auto" w:before="229" w:after="0"/>
        <w:ind w:left="1879" w:right="7784" w:hanging="594"/>
        <w:jc w:val="left"/>
        <w:rPr>
          <w:rFonts w:ascii="Calibri"/>
          <w:sz w:val="39"/>
        </w:rPr>
      </w:pPr>
      <w:r>
        <w:rPr>
          <w:rFonts w:ascii="Calibri"/>
          <w:color w:val="636466"/>
          <w:sz w:val="39"/>
        </w:rPr>
        <w:t>No,</w:t>
      </w:r>
      <w:r>
        <w:rPr>
          <w:rFonts w:ascii="Calibri"/>
          <w:color w:val="636466"/>
          <w:spacing w:val="6"/>
          <w:sz w:val="39"/>
        </w:rPr>
        <w:t> </w:t>
      </w:r>
      <w:r>
        <w:rPr>
          <w:rFonts w:ascii="Calibri"/>
          <w:color w:val="636466"/>
          <w:sz w:val="39"/>
        </w:rPr>
        <w:t>if</w:t>
      </w:r>
      <w:r>
        <w:rPr>
          <w:rFonts w:ascii="Calibri"/>
          <w:color w:val="636466"/>
          <w:spacing w:val="1"/>
          <w:sz w:val="39"/>
        </w:rPr>
        <w:t> </w:t>
      </w:r>
      <w:r>
        <w:rPr>
          <w:rFonts w:ascii="Calibri"/>
          <w:color w:val="636466"/>
          <w:sz w:val="39"/>
        </w:rPr>
        <w:t>Al</w:t>
      </w:r>
      <w:r>
        <w:rPr>
          <w:rFonts w:ascii="Calibri"/>
          <w:color w:val="636466"/>
          <w:spacing w:val="2"/>
          <w:sz w:val="39"/>
        </w:rPr>
        <w:t> </w:t>
      </w:r>
      <w:r>
        <w:rPr>
          <w:rFonts w:ascii="Calibri"/>
          <w:color w:val="636466"/>
          <w:sz w:val="39"/>
        </w:rPr>
        <w:t>can</w:t>
      </w:r>
      <w:r>
        <w:rPr>
          <w:rFonts w:ascii="Calibri"/>
          <w:color w:val="636466"/>
          <w:spacing w:val="2"/>
          <w:sz w:val="39"/>
        </w:rPr>
        <w:t> </w:t>
      </w:r>
      <w:r>
        <w:rPr>
          <w:rFonts w:ascii="Calibri"/>
          <w:color w:val="636466"/>
          <w:sz w:val="39"/>
        </w:rPr>
        <w:t>show</w:t>
      </w:r>
      <w:r>
        <w:rPr>
          <w:rFonts w:ascii="Calibri"/>
          <w:color w:val="636466"/>
          <w:spacing w:val="6"/>
          <w:sz w:val="39"/>
        </w:rPr>
        <w:t> </w:t>
      </w:r>
      <w:r>
        <w:rPr>
          <w:rFonts w:ascii="Calibri"/>
          <w:color w:val="636466"/>
          <w:sz w:val="39"/>
        </w:rPr>
        <w:t>that</w:t>
      </w:r>
      <w:r>
        <w:rPr>
          <w:rFonts w:ascii="Calibri"/>
          <w:color w:val="636466"/>
          <w:spacing w:val="2"/>
          <w:sz w:val="39"/>
        </w:rPr>
        <w:t> </w:t>
      </w:r>
      <w:r>
        <w:rPr>
          <w:rFonts w:ascii="Calibri"/>
          <w:color w:val="636466"/>
          <w:sz w:val="39"/>
        </w:rPr>
        <w:t>Michigan</w:t>
      </w:r>
      <w:r>
        <w:rPr>
          <w:rFonts w:ascii="Calibri"/>
          <w:color w:val="636466"/>
          <w:spacing w:val="1"/>
          <w:sz w:val="39"/>
        </w:rPr>
        <w:t> </w:t>
      </w:r>
      <w:r>
        <w:rPr>
          <w:rFonts w:ascii="Calibri"/>
          <w:color w:val="636466"/>
          <w:sz w:val="39"/>
        </w:rPr>
        <w:t>actually</w:t>
      </w:r>
      <w:r>
        <w:rPr>
          <w:rFonts w:ascii="Calibri"/>
          <w:color w:val="636466"/>
          <w:spacing w:val="6"/>
          <w:sz w:val="39"/>
        </w:rPr>
        <w:t> </w:t>
      </w:r>
      <w:r>
        <w:rPr>
          <w:rFonts w:ascii="Calibri"/>
          <w:color w:val="636466"/>
          <w:sz w:val="39"/>
        </w:rPr>
        <w:t>prosecutes</w:t>
      </w:r>
      <w:r>
        <w:rPr>
          <w:rFonts w:ascii="Calibri"/>
          <w:color w:val="636466"/>
          <w:spacing w:val="7"/>
          <w:sz w:val="39"/>
        </w:rPr>
        <w:t> </w:t>
      </w:r>
      <w:r>
        <w:rPr>
          <w:rFonts w:ascii="Calibri"/>
          <w:color w:val="636466"/>
          <w:sz w:val="39"/>
        </w:rPr>
        <w:t>burglary</w:t>
      </w:r>
      <w:r>
        <w:rPr>
          <w:rFonts w:ascii="Calibri"/>
          <w:color w:val="636466"/>
          <w:spacing w:val="6"/>
          <w:sz w:val="39"/>
        </w:rPr>
        <w:t> </w:t>
      </w:r>
      <w:r>
        <w:rPr>
          <w:rFonts w:ascii="Calibri"/>
          <w:color w:val="636466"/>
          <w:sz w:val="39"/>
        </w:rPr>
        <w:t>when</w:t>
      </w:r>
      <w:r>
        <w:rPr>
          <w:rFonts w:ascii="Calibri"/>
          <w:color w:val="636466"/>
          <w:spacing w:val="1"/>
          <w:sz w:val="39"/>
        </w:rPr>
        <w:t> </w:t>
      </w:r>
      <w:r>
        <w:rPr>
          <w:rFonts w:ascii="Calibri"/>
          <w:color w:val="636466"/>
          <w:sz w:val="39"/>
        </w:rPr>
        <w:t>intent</w:t>
      </w:r>
      <w:r>
        <w:rPr>
          <w:rFonts w:ascii="Calibri"/>
          <w:color w:val="636466"/>
          <w:spacing w:val="3"/>
          <w:sz w:val="39"/>
        </w:rPr>
        <w:t> </w:t>
      </w:r>
      <w:r>
        <w:rPr>
          <w:rFonts w:ascii="Calibri"/>
          <w:color w:val="636466"/>
          <w:sz w:val="39"/>
        </w:rPr>
        <w:t>to</w:t>
      </w:r>
      <w:r>
        <w:rPr>
          <w:rFonts w:ascii="Calibri"/>
          <w:color w:val="636466"/>
          <w:spacing w:val="7"/>
          <w:sz w:val="39"/>
        </w:rPr>
        <w:t> </w:t>
      </w:r>
      <w:r>
        <w:rPr>
          <w:rFonts w:ascii="Calibri"/>
          <w:color w:val="636466"/>
          <w:sz w:val="39"/>
        </w:rPr>
        <w:t>commit</w:t>
      </w:r>
      <w:r>
        <w:rPr>
          <w:rFonts w:ascii="Calibri"/>
          <w:color w:val="636466"/>
          <w:spacing w:val="3"/>
          <w:sz w:val="39"/>
        </w:rPr>
        <w:t> </w:t>
      </w:r>
      <w:r>
        <w:rPr>
          <w:rFonts w:ascii="Calibri"/>
          <w:color w:val="636466"/>
          <w:sz w:val="39"/>
        </w:rPr>
        <w:t>a</w:t>
      </w:r>
      <w:r>
        <w:rPr>
          <w:rFonts w:ascii="Calibri"/>
          <w:color w:val="636466"/>
          <w:spacing w:val="8"/>
          <w:sz w:val="39"/>
        </w:rPr>
        <w:t> </w:t>
      </w:r>
      <w:r>
        <w:rPr>
          <w:rFonts w:ascii="Calibri"/>
          <w:color w:val="636466"/>
          <w:sz w:val="39"/>
        </w:rPr>
        <w:t>crime</w:t>
      </w:r>
      <w:r>
        <w:rPr>
          <w:rFonts w:ascii="Calibri"/>
          <w:color w:val="636466"/>
          <w:spacing w:val="6"/>
          <w:sz w:val="39"/>
        </w:rPr>
        <w:t> </w:t>
      </w:r>
      <w:r>
        <w:rPr>
          <w:rFonts w:ascii="Calibri"/>
          <w:color w:val="636466"/>
          <w:sz w:val="39"/>
        </w:rPr>
        <w:t>forms</w:t>
      </w:r>
      <w:r>
        <w:rPr>
          <w:rFonts w:ascii="Calibri"/>
          <w:color w:val="636466"/>
          <w:spacing w:val="3"/>
          <w:sz w:val="39"/>
        </w:rPr>
        <w:t> </w:t>
      </w:r>
      <w:r>
        <w:rPr>
          <w:rFonts w:ascii="Calibri"/>
          <w:color w:val="636466"/>
          <w:sz w:val="39"/>
        </w:rPr>
        <w:t>after</w:t>
      </w:r>
      <w:r>
        <w:rPr>
          <w:rFonts w:ascii="Calibri"/>
          <w:color w:val="636466"/>
          <w:spacing w:val="-85"/>
          <w:sz w:val="39"/>
        </w:rPr>
        <w:t> </w:t>
      </w:r>
      <w:r>
        <w:rPr>
          <w:rFonts w:ascii="Calibri"/>
          <w:color w:val="636466"/>
          <w:sz w:val="39"/>
        </w:rPr>
        <w:t>time of entry</w:t>
      </w:r>
    </w:p>
    <w:p>
      <w:pPr>
        <w:spacing w:after="0" w:line="216" w:lineRule="auto"/>
        <w:jc w:val="left"/>
        <w:rPr>
          <w:rFonts w:ascii="Calibri"/>
          <w:sz w:val="39"/>
        </w:rPr>
        <w:sectPr>
          <w:headerReference w:type="default" r:id="rId58"/>
          <w:footerReference w:type="default" r:id="rId59"/>
          <w:pgSz w:w="15840" w:h="12240" w:orient="landscape"/>
          <w:pgMar w:header="0" w:footer="0" w:top="1140" w:bottom="280" w:left="140" w:right="18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2"/>
        <w:rPr>
          <w:rFonts w:ascii="Calibri"/>
          <w:sz w:val="19"/>
        </w:rPr>
      </w:pPr>
    </w:p>
    <w:p>
      <w:pPr>
        <w:spacing w:after="0"/>
        <w:rPr>
          <w:rFonts w:ascii="Calibri"/>
          <w:sz w:val="19"/>
        </w:rPr>
        <w:sectPr>
          <w:headerReference w:type="default" r:id="rId61"/>
          <w:footerReference w:type="default" r:id="rId62"/>
          <w:pgSz w:w="15840" w:h="12240" w:orient="landscape"/>
          <w:pgMar w:header="0" w:footer="0" w:top="1140" w:bottom="280" w:left="140" w:right="180"/>
        </w:sectPr>
      </w:pPr>
    </w:p>
    <w:p>
      <w:pPr>
        <w:spacing w:line="189" w:lineRule="auto" w:before="103"/>
        <w:ind w:left="107" w:right="38" w:hanging="1"/>
        <w:jc w:val="left"/>
        <w:rPr>
          <w:rFonts w:ascii="Calibri" w:hAnsi="Calibri"/>
          <w:sz w:val="49"/>
        </w:rPr>
      </w:pPr>
      <w:r>
        <w:rPr/>
        <w:pict>
          <v:group style="position:absolute;margin-left:.03pt;margin-top:-22.095362pt;width:266.6pt;height:445.55pt;mso-position-horizontal-relative:page;mso-position-vertical-relative:paragraph;z-index:-19980800" coordorigin="1,-442" coordsize="5332,8911">
            <v:rect style="position:absolute;left:0;top:-442;width:5263;height:8911" filled="true" fillcolor="#2683c6" stroked="false">
              <v:fill type="solid"/>
            </v:rect>
            <v:rect style="position:absolute;left:5248;top:-442;width:84;height:8911" filled="true" fillcolor="#1cace3" stroked="false">
              <v:fill type="solid"/>
            </v:rect>
            <w10:wrap type="none"/>
          </v:group>
        </w:pict>
      </w:r>
      <w:r>
        <w:rPr>
          <w:rFonts w:ascii="Calibri" w:hAnsi="Calibri"/>
          <w:color w:val="FFFFFF"/>
          <w:sz w:val="49"/>
          <w:u w:val="thick" w:color="FFFFFF"/>
        </w:rPr>
        <w:t>Generic</w:t>
      </w:r>
      <w:r>
        <w:rPr>
          <w:rFonts w:ascii="Calibri" w:hAnsi="Calibri"/>
          <w:color w:val="FFFFFF"/>
          <w:spacing w:val="6"/>
          <w:sz w:val="49"/>
          <w:u w:val="thick" w:color="FFFFFF"/>
        </w:rPr>
        <w:t> </w:t>
      </w:r>
      <w:r>
        <w:rPr>
          <w:rFonts w:ascii="Calibri" w:hAnsi="Calibri"/>
          <w:color w:val="FFFFFF"/>
          <w:sz w:val="49"/>
          <w:u w:val="thick" w:color="FFFFFF"/>
        </w:rPr>
        <w:t>burglary</w:t>
      </w:r>
      <w:r>
        <w:rPr>
          <w:rFonts w:ascii="Calibri" w:hAnsi="Calibri"/>
          <w:color w:val="FFFFFF"/>
          <w:spacing w:val="9"/>
          <w:sz w:val="49"/>
          <w:u w:val="thick" w:color="FFFFFF"/>
        </w:rPr>
        <w:t> </w:t>
      </w:r>
      <w:r>
        <w:rPr>
          <w:rFonts w:ascii="Calibri" w:hAnsi="Calibri"/>
          <w:color w:val="FFFFFF"/>
          <w:sz w:val="49"/>
        </w:rPr>
        <w:t>is</w:t>
      </w:r>
      <w:r>
        <w:rPr>
          <w:rFonts w:ascii="Calibri" w:hAnsi="Calibri"/>
          <w:color w:val="FFFFFF"/>
          <w:spacing w:val="6"/>
          <w:sz w:val="49"/>
        </w:rPr>
        <w:t> </w:t>
      </w:r>
      <w:r>
        <w:rPr>
          <w:rFonts w:ascii="Calibri" w:hAnsi="Calibri"/>
          <w:color w:val="FFFFFF"/>
          <w:sz w:val="49"/>
        </w:rPr>
        <w:t>the</w:t>
      </w:r>
      <w:r>
        <w:rPr>
          <w:rFonts w:ascii="Calibri" w:hAnsi="Calibri"/>
          <w:color w:val="FFFFFF"/>
          <w:spacing w:val="1"/>
          <w:sz w:val="49"/>
        </w:rPr>
        <w:t> </w:t>
      </w:r>
      <w:r>
        <w:rPr>
          <w:rFonts w:ascii="Calibri" w:hAnsi="Calibri"/>
          <w:color w:val="FFFFFF"/>
          <w:sz w:val="49"/>
        </w:rPr>
        <w:t>“unlawful</w:t>
      </w:r>
      <w:r>
        <w:rPr>
          <w:rFonts w:ascii="Calibri" w:hAnsi="Calibri"/>
          <w:color w:val="FFFFFF"/>
          <w:spacing w:val="1"/>
          <w:sz w:val="49"/>
        </w:rPr>
        <w:t> </w:t>
      </w:r>
      <w:r>
        <w:rPr>
          <w:rFonts w:ascii="Calibri" w:hAnsi="Calibri"/>
          <w:color w:val="FFFFFF"/>
          <w:sz w:val="49"/>
        </w:rPr>
        <w:t>or</w:t>
      </w:r>
      <w:r>
        <w:rPr>
          <w:rFonts w:ascii="Calibri" w:hAnsi="Calibri"/>
          <w:color w:val="FFFFFF"/>
          <w:spacing w:val="1"/>
          <w:sz w:val="49"/>
        </w:rPr>
        <w:t> </w:t>
      </w:r>
      <w:r>
        <w:rPr>
          <w:rFonts w:ascii="Calibri" w:hAnsi="Calibri"/>
          <w:color w:val="FFFFFF"/>
          <w:sz w:val="49"/>
        </w:rPr>
        <w:t>unprivileged</w:t>
      </w:r>
      <w:r>
        <w:rPr>
          <w:rFonts w:ascii="Calibri" w:hAnsi="Calibri"/>
          <w:color w:val="FFFFFF"/>
          <w:spacing w:val="5"/>
          <w:sz w:val="49"/>
        </w:rPr>
        <w:t> </w:t>
      </w:r>
      <w:r>
        <w:rPr>
          <w:rFonts w:ascii="Calibri" w:hAnsi="Calibri"/>
          <w:color w:val="FFFFFF"/>
          <w:sz w:val="49"/>
        </w:rPr>
        <w:t>entry</w:t>
      </w:r>
      <w:r>
        <w:rPr>
          <w:rFonts w:ascii="Calibri" w:hAnsi="Calibri"/>
          <w:color w:val="FFFFFF"/>
          <w:spacing w:val="2"/>
          <w:sz w:val="49"/>
        </w:rPr>
        <w:t> </w:t>
      </w:r>
      <w:r>
        <w:rPr>
          <w:rFonts w:ascii="Calibri" w:hAnsi="Calibri"/>
          <w:color w:val="FFFFFF"/>
          <w:sz w:val="49"/>
        </w:rPr>
        <w:t>into,</w:t>
      </w:r>
      <w:r>
        <w:rPr>
          <w:rFonts w:ascii="Calibri" w:hAnsi="Calibri"/>
          <w:color w:val="FFFFFF"/>
          <w:spacing w:val="-108"/>
          <w:sz w:val="49"/>
        </w:rPr>
        <w:t> </w:t>
      </w:r>
      <w:r>
        <w:rPr>
          <w:rFonts w:ascii="Calibri" w:hAnsi="Calibri"/>
          <w:color w:val="FFFFFF"/>
          <w:sz w:val="49"/>
        </w:rPr>
        <w:t>or</w:t>
      </w:r>
      <w:r>
        <w:rPr>
          <w:rFonts w:ascii="Calibri" w:hAnsi="Calibri"/>
          <w:color w:val="FFFFFF"/>
          <w:spacing w:val="2"/>
          <w:sz w:val="49"/>
        </w:rPr>
        <w:t> </w:t>
      </w:r>
      <w:r>
        <w:rPr>
          <w:rFonts w:ascii="Calibri" w:hAnsi="Calibri"/>
          <w:color w:val="FFFFFF"/>
          <w:sz w:val="49"/>
        </w:rPr>
        <w:t>remaining</w:t>
      </w:r>
      <w:r>
        <w:rPr>
          <w:rFonts w:ascii="Calibri" w:hAnsi="Calibri"/>
          <w:color w:val="FFFFFF"/>
          <w:spacing w:val="4"/>
          <w:sz w:val="49"/>
        </w:rPr>
        <w:t> </w:t>
      </w:r>
      <w:r>
        <w:rPr>
          <w:rFonts w:ascii="Calibri" w:hAnsi="Calibri"/>
          <w:color w:val="FFFFFF"/>
          <w:sz w:val="49"/>
        </w:rPr>
        <w:t>in,</w:t>
      </w:r>
      <w:r>
        <w:rPr>
          <w:rFonts w:ascii="Calibri" w:hAnsi="Calibri"/>
          <w:color w:val="FFFFFF"/>
          <w:spacing w:val="2"/>
          <w:sz w:val="49"/>
        </w:rPr>
        <w:t> </w:t>
      </w:r>
      <w:r>
        <w:rPr>
          <w:rFonts w:ascii="Calibri" w:hAnsi="Calibri"/>
          <w:color w:val="FFFFFF"/>
          <w:sz w:val="49"/>
        </w:rPr>
        <w:t>a</w:t>
      </w:r>
      <w:r>
        <w:rPr>
          <w:rFonts w:ascii="Calibri" w:hAnsi="Calibri"/>
          <w:color w:val="FFFFFF"/>
          <w:spacing w:val="1"/>
          <w:sz w:val="49"/>
        </w:rPr>
        <w:t> </w:t>
      </w:r>
      <w:r>
        <w:rPr>
          <w:rFonts w:ascii="Calibri" w:hAnsi="Calibri"/>
          <w:color w:val="FFFFFF"/>
          <w:sz w:val="49"/>
          <w:u w:val="thick" w:color="FFFFFF"/>
        </w:rPr>
        <w:t>building</w:t>
      </w:r>
      <w:r>
        <w:rPr>
          <w:rFonts w:ascii="Calibri" w:hAnsi="Calibri"/>
          <w:color w:val="FFFFFF"/>
          <w:spacing w:val="4"/>
          <w:sz w:val="49"/>
          <w:u w:val="thick" w:color="FFFFFF"/>
        </w:rPr>
        <w:t> </w:t>
      </w:r>
      <w:r>
        <w:rPr>
          <w:rFonts w:ascii="Calibri" w:hAnsi="Calibri"/>
          <w:color w:val="FFFFFF"/>
          <w:sz w:val="49"/>
          <w:u w:val="thick" w:color="FFFFFF"/>
        </w:rPr>
        <w:t>or</w:t>
      </w:r>
      <w:r>
        <w:rPr>
          <w:rFonts w:ascii="Calibri" w:hAnsi="Calibri"/>
          <w:color w:val="FFFFFF"/>
          <w:spacing w:val="4"/>
          <w:sz w:val="49"/>
          <w:u w:val="thick" w:color="FFFFFF"/>
        </w:rPr>
        <w:t> </w:t>
      </w:r>
      <w:r>
        <w:rPr>
          <w:rFonts w:ascii="Calibri" w:hAnsi="Calibri"/>
          <w:color w:val="FFFFFF"/>
          <w:sz w:val="49"/>
          <w:u w:val="thick" w:color="FFFFFF"/>
        </w:rPr>
        <w:t>structure</w:t>
      </w:r>
      <w:r>
        <w:rPr>
          <w:rFonts w:ascii="Calibri" w:hAnsi="Calibri"/>
          <w:color w:val="FFFFFF"/>
          <w:sz w:val="49"/>
        </w:rPr>
        <w:t>,</w:t>
      </w:r>
      <w:r>
        <w:rPr>
          <w:rFonts w:ascii="Calibri" w:hAnsi="Calibri"/>
          <w:color w:val="FFFFFF"/>
          <w:spacing w:val="1"/>
          <w:sz w:val="49"/>
        </w:rPr>
        <w:t> </w:t>
      </w:r>
      <w:r>
        <w:rPr>
          <w:rFonts w:ascii="Calibri" w:hAnsi="Calibri"/>
          <w:color w:val="FFFFFF"/>
          <w:sz w:val="49"/>
        </w:rPr>
        <w:t>with</w:t>
      </w:r>
      <w:r>
        <w:rPr>
          <w:rFonts w:ascii="Calibri" w:hAnsi="Calibri"/>
          <w:color w:val="FFFFFF"/>
          <w:spacing w:val="30"/>
          <w:sz w:val="49"/>
        </w:rPr>
        <w:t> </w:t>
      </w:r>
      <w:r>
        <w:rPr>
          <w:rFonts w:ascii="Calibri" w:hAnsi="Calibri"/>
          <w:color w:val="FFFFFF"/>
          <w:sz w:val="49"/>
        </w:rPr>
        <w:t>intent</w:t>
      </w:r>
      <w:r>
        <w:rPr>
          <w:rFonts w:ascii="Calibri" w:hAnsi="Calibri"/>
          <w:color w:val="FFFFFF"/>
          <w:spacing w:val="31"/>
          <w:sz w:val="49"/>
        </w:rPr>
        <w:t> </w:t>
      </w:r>
      <w:r>
        <w:rPr>
          <w:rFonts w:ascii="Calibri" w:hAnsi="Calibri"/>
          <w:color w:val="FFFFFF"/>
          <w:sz w:val="49"/>
        </w:rPr>
        <w:t>to</w:t>
      </w:r>
      <w:r>
        <w:rPr>
          <w:rFonts w:ascii="Calibri" w:hAnsi="Calibri"/>
          <w:color w:val="FFFFFF"/>
          <w:spacing w:val="31"/>
          <w:sz w:val="49"/>
        </w:rPr>
        <w:t> </w:t>
      </w:r>
      <w:r>
        <w:rPr>
          <w:rFonts w:ascii="Calibri" w:hAnsi="Calibri"/>
          <w:color w:val="FFFFFF"/>
          <w:sz w:val="49"/>
        </w:rPr>
        <w:t>commit</w:t>
      </w:r>
      <w:r>
        <w:rPr>
          <w:rFonts w:ascii="Calibri" w:hAnsi="Calibri"/>
          <w:color w:val="FFFFFF"/>
          <w:spacing w:val="1"/>
          <w:sz w:val="49"/>
        </w:rPr>
        <w:t> </w:t>
      </w:r>
      <w:r>
        <w:rPr>
          <w:rFonts w:ascii="Calibri" w:hAnsi="Calibri"/>
          <w:color w:val="FFFFFF"/>
          <w:sz w:val="49"/>
        </w:rPr>
        <w:t>a</w:t>
      </w:r>
      <w:r>
        <w:rPr>
          <w:rFonts w:ascii="Calibri" w:hAnsi="Calibri"/>
          <w:color w:val="FFFFFF"/>
          <w:spacing w:val="-1"/>
          <w:sz w:val="49"/>
        </w:rPr>
        <w:t> </w:t>
      </w:r>
      <w:r>
        <w:rPr>
          <w:rFonts w:ascii="Calibri" w:hAnsi="Calibri"/>
          <w:color w:val="FFFFFF"/>
          <w:sz w:val="49"/>
        </w:rPr>
        <w:t>crime.”</w:t>
      </w:r>
    </w:p>
    <w:p>
      <w:pPr>
        <w:pStyle w:val="BodyText"/>
        <w:rPr>
          <w:rFonts w:ascii="Calibri"/>
          <w:sz w:val="50"/>
        </w:rPr>
      </w:pPr>
    </w:p>
    <w:p>
      <w:pPr>
        <w:spacing w:line="189" w:lineRule="auto" w:before="345"/>
        <w:ind w:left="107" w:right="280" w:firstLine="0"/>
        <w:jc w:val="left"/>
        <w:rPr>
          <w:rFonts w:ascii="Calibri" w:hAnsi="Calibri"/>
          <w:sz w:val="49"/>
        </w:rPr>
      </w:pPr>
      <w:r>
        <w:rPr>
          <w:rFonts w:ascii="Calibri" w:hAnsi="Calibri"/>
          <w:color w:val="FFFFFF"/>
          <w:sz w:val="49"/>
        </w:rPr>
        <w:t>Al was convicted of</w:t>
      </w:r>
      <w:r>
        <w:rPr>
          <w:rFonts w:ascii="Calibri" w:hAnsi="Calibri"/>
          <w:color w:val="FFFFFF"/>
          <w:spacing w:val="1"/>
          <w:sz w:val="49"/>
        </w:rPr>
        <w:t> </w:t>
      </w:r>
      <w:r>
        <w:rPr>
          <w:rFonts w:ascii="Calibri" w:hAnsi="Calibri"/>
          <w:color w:val="FFFFFF"/>
          <w:sz w:val="49"/>
        </w:rPr>
        <w:t>burglary</w:t>
      </w:r>
      <w:r>
        <w:rPr>
          <w:rFonts w:ascii="Calibri" w:hAnsi="Calibri"/>
          <w:color w:val="FFFFFF"/>
          <w:spacing w:val="9"/>
          <w:sz w:val="49"/>
        </w:rPr>
        <w:t> </w:t>
      </w:r>
      <w:r>
        <w:rPr>
          <w:rFonts w:ascii="Calibri" w:hAnsi="Calibri"/>
          <w:color w:val="FFFFFF"/>
          <w:sz w:val="49"/>
        </w:rPr>
        <w:t>in</w:t>
      </w:r>
      <w:r>
        <w:rPr>
          <w:rFonts w:ascii="Calibri" w:hAnsi="Calibri"/>
          <w:color w:val="FFFFFF"/>
          <w:spacing w:val="9"/>
          <w:sz w:val="49"/>
        </w:rPr>
        <w:t> </w:t>
      </w:r>
      <w:r>
        <w:rPr>
          <w:rFonts w:ascii="Calibri" w:hAnsi="Calibri"/>
          <w:color w:val="FFFFFF"/>
          <w:sz w:val="49"/>
        </w:rPr>
        <w:t>Maryland,</w:t>
      </w:r>
      <w:r>
        <w:rPr>
          <w:rFonts w:ascii="Calibri" w:hAnsi="Calibri"/>
          <w:color w:val="FFFFFF"/>
          <w:spacing w:val="1"/>
          <w:sz w:val="49"/>
        </w:rPr>
        <w:t> </w:t>
      </w:r>
      <w:r>
        <w:rPr>
          <w:rFonts w:ascii="Calibri" w:hAnsi="Calibri"/>
          <w:color w:val="FFFFFF"/>
          <w:sz w:val="49"/>
        </w:rPr>
        <w:t>which</w:t>
      </w:r>
      <w:r>
        <w:rPr>
          <w:rFonts w:ascii="Calibri" w:hAnsi="Calibri"/>
          <w:color w:val="FFFFFF"/>
          <w:spacing w:val="5"/>
          <w:sz w:val="49"/>
        </w:rPr>
        <w:t> </w:t>
      </w:r>
      <w:r>
        <w:rPr>
          <w:rFonts w:ascii="Calibri" w:hAnsi="Calibri"/>
          <w:color w:val="FFFFFF"/>
          <w:sz w:val="49"/>
        </w:rPr>
        <w:t>criminalizes</w:t>
      </w:r>
      <w:r>
        <w:rPr>
          <w:rFonts w:ascii="Calibri" w:hAnsi="Calibri"/>
          <w:color w:val="FFFFFF"/>
          <w:spacing w:val="11"/>
          <w:sz w:val="49"/>
        </w:rPr>
        <w:t> </w:t>
      </w:r>
      <w:r>
        <w:rPr>
          <w:rFonts w:ascii="Calibri" w:hAnsi="Calibri"/>
          <w:color w:val="FFFFFF"/>
          <w:sz w:val="49"/>
        </w:rPr>
        <w:t>the</w:t>
      </w:r>
      <w:r>
        <w:rPr>
          <w:rFonts w:ascii="Calibri" w:hAnsi="Calibri"/>
          <w:color w:val="FFFFFF"/>
          <w:spacing w:val="-108"/>
          <w:sz w:val="49"/>
        </w:rPr>
        <w:t> </w:t>
      </w:r>
      <w:r>
        <w:rPr>
          <w:rFonts w:ascii="Calibri" w:hAnsi="Calibri"/>
          <w:color w:val="FFFFFF"/>
          <w:sz w:val="49"/>
        </w:rPr>
        <w:t>“burglary</w:t>
      </w:r>
      <w:r>
        <w:rPr>
          <w:rFonts w:ascii="Calibri" w:hAnsi="Calibri"/>
          <w:color w:val="FFFFFF"/>
          <w:spacing w:val="2"/>
          <w:sz w:val="49"/>
        </w:rPr>
        <w:t> </w:t>
      </w:r>
      <w:r>
        <w:rPr>
          <w:rFonts w:ascii="Calibri" w:hAnsi="Calibri"/>
          <w:color w:val="FFFFFF"/>
          <w:sz w:val="49"/>
        </w:rPr>
        <w:t>of</w:t>
      </w:r>
      <w:r>
        <w:rPr>
          <w:rFonts w:ascii="Calibri" w:hAnsi="Calibri"/>
          <w:color w:val="FFFFFF"/>
          <w:spacing w:val="2"/>
          <w:sz w:val="49"/>
        </w:rPr>
        <w:t> </w:t>
      </w:r>
      <w:r>
        <w:rPr>
          <w:rFonts w:ascii="Calibri" w:hAnsi="Calibri"/>
          <w:color w:val="FFFFFF"/>
          <w:sz w:val="49"/>
        </w:rPr>
        <w:t>a</w:t>
      </w:r>
      <w:r>
        <w:rPr>
          <w:rFonts w:ascii="Calibri" w:hAnsi="Calibri"/>
          <w:color w:val="FFFFFF"/>
          <w:spacing w:val="1"/>
          <w:sz w:val="49"/>
        </w:rPr>
        <w:t> </w:t>
      </w:r>
      <w:r>
        <w:rPr>
          <w:rFonts w:ascii="Calibri" w:hAnsi="Calibri"/>
          <w:color w:val="FFFFFF"/>
          <w:sz w:val="49"/>
          <w:u w:val="thick" w:color="FFFFFF"/>
        </w:rPr>
        <w:t>dwelling</w:t>
      </w:r>
      <w:r>
        <w:rPr>
          <w:rFonts w:ascii="Calibri" w:hAnsi="Calibri"/>
          <w:color w:val="FFFFFF"/>
          <w:sz w:val="49"/>
        </w:rPr>
        <w:t>.” There is no</w:t>
      </w:r>
      <w:r>
        <w:rPr>
          <w:rFonts w:ascii="Calibri" w:hAnsi="Calibri"/>
          <w:color w:val="FFFFFF"/>
          <w:spacing w:val="1"/>
          <w:sz w:val="49"/>
        </w:rPr>
        <w:t> </w:t>
      </w:r>
      <w:r>
        <w:rPr>
          <w:rFonts w:ascii="Calibri" w:hAnsi="Calibri"/>
          <w:color w:val="FFFFFF"/>
          <w:sz w:val="49"/>
        </w:rPr>
        <w:t>statutory</w:t>
      </w:r>
      <w:r>
        <w:rPr>
          <w:rFonts w:ascii="Calibri" w:hAnsi="Calibri"/>
          <w:color w:val="FFFFFF"/>
          <w:spacing w:val="-2"/>
          <w:sz w:val="49"/>
        </w:rPr>
        <w:t> </w:t>
      </w:r>
      <w:r>
        <w:rPr>
          <w:rFonts w:ascii="Calibri" w:hAnsi="Calibri"/>
          <w:color w:val="FFFFFF"/>
          <w:sz w:val="49"/>
        </w:rPr>
        <w:t>definition</w:t>
      </w:r>
      <w:r>
        <w:rPr>
          <w:rFonts w:ascii="Calibri" w:hAnsi="Calibri"/>
          <w:color w:val="FFFFFF"/>
          <w:spacing w:val="3"/>
          <w:sz w:val="49"/>
        </w:rPr>
        <w:t> </w:t>
      </w:r>
      <w:r>
        <w:rPr>
          <w:rFonts w:ascii="Calibri" w:hAnsi="Calibri"/>
          <w:color w:val="FFFFFF"/>
          <w:sz w:val="49"/>
        </w:rPr>
        <w:t>of</w:t>
      </w:r>
      <w:r>
        <w:rPr>
          <w:rFonts w:ascii="Calibri" w:hAnsi="Calibri"/>
          <w:color w:val="FFFFFF"/>
          <w:spacing w:val="-108"/>
          <w:sz w:val="49"/>
        </w:rPr>
        <w:t> </w:t>
      </w:r>
      <w:r>
        <w:rPr>
          <w:rFonts w:ascii="Calibri" w:hAnsi="Calibri"/>
          <w:color w:val="FFFFFF"/>
          <w:sz w:val="49"/>
        </w:rPr>
        <w:t>“dwelling.”</w:t>
      </w:r>
    </w:p>
    <w:p>
      <w:pPr>
        <w:pStyle w:val="ListParagraph"/>
        <w:numPr>
          <w:ilvl w:val="1"/>
          <w:numId w:val="7"/>
        </w:numPr>
        <w:tabs>
          <w:tab w:pos="829" w:val="left" w:leader="none"/>
        </w:tabs>
        <w:spacing w:line="242" w:lineRule="auto" w:before="265" w:after="0"/>
        <w:ind w:left="778" w:right="321" w:hanging="537"/>
        <w:jc w:val="left"/>
        <w:rPr>
          <w:rFonts w:ascii="Calibri" w:hAnsi="Calibri"/>
          <w:color w:val="ED2024"/>
          <w:sz w:val="59"/>
        </w:rPr>
      </w:pPr>
      <w:r>
        <w:rPr>
          <w:rFonts w:ascii="Calibri" w:hAnsi="Calibri"/>
          <w:color w:val="ED2024"/>
          <w:w w:val="100"/>
          <w:sz w:val="59"/>
        </w:rPr>
        <w:tab/>
      </w:r>
      <w:r>
        <w:rPr>
          <w:rFonts w:ascii="Calibri" w:hAnsi="Calibri"/>
          <w:color w:val="ED2024"/>
          <w:sz w:val="59"/>
        </w:rPr>
        <w:t> </w:t>
      </w:r>
      <w:r>
        <w:rPr>
          <w:rFonts w:ascii="Calibri" w:hAnsi="Calibri"/>
          <w:color w:val="ED2024"/>
          <w:sz w:val="59"/>
        </w:rPr>
        <w:t>Al</w:t>
      </w:r>
      <w:r>
        <w:rPr>
          <w:rFonts w:ascii="Calibri" w:hAnsi="Calibri"/>
          <w:color w:val="ED2024"/>
          <w:spacing w:val="1"/>
          <w:sz w:val="59"/>
        </w:rPr>
        <w:t> </w:t>
      </w:r>
      <w:r>
        <w:rPr>
          <w:rFonts w:ascii="Calibri" w:hAnsi="Calibri"/>
          <w:color w:val="ED2024"/>
          <w:sz w:val="59"/>
        </w:rPr>
        <w:t>been</w:t>
      </w:r>
      <w:r>
        <w:rPr>
          <w:rFonts w:ascii="Calibri" w:hAnsi="Calibri"/>
          <w:color w:val="ED2024"/>
          <w:spacing w:val="1"/>
          <w:sz w:val="59"/>
        </w:rPr>
        <w:t> </w:t>
      </w:r>
      <w:r>
        <w:rPr>
          <w:rFonts w:ascii="Calibri" w:hAnsi="Calibri"/>
          <w:color w:val="ED2024"/>
          <w:sz w:val="59"/>
        </w:rPr>
        <w:t>convicted of a</w:t>
      </w:r>
      <w:r>
        <w:rPr>
          <w:rFonts w:ascii="Calibri" w:hAnsi="Calibri"/>
          <w:color w:val="ED2024"/>
          <w:spacing w:val="1"/>
          <w:sz w:val="59"/>
        </w:rPr>
        <w:t> </w:t>
      </w:r>
      <w:r>
        <w:rPr>
          <w:rFonts w:ascii="Calibri" w:hAnsi="Calibri"/>
          <w:color w:val="ED2024"/>
          <w:sz w:val="59"/>
        </w:rPr>
        <w:t>“burglary”</w:t>
      </w:r>
      <w:r>
        <w:rPr>
          <w:rFonts w:ascii="Calibri" w:hAnsi="Calibri"/>
          <w:color w:val="ED2024"/>
          <w:spacing w:val="1"/>
          <w:sz w:val="59"/>
        </w:rPr>
        <w:t> </w:t>
      </w:r>
      <w:r>
        <w:rPr>
          <w:rFonts w:ascii="Calibri" w:hAnsi="Calibri"/>
          <w:color w:val="ED2024"/>
          <w:sz w:val="59"/>
        </w:rPr>
        <w:t>aggravated</w:t>
      </w:r>
      <w:r>
        <w:rPr>
          <w:rFonts w:ascii="Calibri" w:hAnsi="Calibri"/>
          <w:color w:val="ED2024"/>
          <w:spacing w:val="1"/>
          <w:sz w:val="59"/>
        </w:rPr>
        <w:t> </w:t>
      </w:r>
      <w:r>
        <w:rPr>
          <w:rFonts w:ascii="Calibri" w:hAnsi="Calibri"/>
          <w:color w:val="ED2024"/>
          <w:sz w:val="59"/>
        </w:rPr>
        <w:t>felony?</w:t>
      </w:r>
    </w:p>
    <w:p>
      <w:pPr>
        <w:pStyle w:val="BodyText"/>
        <w:spacing w:before="9"/>
        <w:rPr>
          <w:rFonts w:ascii="Calibri"/>
          <w:sz w:val="68"/>
        </w:rPr>
      </w:pPr>
    </w:p>
    <w:p>
      <w:pPr>
        <w:pStyle w:val="ListParagraph"/>
        <w:numPr>
          <w:ilvl w:val="0"/>
          <w:numId w:val="10"/>
        </w:numPr>
        <w:tabs>
          <w:tab w:pos="1073" w:val="left" w:leader="none"/>
          <w:tab w:pos="1074" w:val="left" w:leader="none"/>
        </w:tabs>
        <w:spacing w:line="165" w:lineRule="auto" w:before="0" w:after="0"/>
        <w:ind w:left="1073" w:right="1654" w:hanging="966"/>
        <w:jc w:val="left"/>
        <w:rPr>
          <w:rFonts w:ascii="Calibri"/>
          <w:sz w:val="51"/>
        </w:rPr>
      </w:pPr>
      <w:r>
        <w:rPr>
          <w:rFonts w:ascii="Calibri"/>
          <w:color w:val="636466"/>
          <w:spacing w:val="-1"/>
          <w:w w:val="100"/>
          <w:sz w:val="51"/>
        </w:rPr>
        <w:t>O</w:t>
      </w:r>
      <w:r>
        <w:rPr>
          <w:rFonts w:ascii="Calibri"/>
          <w:color w:val="636466"/>
          <w:w w:val="100"/>
          <w:sz w:val="51"/>
        </w:rPr>
        <w:t>f</w:t>
      </w:r>
      <w:r>
        <w:rPr>
          <w:rFonts w:ascii="Calibri"/>
          <w:color w:val="636466"/>
          <w:sz w:val="51"/>
        </w:rPr>
        <w:t> </w:t>
      </w:r>
      <w:r>
        <w:rPr>
          <w:rFonts w:ascii="Calibri"/>
          <w:color w:val="636466"/>
          <w:spacing w:val="-5"/>
          <w:w w:val="100"/>
          <w:sz w:val="51"/>
        </w:rPr>
        <w:t>c</w:t>
      </w:r>
      <w:r>
        <w:rPr>
          <w:rFonts w:ascii="Calibri"/>
          <w:color w:val="636466"/>
          <w:spacing w:val="-1"/>
          <w:w w:val="100"/>
          <w:sz w:val="51"/>
        </w:rPr>
        <w:t>ou</w:t>
      </w:r>
      <w:r>
        <w:rPr>
          <w:rFonts w:ascii="Calibri"/>
          <w:color w:val="636466"/>
          <w:spacing w:val="-8"/>
          <w:w w:val="100"/>
          <w:sz w:val="51"/>
        </w:rPr>
        <w:t>r</w:t>
      </w:r>
      <w:r>
        <w:rPr>
          <w:rFonts w:ascii="Calibri"/>
          <w:color w:val="636466"/>
          <w:spacing w:val="-1"/>
          <w:w w:val="100"/>
          <w:sz w:val="51"/>
        </w:rPr>
        <w:t>se</w:t>
      </w:r>
      <w:r>
        <w:rPr>
          <w:rFonts w:ascii="Calibri"/>
          <w:color w:val="636466"/>
          <w:w w:val="100"/>
          <w:sz w:val="51"/>
        </w:rPr>
        <w:t>;</w:t>
      </w:r>
      <w:r>
        <w:rPr>
          <w:rFonts w:ascii="Calibri"/>
          <w:color w:val="636466"/>
          <w:sz w:val="51"/>
        </w:rPr>
        <w:t> </w:t>
      </w:r>
      <w:r>
        <w:rPr>
          <w:rFonts w:ascii="Calibri"/>
          <w:color w:val="636466"/>
          <w:w w:val="100"/>
          <w:sz w:val="51"/>
        </w:rPr>
        <w:t>the</w:t>
      </w:r>
      <w:r>
        <w:rPr>
          <w:rFonts w:ascii="Calibri"/>
          <w:color w:val="636466"/>
          <w:sz w:val="51"/>
        </w:rPr>
        <w:t> </w:t>
      </w:r>
      <w:r>
        <w:rPr>
          <w:rFonts w:ascii="Calibri"/>
          <w:color w:val="636466"/>
          <w:spacing w:val="-6"/>
          <w:w w:val="100"/>
          <w:sz w:val="51"/>
        </w:rPr>
        <w:t>s</w:t>
      </w:r>
      <w:r>
        <w:rPr>
          <w:rFonts w:ascii="Calibri"/>
          <w:color w:val="636466"/>
          <w:spacing w:val="-7"/>
          <w:w w:val="100"/>
          <w:sz w:val="51"/>
        </w:rPr>
        <w:t>t</w:t>
      </w:r>
      <w:r>
        <w:rPr>
          <w:rFonts w:ascii="Calibri"/>
          <w:color w:val="636466"/>
          <w:spacing w:val="-4"/>
          <w:w w:val="100"/>
          <w:sz w:val="51"/>
        </w:rPr>
        <w:t>a</w:t>
      </w:r>
      <w:r>
        <w:rPr>
          <w:rFonts w:ascii="Calibri"/>
          <w:color w:val="636466"/>
          <w:spacing w:val="-1"/>
          <w:w w:val="100"/>
          <w:sz w:val="51"/>
        </w:rPr>
        <w:t>tu</w:t>
      </w:r>
      <w:r>
        <w:rPr>
          <w:rFonts w:ascii="Calibri"/>
          <w:color w:val="636466"/>
          <w:spacing w:val="-7"/>
          <w:w w:val="100"/>
          <w:sz w:val="51"/>
        </w:rPr>
        <w:t>t</w:t>
      </w:r>
      <w:r>
        <w:rPr>
          <w:rFonts w:ascii="Calibri"/>
          <w:color w:val="636466"/>
          <w:w w:val="100"/>
          <w:sz w:val="51"/>
        </w:rPr>
        <w:t>es</w:t>
      </w:r>
      <w:r>
        <w:rPr>
          <w:rFonts w:ascii="Calibri"/>
          <w:color w:val="636466"/>
          <w:sz w:val="51"/>
        </w:rPr>
        <w:t> </w:t>
      </w:r>
      <w:r>
        <w:rPr>
          <w:rFonts w:ascii="Calibri"/>
          <w:color w:val="636466"/>
          <w:w w:val="100"/>
          <w:sz w:val="51"/>
        </w:rPr>
        <w:t>sub</w:t>
      </w:r>
      <w:r>
        <w:rPr>
          <w:rFonts w:ascii="Calibri"/>
          <w:color w:val="636466"/>
          <w:spacing w:val="-6"/>
          <w:w w:val="100"/>
          <w:sz w:val="51"/>
        </w:rPr>
        <w:t>s</w:t>
      </w:r>
      <w:r>
        <w:rPr>
          <w:rFonts w:ascii="Calibri"/>
          <w:color w:val="636466"/>
          <w:spacing w:val="-7"/>
          <w:w w:val="100"/>
          <w:sz w:val="51"/>
        </w:rPr>
        <w:t>t</w:t>
      </w:r>
      <w:r>
        <w:rPr>
          <w:rFonts w:ascii="Calibri"/>
          <w:color w:val="636466"/>
          <w:w w:val="100"/>
          <w:sz w:val="51"/>
        </w:rPr>
        <w:t>a</w:t>
      </w:r>
      <w:r>
        <w:rPr>
          <w:rFonts w:ascii="Calibri"/>
          <w:color w:val="636466"/>
          <w:spacing w:val="-4"/>
          <w:w w:val="100"/>
          <w:sz w:val="51"/>
        </w:rPr>
        <w:t>n</w:t>
      </w:r>
      <w:r>
        <w:rPr>
          <w:rFonts w:ascii="Calibri"/>
          <w:color w:val="636466"/>
          <w:spacing w:val="-1"/>
          <w:w w:val="100"/>
          <w:sz w:val="51"/>
        </w:rPr>
        <w:t>tially </w:t>
      </w:r>
      <w:r>
        <w:rPr>
          <w:rFonts w:ascii="Calibri"/>
          <w:color w:val="636466"/>
          <w:spacing w:val="-5"/>
          <w:w w:val="100"/>
          <w:sz w:val="51"/>
        </w:rPr>
        <w:t>c</w:t>
      </w:r>
      <w:r>
        <w:rPr>
          <w:rFonts w:ascii="Calibri"/>
          <w:color w:val="636466"/>
          <w:spacing w:val="-1"/>
          <w:w w:val="100"/>
          <w:sz w:val="51"/>
        </w:rPr>
        <w:t>o</w:t>
      </w:r>
      <w:r>
        <w:rPr>
          <w:rFonts w:ascii="Calibri"/>
          <w:color w:val="636466"/>
          <w:w w:val="100"/>
          <w:sz w:val="51"/>
        </w:rPr>
        <w:t>r</w:t>
      </w:r>
      <w:r>
        <w:rPr>
          <w:rFonts w:ascii="Calibri"/>
          <w:color w:val="636466"/>
          <w:spacing w:val="-6"/>
          <w:w w:val="100"/>
          <w:sz w:val="51"/>
        </w:rPr>
        <w:t>r</w:t>
      </w:r>
      <w:r>
        <w:rPr>
          <w:rFonts w:ascii="Calibri"/>
          <w:color w:val="636466"/>
          <w:w w:val="100"/>
          <w:sz w:val="51"/>
        </w:rPr>
        <w:t>espond.</w:t>
      </w:r>
    </w:p>
    <w:p>
      <w:pPr>
        <w:pStyle w:val="ListParagraph"/>
        <w:numPr>
          <w:ilvl w:val="0"/>
          <w:numId w:val="10"/>
        </w:numPr>
        <w:tabs>
          <w:tab w:pos="1073" w:val="left" w:leader="none"/>
          <w:tab w:pos="1074" w:val="left" w:leader="none"/>
        </w:tabs>
        <w:spacing w:line="165" w:lineRule="auto" w:before="232" w:after="0"/>
        <w:ind w:left="1073" w:right="506" w:hanging="966"/>
        <w:jc w:val="left"/>
        <w:rPr>
          <w:rFonts w:ascii="Calibri" w:hAnsi="Calibri"/>
          <w:sz w:val="51"/>
        </w:rPr>
      </w:pPr>
      <w:r>
        <w:rPr>
          <w:rFonts w:ascii="Calibri" w:hAnsi="Calibri"/>
          <w:color w:val="636466"/>
          <w:sz w:val="51"/>
        </w:rPr>
        <w:t>Yes,</w:t>
      </w:r>
      <w:r>
        <w:rPr>
          <w:rFonts w:ascii="Calibri" w:hAnsi="Calibri"/>
          <w:color w:val="636466"/>
          <w:spacing w:val="115"/>
          <w:sz w:val="51"/>
        </w:rPr>
        <w:t> </w:t>
      </w:r>
      <w:r>
        <w:rPr>
          <w:rFonts w:ascii="Calibri" w:hAnsi="Calibri"/>
          <w:color w:val="636466"/>
          <w:sz w:val="51"/>
        </w:rPr>
        <w:t>if</w:t>
      </w:r>
      <w:r>
        <w:rPr>
          <w:rFonts w:ascii="Calibri" w:hAnsi="Calibri"/>
          <w:color w:val="636466"/>
          <w:spacing w:val="1"/>
          <w:sz w:val="51"/>
        </w:rPr>
        <w:t> </w:t>
      </w:r>
      <w:r>
        <w:rPr>
          <w:rFonts w:ascii="Calibri" w:hAnsi="Calibri"/>
          <w:color w:val="636466"/>
          <w:sz w:val="51"/>
        </w:rPr>
        <w:t>Maryland</w:t>
      </w:r>
      <w:r>
        <w:rPr>
          <w:rFonts w:ascii="Calibri" w:hAnsi="Calibri"/>
          <w:color w:val="636466"/>
          <w:spacing w:val="1"/>
          <w:sz w:val="51"/>
        </w:rPr>
        <w:t> </w:t>
      </w:r>
      <w:r>
        <w:rPr>
          <w:rFonts w:ascii="Calibri" w:hAnsi="Calibri"/>
          <w:color w:val="636466"/>
          <w:sz w:val="51"/>
        </w:rPr>
        <w:t>caselaw limits</w:t>
      </w:r>
      <w:r>
        <w:rPr>
          <w:rFonts w:ascii="Calibri" w:hAnsi="Calibri"/>
          <w:color w:val="636466"/>
          <w:spacing w:val="1"/>
          <w:sz w:val="51"/>
        </w:rPr>
        <w:t> </w:t>
      </w:r>
      <w:r>
        <w:rPr>
          <w:rFonts w:ascii="Calibri" w:hAnsi="Calibri"/>
          <w:color w:val="636466"/>
          <w:sz w:val="51"/>
        </w:rPr>
        <w:t>“dwelling” to</w:t>
      </w:r>
      <w:r>
        <w:rPr>
          <w:rFonts w:ascii="Calibri" w:hAnsi="Calibri"/>
          <w:color w:val="636466"/>
          <w:spacing w:val="1"/>
          <w:sz w:val="51"/>
        </w:rPr>
        <w:t> </w:t>
      </w:r>
      <w:r>
        <w:rPr>
          <w:rFonts w:ascii="Calibri" w:hAnsi="Calibri"/>
          <w:color w:val="636466"/>
          <w:sz w:val="51"/>
        </w:rPr>
        <w:t>locations</w:t>
      </w:r>
      <w:r>
        <w:rPr>
          <w:rFonts w:ascii="Calibri" w:hAnsi="Calibri"/>
          <w:color w:val="636466"/>
          <w:spacing w:val="1"/>
          <w:sz w:val="51"/>
        </w:rPr>
        <w:t> </w:t>
      </w:r>
      <w:r>
        <w:rPr>
          <w:rFonts w:ascii="Calibri" w:hAnsi="Calibri"/>
          <w:color w:val="636466"/>
          <w:sz w:val="51"/>
        </w:rPr>
        <w:t>where people</w:t>
      </w:r>
      <w:r>
        <w:rPr>
          <w:rFonts w:ascii="Calibri" w:hAnsi="Calibri"/>
          <w:color w:val="636466"/>
          <w:spacing w:val="1"/>
          <w:sz w:val="51"/>
        </w:rPr>
        <w:t> </w:t>
      </w:r>
      <w:r>
        <w:rPr>
          <w:rFonts w:ascii="Calibri" w:hAnsi="Calibri"/>
          <w:color w:val="636466"/>
          <w:sz w:val="51"/>
        </w:rPr>
        <w:t>live.</w:t>
      </w:r>
    </w:p>
    <w:p>
      <w:pPr>
        <w:pStyle w:val="ListParagraph"/>
        <w:numPr>
          <w:ilvl w:val="0"/>
          <w:numId w:val="10"/>
        </w:numPr>
        <w:tabs>
          <w:tab w:pos="1073" w:val="left" w:leader="none"/>
          <w:tab w:pos="1074" w:val="left" w:leader="none"/>
        </w:tabs>
        <w:spacing w:line="165" w:lineRule="auto" w:before="232" w:after="0"/>
        <w:ind w:left="1073" w:right="277" w:hanging="966"/>
        <w:jc w:val="left"/>
        <w:rPr>
          <w:rFonts w:ascii="Calibri"/>
          <w:sz w:val="51"/>
        </w:rPr>
      </w:pPr>
      <w:r>
        <w:rPr>
          <w:rFonts w:ascii="Calibri"/>
          <w:color w:val="636466"/>
          <w:w w:val="100"/>
          <w:sz w:val="51"/>
        </w:rPr>
        <w:t>N</w:t>
      </w:r>
      <w:r>
        <w:rPr>
          <w:rFonts w:ascii="Calibri"/>
          <w:color w:val="636466"/>
          <w:spacing w:val="-10"/>
          <w:w w:val="100"/>
          <w:sz w:val="51"/>
        </w:rPr>
        <w:t>o</w:t>
      </w:r>
      <w:r>
        <w:rPr>
          <w:rFonts w:ascii="Calibri"/>
          <w:color w:val="636466"/>
          <w:w w:val="100"/>
          <w:sz w:val="51"/>
        </w:rPr>
        <w:t>,</w:t>
      </w:r>
      <w:r>
        <w:rPr>
          <w:rFonts w:ascii="Calibri"/>
          <w:color w:val="636466"/>
          <w:spacing w:val="1"/>
          <w:sz w:val="51"/>
        </w:rPr>
        <w:t> </w:t>
      </w:r>
      <w:r>
        <w:rPr>
          <w:rFonts w:ascii="Calibri"/>
          <w:color w:val="636466"/>
          <w:w w:val="100"/>
          <w:sz w:val="51"/>
        </w:rPr>
        <w:t>if</w:t>
      </w:r>
      <w:r>
        <w:rPr>
          <w:rFonts w:ascii="Calibri"/>
          <w:color w:val="636466"/>
          <w:sz w:val="51"/>
        </w:rPr>
        <w:t> </w:t>
      </w:r>
      <w:r>
        <w:rPr>
          <w:rFonts w:ascii="Calibri"/>
          <w:color w:val="636466"/>
          <w:w w:val="100"/>
          <w:sz w:val="51"/>
        </w:rPr>
        <w:t>Al</w:t>
      </w:r>
      <w:r>
        <w:rPr>
          <w:rFonts w:ascii="Calibri"/>
          <w:color w:val="636466"/>
          <w:spacing w:val="1"/>
          <w:sz w:val="51"/>
        </w:rPr>
        <w:t> </w:t>
      </w:r>
      <w:r>
        <w:rPr>
          <w:rFonts w:ascii="Calibri"/>
          <w:color w:val="636466"/>
          <w:spacing w:val="-5"/>
          <w:w w:val="100"/>
          <w:sz w:val="51"/>
        </w:rPr>
        <w:t>c</w:t>
      </w:r>
      <w:r>
        <w:rPr>
          <w:rFonts w:ascii="Calibri"/>
          <w:color w:val="636466"/>
          <w:spacing w:val="1"/>
          <w:w w:val="100"/>
          <w:sz w:val="51"/>
        </w:rPr>
        <w:t>a</w:t>
      </w:r>
      <w:r>
        <w:rPr>
          <w:rFonts w:ascii="Calibri"/>
          <w:color w:val="636466"/>
          <w:w w:val="100"/>
          <w:sz w:val="51"/>
        </w:rPr>
        <w:t>n</w:t>
      </w:r>
      <w:r>
        <w:rPr>
          <w:rFonts w:ascii="Calibri"/>
          <w:color w:val="636466"/>
          <w:spacing w:val="1"/>
          <w:sz w:val="51"/>
        </w:rPr>
        <w:t> </w:t>
      </w:r>
      <w:r>
        <w:rPr>
          <w:rFonts w:ascii="Calibri"/>
          <w:color w:val="636466"/>
          <w:w w:val="100"/>
          <w:sz w:val="51"/>
        </w:rPr>
        <w:t>sh</w:t>
      </w:r>
      <w:r>
        <w:rPr>
          <w:rFonts w:ascii="Calibri"/>
          <w:color w:val="636466"/>
          <w:spacing w:val="-3"/>
          <w:w w:val="100"/>
          <w:sz w:val="51"/>
        </w:rPr>
        <w:t>o</w:t>
      </w:r>
      <w:r>
        <w:rPr>
          <w:rFonts w:ascii="Calibri"/>
          <w:color w:val="636466"/>
          <w:w w:val="100"/>
          <w:sz w:val="51"/>
        </w:rPr>
        <w:t>w</w:t>
      </w:r>
      <w:r>
        <w:rPr>
          <w:rFonts w:ascii="Calibri"/>
          <w:color w:val="636466"/>
          <w:sz w:val="51"/>
        </w:rPr>
        <w:t> </w:t>
      </w:r>
      <w:r>
        <w:rPr>
          <w:rFonts w:ascii="Calibri"/>
          <w:color w:val="636466"/>
          <w:w w:val="100"/>
          <w:sz w:val="51"/>
        </w:rPr>
        <w:t>th</w:t>
      </w:r>
      <w:r>
        <w:rPr>
          <w:rFonts w:ascii="Calibri"/>
          <w:color w:val="636466"/>
          <w:spacing w:val="-4"/>
          <w:w w:val="100"/>
          <w:sz w:val="51"/>
        </w:rPr>
        <w:t>a</w:t>
      </w:r>
      <w:r>
        <w:rPr>
          <w:rFonts w:ascii="Calibri"/>
          <w:color w:val="636466"/>
          <w:w w:val="100"/>
          <w:sz w:val="51"/>
        </w:rPr>
        <w:t>t</w:t>
      </w:r>
      <w:r>
        <w:rPr>
          <w:rFonts w:ascii="Calibri"/>
          <w:color w:val="636466"/>
          <w:sz w:val="51"/>
        </w:rPr>
        <w:t> </w:t>
      </w:r>
      <w:r>
        <w:rPr>
          <w:rFonts w:ascii="Calibri"/>
          <w:color w:val="636466"/>
          <w:w w:val="100"/>
          <w:sz w:val="51"/>
        </w:rPr>
        <w:t>Maryland p</w:t>
      </w:r>
      <w:r>
        <w:rPr>
          <w:rFonts w:ascii="Calibri"/>
          <w:color w:val="636466"/>
          <w:spacing w:val="-8"/>
          <w:w w:val="100"/>
          <w:sz w:val="51"/>
        </w:rPr>
        <w:t>r</w:t>
      </w:r>
      <w:r>
        <w:rPr>
          <w:rFonts w:ascii="Calibri"/>
          <w:color w:val="636466"/>
          <w:w w:val="100"/>
          <w:sz w:val="51"/>
        </w:rPr>
        <w:t>osecu</w:t>
      </w:r>
      <w:r>
        <w:rPr>
          <w:rFonts w:ascii="Calibri"/>
          <w:color w:val="636466"/>
          <w:spacing w:val="-7"/>
          <w:w w:val="100"/>
          <w:sz w:val="51"/>
        </w:rPr>
        <w:t>t</w:t>
      </w:r>
      <w:r>
        <w:rPr>
          <w:rFonts w:ascii="Calibri"/>
          <w:color w:val="636466"/>
          <w:w w:val="100"/>
          <w:sz w:val="51"/>
        </w:rPr>
        <w:t>es</w:t>
      </w:r>
      <w:r>
        <w:rPr>
          <w:rFonts w:ascii="Calibri"/>
          <w:color w:val="636466"/>
          <w:spacing w:val="1"/>
          <w:sz w:val="51"/>
        </w:rPr>
        <w:t> </w:t>
      </w:r>
      <w:r>
        <w:rPr>
          <w:rFonts w:ascii="Calibri"/>
          <w:color w:val="636466"/>
          <w:w w:val="100"/>
          <w:sz w:val="51"/>
        </w:rPr>
        <w:t>bu</w:t>
      </w:r>
      <w:r>
        <w:rPr>
          <w:rFonts w:ascii="Calibri"/>
          <w:color w:val="636466"/>
          <w:spacing w:val="-9"/>
          <w:w w:val="100"/>
          <w:sz w:val="51"/>
        </w:rPr>
        <w:t>r</w:t>
      </w:r>
      <w:r>
        <w:rPr>
          <w:rFonts w:ascii="Calibri"/>
          <w:color w:val="636466"/>
          <w:spacing w:val="-1"/>
          <w:w w:val="100"/>
          <w:sz w:val="51"/>
        </w:rPr>
        <w:t>glar</w:t>
      </w:r>
      <w:r>
        <w:rPr>
          <w:rFonts w:ascii="Calibri"/>
          <w:color w:val="636466"/>
          <w:w w:val="100"/>
          <w:sz w:val="51"/>
        </w:rPr>
        <w:t>y</w:t>
      </w:r>
      <w:r>
        <w:rPr>
          <w:rFonts w:ascii="Calibri"/>
          <w:color w:val="636466"/>
          <w:sz w:val="51"/>
        </w:rPr>
        <w:t> </w:t>
      </w:r>
      <w:r>
        <w:rPr>
          <w:rFonts w:ascii="Calibri"/>
          <w:color w:val="636466"/>
          <w:w w:val="100"/>
          <w:sz w:val="51"/>
        </w:rPr>
        <w:t>of</w:t>
      </w:r>
      <w:r>
        <w:rPr>
          <w:rFonts w:ascii="Calibri"/>
          <w:color w:val="636466"/>
          <w:sz w:val="51"/>
        </w:rPr>
        <w:t> </w:t>
      </w:r>
      <w:r>
        <w:rPr>
          <w:rFonts w:ascii="Calibri"/>
          <w:color w:val="636466"/>
          <w:w w:val="100"/>
          <w:sz w:val="51"/>
        </w:rPr>
        <w:t>non- </w:t>
      </w:r>
      <w:r>
        <w:rPr>
          <w:rFonts w:ascii="Calibri"/>
          <w:color w:val="636466"/>
          <w:spacing w:val="-1"/>
          <w:w w:val="100"/>
          <w:sz w:val="51"/>
        </w:rPr>
        <w:t>buildings</w:t>
      </w:r>
      <w:r>
        <w:rPr>
          <w:rFonts w:ascii="Calibri"/>
          <w:color w:val="636466"/>
          <w:spacing w:val="-10"/>
          <w:w w:val="100"/>
          <w:sz w:val="51"/>
        </w:rPr>
        <w:t>/</w:t>
      </w:r>
      <w:r>
        <w:rPr>
          <w:rFonts w:ascii="Calibri"/>
          <w:color w:val="636466"/>
          <w:spacing w:val="-6"/>
          <w:w w:val="100"/>
          <w:sz w:val="51"/>
        </w:rPr>
        <w:t>s</w:t>
      </w:r>
      <w:r>
        <w:rPr>
          <w:rFonts w:ascii="Calibri"/>
          <w:color w:val="636466"/>
          <w:spacing w:val="-1"/>
          <w:w w:val="100"/>
          <w:sz w:val="51"/>
        </w:rPr>
        <w:t>tructu</w:t>
      </w:r>
      <w:r>
        <w:rPr>
          <w:rFonts w:ascii="Calibri"/>
          <w:color w:val="636466"/>
          <w:spacing w:val="-6"/>
          <w:w w:val="100"/>
          <w:sz w:val="51"/>
        </w:rPr>
        <w:t>r</w:t>
      </w:r>
      <w:r>
        <w:rPr>
          <w:rFonts w:ascii="Calibri"/>
          <w:color w:val="636466"/>
          <w:spacing w:val="-1"/>
          <w:w w:val="100"/>
          <w:sz w:val="51"/>
        </w:rPr>
        <w:t>es</w:t>
      </w:r>
      <w:r>
        <w:rPr>
          <w:rFonts w:ascii="Calibri"/>
          <w:color w:val="636466"/>
          <w:w w:val="100"/>
          <w:sz w:val="51"/>
        </w:rPr>
        <w:t>,</w:t>
      </w:r>
      <w:r>
        <w:rPr>
          <w:rFonts w:ascii="Calibri"/>
          <w:color w:val="636466"/>
          <w:spacing w:val="-1"/>
          <w:sz w:val="51"/>
        </w:rPr>
        <w:t> </w:t>
      </w:r>
      <w:r>
        <w:rPr>
          <w:rFonts w:ascii="Calibri"/>
          <w:color w:val="636466"/>
          <w:spacing w:val="-1"/>
          <w:w w:val="100"/>
          <w:sz w:val="51"/>
        </w:rPr>
        <w:t>suc</w:t>
      </w:r>
      <w:r>
        <w:rPr>
          <w:rFonts w:ascii="Calibri"/>
          <w:color w:val="636466"/>
          <w:w w:val="100"/>
          <w:sz w:val="51"/>
        </w:rPr>
        <w:t>h</w:t>
      </w:r>
      <w:r>
        <w:rPr>
          <w:rFonts w:ascii="Calibri"/>
          <w:color w:val="636466"/>
          <w:spacing w:val="-1"/>
          <w:sz w:val="51"/>
        </w:rPr>
        <w:t> </w:t>
      </w:r>
      <w:r>
        <w:rPr>
          <w:rFonts w:ascii="Calibri"/>
          <w:color w:val="636466"/>
          <w:spacing w:val="-1"/>
          <w:w w:val="100"/>
          <w:sz w:val="51"/>
        </w:rPr>
        <w:t>a</w:t>
      </w:r>
      <w:r>
        <w:rPr>
          <w:rFonts w:ascii="Calibri"/>
          <w:color w:val="636466"/>
          <w:w w:val="100"/>
          <w:sz w:val="51"/>
        </w:rPr>
        <w:t>s</w:t>
      </w:r>
      <w:r>
        <w:rPr>
          <w:rFonts w:ascii="Calibri"/>
          <w:color w:val="636466"/>
          <w:spacing w:val="-1"/>
          <w:sz w:val="51"/>
        </w:rPr>
        <w:t> </w:t>
      </w:r>
      <w:r>
        <w:rPr>
          <w:rFonts w:ascii="Calibri"/>
          <w:color w:val="636466"/>
          <w:spacing w:val="-5"/>
          <w:w w:val="100"/>
          <w:sz w:val="51"/>
        </w:rPr>
        <w:t>c</w:t>
      </w:r>
      <w:r>
        <w:rPr>
          <w:rFonts w:ascii="Calibri"/>
          <w:color w:val="636466"/>
          <w:w w:val="100"/>
          <w:sz w:val="51"/>
        </w:rPr>
        <w:t>a</w:t>
      </w:r>
      <w:r>
        <w:rPr>
          <w:rFonts w:ascii="Calibri"/>
          <w:color w:val="636466"/>
          <w:spacing w:val="-8"/>
          <w:w w:val="100"/>
          <w:sz w:val="51"/>
        </w:rPr>
        <w:t>r</w:t>
      </w:r>
      <w:r>
        <w:rPr>
          <w:rFonts w:ascii="Calibri"/>
          <w:color w:val="636466"/>
          <w:w w:val="100"/>
          <w:sz w:val="51"/>
        </w:rPr>
        <w:t>s</w:t>
      </w:r>
      <w:r>
        <w:rPr>
          <w:rFonts w:ascii="Calibri"/>
          <w:color w:val="636466"/>
          <w:spacing w:val="-1"/>
          <w:sz w:val="51"/>
        </w:rPr>
        <w:t> </w:t>
      </w:r>
      <w:r>
        <w:rPr>
          <w:rFonts w:ascii="Calibri"/>
          <w:color w:val="636466"/>
          <w:spacing w:val="-1"/>
          <w:w w:val="100"/>
          <w:sz w:val="51"/>
        </w:rPr>
        <w:t>o</w:t>
      </w:r>
      <w:r>
        <w:rPr>
          <w:rFonts w:ascii="Calibri"/>
          <w:color w:val="636466"/>
          <w:w w:val="100"/>
          <w:sz w:val="51"/>
        </w:rPr>
        <w:t>r</w:t>
      </w:r>
      <w:r>
        <w:rPr>
          <w:rFonts w:ascii="Calibri"/>
          <w:color w:val="636466"/>
          <w:spacing w:val="-1"/>
          <w:sz w:val="51"/>
        </w:rPr>
        <w:t> </w:t>
      </w:r>
      <w:r>
        <w:rPr>
          <w:rFonts w:ascii="Calibri"/>
          <w:color w:val="636466"/>
          <w:spacing w:val="-1"/>
          <w:w w:val="100"/>
          <w:sz w:val="51"/>
        </w:rPr>
        <w:t>boats.</w:t>
      </w:r>
    </w:p>
    <w:p>
      <w:pPr>
        <w:spacing w:after="0" w:line="165" w:lineRule="auto"/>
        <w:jc w:val="left"/>
        <w:rPr>
          <w:rFonts w:ascii="Calibri"/>
          <w:sz w:val="51"/>
        </w:rPr>
        <w:sectPr>
          <w:type w:val="continuous"/>
          <w:pgSz w:w="15840" w:h="12240" w:orient="landscape"/>
          <w:pgMar w:top="1140" w:bottom="280" w:left="140" w:right="180"/>
          <w:cols w:num="2" w:equalWidth="0">
            <w:col w:w="4836" w:space="536"/>
            <w:col w:w="10148"/>
          </w:cols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5"/>
        <w:rPr>
          <w:rFonts w:ascii="Calibri"/>
          <w:sz w:val="23"/>
        </w:rPr>
      </w:pPr>
    </w:p>
    <w:p>
      <w:pPr>
        <w:pStyle w:val="Heading7"/>
        <w:numPr>
          <w:ilvl w:val="0"/>
          <w:numId w:val="11"/>
        </w:numPr>
        <w:tabs>
          <w:tab w:pos="2155" w:val="left" w:leader="none"/>
          <w:tab w:pos="14359" w:val="left" w:leader="none"/>
        </w:tabs>
        <w:spacing w:line="201" w:lineRule="auto" w:before="63" w:after="0"/>
        <w:ind w:left="1404" w:right="1158" w:firstLine="0"/>
        <w:jc w:val="left"/>
        <w:rPr>
          <w:color w:val="ED1C24"/>
          <w:u w:val="none"/>
        </w:rPr>
      </w:pPr>
      <w:r>
        <w:rPr/>
        <w:pict>
          <v:group style="position:absolute;margin-left:.03pt;margin-top:86.716988pt;width:792pt;height:334.15pt;mso-position-horizontal-relative:page;mso-position-vertical-relative:paragraph;z-index:-19980288" coordorigin="1,1734" coordsize="15840,6683">
            <v:rect style="position:absolute;left:3;top:7822;width:15837;height:594" filled="true" fillcolor="#007fc3" stroked="false">
              <v:fill type="solid"/>
            </v:rect>
            <v:rect style="position:absolute;left:0;top:7735;width:15836;height:84" filled="true" fillcolor="#00aae2" stroked="false">
              <v:fill type="solid"/>
            </v:rect>
            <v:shape style="position:absolute;left:7836;top:1734;width:7921;height:6683" type="#_x0000_t75" stroked="false">
              <v:imagedata r:id="rId65" o:title=""/>
            </v:shape>
            <w10:wrap type="none"/>
          </v:group>
        </w:pict>
      </w:r>
      <w:r>
        <w:rPr>
          <w:color w:val="ED1C24"/>
          <w:u w:val="none"/>
        </w:rPr>
        <w:t>Has Al been convicted of a “burglary”</w:t>
      </w:r>
      <w:r>
        <w:rPr>
          <w:color w:val="ED1C24"/>
          <w:spacing w:val="1"/>
          <w:u w:val="none"/>
        </w:rPr>
        <w:t> </w:t>
      </w:r>
      <w:r>
        <w:rPr>
          <w:color w:val="ED1C24"/>
          <w:spacing w:val="-11"/>
          <w:u w:val="single" w:color="929597"/>
        </w:rPr>
        <w:t>aggravated</w:t>
      </w:r>
      <w:r>
        <w:rPr>
          <w:color w:val="ED1C24"/>
          <w:spacing w:val="-29"/>
          <w:u w:val="single" w:color="929597"/>
        </w:rPr>
        <w:t> </w:t>
      </w:r>
      <w:r>
        <w:rPr>
          <w:color w:val="ED1C24"/>
          <w:spacing w:val="-11"/>
          <w:u w:val="single" w:color="929597"/>
        </w:rPr>
        <w:t>felony?</w:t>
        <w:tab/>
      </w:r>
    </w:p>
    <w:p>
      <w:pPr>
        <w:pStyle w:val="ListParagraph"/>
        <w:numPr>
          <w:ilvl w:val="1"/>
          <w:numId w:val="10"/>
        </w:numPr>
        <w:tabs>
          <w:tab w:pos="1880" w:val="left" w:leader="none"/>
        </w:tabs>
        <w:spacing w:line="213" w:lineRule="auto" w:before="267" w:after="0"/>
        <w:ind w:left="1879" w:right="8941" w:hanging="595"/>
        <w:jc w:val="left"/>
        <w:rPr>
          <w:rFonts w:ascii="Calibri"/>
          <w:sz w:val="46"/>
        </w:rPr>
      </w:pPr>
      <w:r>
        <w:rPr>
          <w:rFonts w:ascii="Calibri"/>
          <w:color w:val="636466"/>
          <w:sz w:val="46"/>
        </w:rPr>
        <w:t>Of course; the statutes</w:t>
      </w:r>
      <w:r>
        <w:rPr>
          <w:rFonts w:ascii="Calibri"/>
          <w:color w:val="636466"/>
          <w:spacing w:val="1"/>
          <w:sz w:val="46"/>
        </w:rPr>
        <w:t> </w:t>
      </w:r>
      <w:r>
        <w:rPr>
          <w:rFonts w:ascii="Calibri"/>
          <w:color w:val="636466"/>
          <w:sz w:val="46"/>
        </w:rPr>
        <w:t>substantially</w:t>
      </w:r>
      <w:r>
        <w:rPr>
          <w:rFonts w:ascii="Calibri"/>
          <w:color w:val="636466"/>
          <w:spacing w:val="-24"/>
          <w:sz w:val="46"/>
        </w:rPr>
        <w:t> </w:t>
      </w:r>
      <w:r>
        <w:rPr>
          <w:rFonts w:ascii="Calibri"/>
          <w:color w:val="636466"/>
          <w:sz w:val="46"/>
        </w:rPr>
        <w:t>correspond.</w:t>
      </w:r>
    </w:p>
    <w:p>
      <w:pPr>
        <w:pStyle w:val="ListParagraph"/>
        <w:numPr>
          <w:ilvl w:val="1"/>
          <w:numId w:val="10"/>
        </w:numPr>
        <w:tabs>
          <w:tab w:pos="1880" w:val="left" w:leader="none"/>
        </w:tabs>
        <w:spacing w:line="213" w:lineRule="auto" w:before="230" w:after="0"/>
        <w:ind w:left="1879" w:right="8101" w:hanging="595"/>
        <w:jc w:val="left"/>
        <w:rPr>
          <w:rFonts w:ascii="Calibri" w:hAnsi="Calibri"/>
          <w:sz w:val="46"/>
        </w:rPr>
      </w:pPr>
      <w:r>
        <w:rPr>
          <w:rFonts w:ascii="Calibri" w:hAnsi="Calibri"/>
          <w:color w:val="636466"/>
          <w:sz w:val="46"/>
        </w:rPr>
        <w:t>Yes, if Maryland limits</w:t>
      </w:r>
      <w:r>
        <w:rPr>
          <w:rFonts w:ascii="Calibri" w:hAnsi="Calibri"/>
          <w:color w:val="636466"/>
          <w:spacing w:val="1"/>
          <w:sz w:val="46"/>
        </w:rPr>
        <w:t> </w:t>
      </w:r>
      <w:r>
        <w:rPr>
          <w:rFonts w:ascii="Calibri" w:hAnsi="Calibri"/>
          <w:color w:val="636466"/>
          <w:sz w:val="46"/>
        </w:rPr>
        <w:t>“dwelling”</w:t>
      </w:r>
      <w:r>
        <w:rPr>
          <w:rFonts w:ascii="Calibri" w:hAnsi="Calibri"/>
          <w:color w:val="636466"/>
          <w:spacing w:val="-5"/>
          <w:sz w:val="46"/>
        </w:rPr>
        <w:t> </w:t>
      </w:r>
      <w:r>
        <w:rPr>
          <w:rFonts w:ascii="Calibri" w:hAnsi="Calibri"/>
          <w:color w:val="636466"/>
          <w:sz w:val="46"/>
        </w:rPr>
        <w:t>to</w:t>
      </w:r>
      <w:r>
        <w:rPr>
          <w:rFonts w:ascii="Calibri" w:hAnsi="Calibri"/>
          <w:color w:val="636466"/>
          <w:spacing w:val="-8"/>
          <w:sz w:val="46"/>
        </w:rPr>
        <w:t> </w:t>
      </w:r>
      <w:r>
        <w:rPr>
          <w:rFonts w:ascii="Calibri" w:hAnsi="Calibri"/>
          <w:color w:val="636466"/>
          <w:sz w:val="46"/>
        </w:rPr>
        <w:t>locations</w:t>
      </w:r>
      <w:r>
        <w:rPr>
          <w:rFonts w:ascii="Calibri" w:hAnsi="Calibri"/>
          <w:color w:val="636466"/>
          <w:spacing w:val="-7"/>
          <w:sz w:val="46"/>
        </w:rPr>
        <w:t> </w:t>
      </w:r>
      <w:r>
        <w:rPr>
          <w:rFonts w:ascii="Calibri" w:hAnsi="Calibri"/>
          <w:color w:val="636466"/>
          <w:sz w:val="46"/>
        </w:rPr>
        <w:t>where</w:t>
      </w:r>
      <w:r>
        <w:rPr>
          <w:rFonts w:ascii="Calibri" w:hAnsi="Calibri"/>
          <w:color w:val="636466"/>
          <w:spacing w:val="-101"/>
          <w:sz w:val="46"/>
        </w:rPr>
        <w:t> </w:t>
      </w:r>
      <w:r>
        <w:rPr>
          <w:rFonts w:ascii="Calibri" w:hAnsi="Calibri"/>
          <w:color w:val="636466"/>
          <w:sz w:val="46"/>
        </w:rPr>
        <w:t>people</w:t>
      </w:r>
      <w:r>
        <w:rPr>
          <w:rFonts w:ascii="Calibri" w:hAnsi="Calibri"/>
          <w:color w:val="636466"/>
          <w:spacing w:val="1"/>
          <w:sz w:val="46"/>
        </w:rPr>
        <w:t> </w:t>
      </w:r>
      <w:r>
        <w:rPr>
          <w:rFonts w:ascii="Calibri" w:hAnsi="Calibri"/>
          <w:color w:val="636466"/>
          <w:sz w:val="46"/>
        </w:rPr>
        <w:t>live.</w:t>
      </w:r>
    </w:p>
    <w:p>
      <w:pPr>
        <w:pStyle w:val="ListParagraph"/>
        <w:numPr>
          <w:ilvl w:val="1"/>
          <w:numId w:val="10"/>
        </w:numPr>
        <w:tabs>
          <w:tab w:pos="1880" w:val="left" w:leader="none"/>
        </w:tabs>
        <w:spacing w:line="213" w:lineRule="auto" w:before="230" w:after="0"/>
        <w:ind w:left="1879" w:right="8028" w:hanging="595"/>
        <w:jc w:val="left"/>
        <w:rPr>
          <w:rFonts w:ascii="Calibri"/>
          <w:sz w:val="46"/>
        </w:rPr>
      </w:pPr>
      <w:r>
        <w:rPr>
          <w:rFonts w:ascii="Calibri"/>
          <w:color w:val="636466"/>
          <w:sz w:val="46"/>
        </w:rPr>
        <w:t>No,</w:t>
      </w:r>
      <w:r>
        <w:rPr>
          <w:rFonts w:ascii="Calibri"/>
          <w:color w:val="636466"/>
          <w:spacing w:val="1"/>
          <w:sz w:val="46"/>
        </w:rPr>
        <w:t> </w:t>
      </w:r>
      <w:r>
        <w:rPr>
          <w:rFonts w:ascii="Calibri"/>
          <w:color w:val="636466"/>
          <w:sz w:val="46"/>
        </w:rPr>
        <w:t>if Al</w:t>
      </w:r>
      <w:r>
        <w:rPr>
          <w:rFonts w:ascii="Calibri"/>
          <w:color w:val="636466"/>
          <w:spacing w:val="2"/>
          <w:sz w:val="46"/>
        </w:rPr>
        <w:t> </w:t>
      </w:r>
      <w:r>
        <w:rPr>
          <w:rFonts w:ascii="Calibri"/>
          <w:color w:val="636466"/>
          <w:sz w:val="46"/>
        </w:rPr>
        <w:t>can</w:t>
      </w:r>
      <w:r>
        <w:rPr>
          <w:rFonts w:ascii="Calibri"/>
          <w:color w:val="636466"/>
          <w:spacing w:val="1"/>
          <w:sz w:val="46"/>
        </w:rPr>
        <w:t> </w:t>
      </w:r>
      <w:r>
        <w:rPr>
          <w:rFonts w:ascii="Calibri"/>
          <w:color w:val="636466"/>
          <w:sz w:val="46"/>
        </w:rPr>
        <w:t>show that</w:t>
      </w:r>
      <w:r>
        <w:rPr>
          <w:rFonts w:ascii="Calibri"/>
          <w:color w:val="636466"/>
          <w:spacing w:val="1"/>
          <w:sz w:val="46"/>
        </w:rPr>
        <w:t> </w:t>
      </w:r>
      <w:r>
        <w:rPr>
          <w:rFonts w:ascii="Calibri"/>
          <w:color w:val="636466"/>
          <w:sz w:val="46"/>
        </w:rPr>
        <w:t>Maryland prosecutes burglary</w:t>
      </w:r>
      <w:r>
        <w:rPr>
          <w:rFonts w:ascii="Calibri"/>
          <w:color w:val="636466"/>
          <w:spacing w:val="-101"/>
          <w:sz w:val="46"/>
        </w:rPr>
        <w:t> </w:t>
      </w:r>
      <w:r>
        <w:rPr>
          <w:rFonts w:ascii="Calibri"/>
          <w:color w:val="636466"/>
          <w:sz w:val="46"/>
        </w:rPr>
        <w:t>of non buildings/structures,</w:t>
      </w:r>
      <w:r>
        <w:rPr>
          <w:rFonts w:ascii="Calibri"/>
          <w:color w:val="636466"/>
          <w:spacing w:val="1"/>
          <w:sz w:val="46"/>
        </w:rPr>
        <w:t> </w:t>
      </w:r>
      <w:r>
        <w:rPr>
          <w:rFonts w:ascii="Calibri"/>
          <w:color w:val="636466"/>
          <w:sz w:val="46"/>
        </w:rPr>
        <w:t>such</w:t>
      </w:r>
      <w:r>
        <w:rPr>
          <w:rFonts w:ascii="Calibri"/>
          <w:color w:val="636466"/>
          <w:spacing w:val="5"/>
          <w:sz w:val="46"/>
        </w:rPr>
        <w:t> </w:t>
      </w:r>
      <w:r>
        <w:rPr>
          <w:rFonts w:ascii="Calibri"/>
          <w:color w:val="636466"/>
          <w:sz w:val="46"/>
        </w:rPr>
        <w:t>as cars or boats.</w:t>
      </w:r>
    </w:p>
    <w:p>
      <w:pPr>
        <w:spacing w:after="0" w:line="213" w:lineRule="auto"/>
        <w:jc w:val="left"/>
        <w:rPr>
          <w:rFonts w:ascii="Calibri"/>
          <w:sz w:val="46"/>
        </w:rPr>
        <w:sectPr>
          <w:headerReference w:type="default" r:id="rId63"/>
          <w:footerReference w:type="default" r:id="rId64"/>
          <w:pgSz w:w="15840" w:h="12240" w:orient="landscape"/>
          <w:pgMar w:header="0" w:footer="0" w:top="1140" w:bottom="280" w:left="140" w:right="18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"/>
        <w:rPr>
          <w:rFonts w:ascii="Calibri"/>
          <w:sz w:val="16"/>
        </w:rPr>
      </w:pPr>
    </w:p>
    <w:p>
      <w:pPr>
        <w:spacing w:after="0"/>
        <w:rPr>
          <w:rFonts w:ascii="Calibri"/>
          <w:sz w:val="16"/>
        </w:rPr>
        <w:sectPr>
          <w:headerReference w:type="default" r:id="rId66"/>
          <w:footerReference w:type="default" r:id="rId67"/>
          <w:pgSz w:w="15840" w:h="12240" w:orient="landscape"/>
          <w:pgMar w:header="0" w:footer="0" w:top="1140" w:bottom="280" w:left="140" w:right="180"/>
        </w:sectPr>
      </w:pPr>
    </w:p>
    <w:p>
      <w:pPr>
        <w:spacing w:line="168" w:lineRule="auto" w:before="141"/>
        <w:ind w:left="407" w:right="34" w:firstLine="0"/>
        <w:jc w:val="left"/>
        <w:rPr>
          <w:rFonts w:ascii="Calibri"/>
          <w:sz w:val="44"/>
        </w:rPr>
      </w:pPr>
      <w:r>
        <w:rPr/>
        <w:pict>
          <v:group style="position:absolute;margin-left:.03pt;margin-top:-20.199116pt;width:266.6pt;height:445.55pt;mso-position-horizontal-relative:page;mso-position-vertical-relative:paragraph;z-index:-19979776" coordorigin="1,-404" coordsize="5332,8911">
            <v:rect style="position:absolute;left:0;top:-404;width:5263;height:8911" filled="true" fillcolor="#2683c6" stroked="false">
              <v:fill type="solid"/>
            </v:rect>
            <v:rect style="position:absolute;left:5248;top:-404;width:84;height:8911" filled="true" fillcolor="#1cace3" stroked="false">
              <v:fill type="solid"/>
            </v:rect>
            <w10:wrap type="none"/>
          </v:group>
        </w:pict>
      </w:r>
      <w:r>
        <w:rPr>
          <w:rFonts w:ascii="Calibri"/>
          <w:color w:val="FFFFFF"/>
          <w:sz w:val="44"/>
        </w:rPr>
        <w:t>Elements of</w:t>
      </w:r>
      <w:r>
        <w:rPr>
          <w:rFonts w:ascii="Calibri"/>
          <w:color w:val="FFFFFF"/>
          <w:spacing w:val="1"/>
          <w:sz w:val="44"/>
        </w:rPr>
        <w:t> </w:t>
      </w:r>
      <w:r>
        <w:rPr>
          <w:rFonts w:ascii="Calibri"/>
          <w:color w:val="FFFFFF"/>
          <w:sz w:val="44"/>
        </w:rPr>
        <w:t>generic</w:t>
      </w:r>
      <w:r>
        <w:rPr>
          <w:rFonts w:ascii="Calibri"/>
          <w:color w:val="FFFFFF"/>
          <w:spacing w:val="1"/>
          <w:sz w:val="44"/>
        </w:rPr>
        <w:t> </w:t>
      </w:r>
      <w:r>
        <w:rPr>
          <w:rFonts w:ascii="Calibri"/>
          <w:color w:val="FFFFFF"/>
          <w:sz w:val="44"/>
        </w:rPr>
        <w:t>stalking</w:t>
      </w:r>
      <w:r>
        <w:rPr>
          <w:rFonts w:ascii="Calibri"/>
          <w:color w:val="FFFFFF"/>
          <w:spacing w:val="3"/>
          <w:sz w:val="44"/>
        </w:rPr>
        <w:t> </w:t>
      </w:r>
      <w:r>
        <w:rPr>
          <w:rFonts w:ascii="Calibri"/>
          <w:color w:val="FFFFFF"/>
          <w:sz w:val="44"/>
        </w:rPr>
        <w:t>are</w:t>
      </w:r>
      <w:r>
        <w:rPr>
          <w:rFonts w:ascii="Calibri"/>
          <w:color w:val="FFFFFF"/>
          <w:spacing w:val="1"/>
          <w:sz w:val="44"/>
        </w:rPr>
        <w:t> </w:t>
      </w:r>
      <w:r>
        <w:rPr>
          <w:rFonts w:ascii="Calibri"/>
          <w:color w:val="FFFFFF"/>
          <w:sz w:val="44"/>
        </w:rPr>
        <w:t>(1)</w:t>
      </w:r>
      <w:r>
        <w:rPr>
          <w:rFonts w:ascii="Calibri"/>
          <w:color w:val="FFFFFF"/>
          <w:spacing w:val="1"/>
          <w:sz w:val="44"/>
        </w:rPr>
        <w:t> </w:t>
      </w:r>
      <w:r>
        <w:rPr>
          <w:rFonts w:ascii="Calibri"/>
          <w:color w:val="FFFFFF"/>
          <w:sz w:val="44"/>
        </w:rPr>
        <w:t>conduct</w:t>
      </w:r>
      <w:r>
        <w:rPr>
          <w:rFonts w:ascii="Calibri"/>
          <w:color w:val="FFFFFF"/>
          <w:spacing w:val="1"/>
          <w:sz w:val="44"/>
        </w:rPr>
        <w:t> </w:t>
      </w:r>
      <w:r>
        <w:rPr>
          <w:rFonts w:ascii="Calibri"/>
          <w:color w:val="FFFFFF"/>
          <w:sz w:val="44"/>
        </w:rPr>
        <w:t>engaged on</w:t>
      </w:r>
      <w:r>
        <w:rPr>
          <w:rFonts w:ascii="Calibri"/>
          <w:color w:val="FFFFFF"/>
          <w:spacing w:val="4"/>
          <w:sz w:val="44"/>
        </w:rPr>
        <w:t> </w:t>
      </w:r>
      <w:r>
        <w:rPr>
          <w:rFonts w:ascii="Calibri"/>
          <w:color w:val="FFFFFF"/>
          <w:sz w:val="44"/>
        </w:rPr>
        <w:t>multiple</w:t>
      </w:r>
      <w:r>
        <w:rPr>
          <w:rFonts w:ascii="Calibri"/>
          <w:color w:val="FFFFFF"/>
          <w:spacing w:val="1"/>
          <w:sz w:val="44"/>
        </w:rPr>
        <w:t> </w:t>
      </w:r>
      <w:r>
        <w:rPr>
          <w:rFonts w:ascii="Calibri"/>
          <w:color w:val="FFFFFF"/>
          <w:sz w:val="44"/>
        </w:rPr>
        <w:t>occasions</w:t>
      </w:r>
      <w:r>
        <w:rPr>
          <w:rFonts w:ascii="Calibri"/>
          <w:color w:val="FFFFFF"/>
          <w:spacing w:val="2"/>
          <w:sz w:val="44"/>
        </w:rPr>
        <w:t> </w:t>
      </w:r>
      <w:r>
        <w:rPr>
          <w:rFonts w:ascii="Calibri"/>
          <w:color w:val="FFFFFF"/>
          <w:sz w:val="44"/>
        </w:rPr>
        <w:t>(2)</w:t>
      </w:r>
      <w:r>
        <w:rPr>
          <w:rFonts w:ascii="Calibri"/>
          <w:color w:val="FFFFFF"/>
          <w:spacing w:val="5"/>
          <w:sz w:val="44"/>
        </w:rPr>
        <w:t> </w:t>
      </w:r>
      <w:r>
        <w:rPr>
          <w:rFonts w:ascii="Calibri"/>
          <w:color w:val="FFFFFF"/>
          <w:sz w:val="44"/>
        </w:rPr>
        <w:t>directed</w:t>
      </w:r>
      <w:r>
        <w:rPr>
          <w:rFonts w:ascii="Calibri"/>
          <w:color w:val="FFFFFF"/>
          <w:spacing w:val="2"/>
          <w:sz w:val="44"/>
        </w:rPr>
        <w:t> </w:t>
      </w:r>
      <w:r>
        <w:rPr>
          <w:rFonts w:ascii="Calibri"/>
          <w:color w:val="FFFFFF"/>
          <w:sz w:val="44"/>
        </w:rPr>
        <w:t>at</w:t>
      </w:r>
      <w:r>
        <w:rPr>
          <w:rFonts w:ascii="Calibri"/>
          <w:color w:val="FFFFFF"/>
          <w:spacing w:val="-96"/>
          <w:sz w:val="44"/>
        </w:rPr>
        <w:t> </w:t>
      </w:r>
      <w:r>
        <w:rPr>
          <w:rFonts w:ascii="Calibri"/>
          <w:color w:val="FFFFFF"/>
          <w:sz w:val="44"/>
        </w:rPr>
        <w:t>a</w:t>
      </w:r>
      <w:r>
        <w:rPr>
          <w:rFonts w:ascii="Calibri"/>
          <w:color w:val="FFFFFF"/>
          <w:spacing w:val="2"/>
          <w:sz w:val="44"/>
        </w:rPr>
        <w:t> </w:t>
      </w:r>
      <w:r>
        <w:rPr>
          <w:rFonts w:ascii="Calibri"/>
          <w:color w:val="FFFFFF"/>
          <w:sz w:val="44"/>
        </w:rPr>
        <w:t>specific</w:t>
      </w:r>
      <w:r>
        <w:rPr>
          <w:rFonts w:ascii="Calibri"/>
          <w:color w:val="FFFFFF"/>
          <w:spacing w:val="3"/>
          <w:sz w:val="44"/>
        </w:rPr>
        <w:t> </w:t>
      </w:r>
      <w:r>
        <w:rPr>
          <w:rFonts w:ascii="Calibri"/>
          <w:color w:val="FFFFFF"/>
          <w:sz w:val="44"/>
        </w:rPr>
        <w:t>individual</w:t>
      </w:r>
      <w:r>
        <w:rPr>
          <w:rFonts w:ascii="Calibri"/>
          <w:color w:val="FFFFFF"/>
          <w:spacing w:val="3"/>
          <w:sz w:val="44"/>
        </w:rPr>
        <w:t> </w:t>
      </w:r>
      <w:r>
        <w:rPr>
          <w:rFonts w:ascii="Calibri"/>
          <w:color w:val="FFFFFF"/>
          <w:sz w:val="44"/>
        </w:rPr>
        <w:t>(3)</w:t>
      </w:r>
      <w:r>
        <w:rPr>
          <w:rFonts w:ascii="Calibri"/>
          <w:color w:val="FFFFFF"/>
          <w:spacing w:val="1"/>
          <w:sz w:val="44"/>
        </w:rPr>
        <w:t> </w:t>
      </w:r>
      <w:r>
        <w:rPr>
          <w:rFonts w:ascii="Calibri"/>
          <w:color w:val="FFFFFF"/>
          <w:sz w:val="44"/>
        </w:rPr>
        <w:t>with</w:t>
      </w:r>
      <w:r>
        <w:rPr>
          <w:rFonts w:ascii="Calibri"/>
          <w:color w:val="FFFFFF"/>
          <w:spacing w:val="1"/>
          <w:sz w:val="44"/>
        </w:rPr>
        <w:t> </w:t>
      </w:r>
      <w:r>
        <w:rPr>
          <w:rFonts w:ascii="Calibri"/>
          <w:color w:val="FFFFFF"/>
          <w:sz w:val="44"/>
        </w:rPr>
        <w:t>intent</w:t>
      </w:r>
      <w:r>
        <w:rPr>
          <w:rFonts w:ascii="Calibri"/>
          <w:color w:val="FFFFFF"/>
          <w:spacing w:val="2"/>
          <w:sz w:val="44"/>
        </w:rPr>
        <w:t> </w:t>
      </w:r>
      <w:r>
        <w:rPr>
          <w:rFonts w:ascii="Calibri"/>
          <w:color w:val="FFFFFF"/>
          <w:sz w:val="44"/>
        </w:rPr>
        <w:t>to</w:t>
      </w:r>
      <w:r>
        <w:rPr>
          <w:rFonts w:ascii="Calibri"/>
          <w:color w:val="FFFFFF"/>
          <w:spacing w:val="4"/>
          <w:sz w:val="44"/>
        </w:rPr>
        <w:t> </w:t>
      </w:r>
      <w:r>
        <w:rPr>
          <w:rFonts w:ascii="Calibri"/>
          <w:color w:val="FFFFFF"/>
          <w:sz w:val="44"/>
        </w:rPr>
        <w:t>place</w:t>
      </w:r>
      <w:r>
        <w:rPr>
          <w:rFonts w:ascii="Calibri"/>
          <w:color w:val="FFFFFF"/>
          <w:spacing w:val="2"/>
          <w:sz w:val="44"/>
        </w:rPr>
        <w:t> </w:t>
      </w:r>
      <w:r>
        <w:rPr>
          <w:rFonts w:ascii="Calibri"/>
          <w:color w:val="FFFFFF"/>
          <w:sz w:val="44"/>
        </w:rPr>
        <w:t>the</w:t>
      </w:r>
      <w:r>
        <w:rPr>
          <w:rFonts w:ascii="Calibri"/>
          <w:color w:val="FFFFFF"/>
          <w:spacing w:val="1"/>
          <w:sz w:val="44"/>
        </w:rPr>
        <w:t> </w:t>
      </w:r>
      <w:r>
        <w:rPr>
          <w:rFonts w:ascii="Calibri"/>
          <w:color w:val="FFFFFF"/>
          <w:sz w:val="44"/>
        </w:rPr>
        <w:t>individual in </w:t>
      </w:r>
      <w:r>
        <w:rPr>
          <w:rFonts w:ascii="Calibri"/>
          <w:color w:val="FFFFFF"/>
          <w:sz w:val="44"/>
          <w:u w:val="thick" w:color="FFFFFF"/>
        </w:rPr>
        <w:t>fear</w:t>
      </w:r>
      <w:r>
        <w:rPr>
          <w:rFonts w:ascii="Calibri"/>
          <w:color w:val="FFFFFF"/>
          <w:spacing w:val="1"/>
          <w:sz w:val="44"/>
          <w:u w:val="thick" w:color="FFFFFF"/>
        </w:rPr>
        <w:t> </w:t>
      </w:r>
      <w:r>
        <w:rPr>
          <w:rFonts w:ascii="Calibri"/>
          <w:color w:val="FFFFFF"/>
          <w:sz w:val="44"/>
          <w:u w:val="thick" w:color="FFFFFF"/>
        </w:rPr>
        <w:t>of</w:t>
      </w:r>
      <w:r>
        <w:rPr>
          <w:rFonts w:ascii="Calibri"/>
          <w:color w:val="FFFFFF"/>
          <w:spacing w:val="1"/>
          <w:sz w:val="44"/>
        </w:rPr>
        <w:t> </w:t>
      </w:r>
      <w:r>
        <w:rPr>
          <w:rFonts w:ascii="Calibri"/>
          <w:color w:val="FFFFFF"/>
          <w:sz w:val="44"/>
          <w:u w:val="thick" w:color="FFFFFF"/>
        </w:rPr>
        <w:t>bodily</w:t>
      </w:r>
      <w:r>
        <w:rPr>
          <w:rFonts w:ascii="Calibri"/>
          <w:color w:val="FFFFFF"/>
          <w:spacing w:val="4"/>
          <w:sz w:val="44"/>
          <w:u w:val="thick" w:color="FFFFFF"/>
        </w:rPr>
        <w:t> </w:t>
      </w:r>
      <w:r>
        <w:rPr>
          <w:rFonts w:ascii="Calibri"/>
          <w:color w:val="FFFFFF"/>
          <w:sz w:val="44"/>
          <w:u w:val="thick" w:color="FFFFFF"/>
        </w:rPr>
        <w:t>injury</w:t>
      </w:r>
      <w:r>
        <w:rPr>
          <w:rFonts w:ascii="Calibri"/>
          <w:color w:val="FFFFFF"/>
          <w:spacing w:val="5"/>
          <w:sz w:val="44"/>
          <w:u w:val="thick" w:color="FFFFFF"/>
        </w:rPr>
        <w:t> </w:t>
      </w:r>
      <w:r>
        <w:rPr>
          <w:rFonts w:ascii="Calibri"/>
          <w:color w:val="FFFFFF"/>
          <w:sz w:val="44"/>
          <w:u w:val="thick" w:color="FFFFFF"/>
        </w:rPr>
        <w:t>or</w:t>
      </w:r>
      <w:r>
        <w:rPr>
          <w:rFonts w:ascii="Calibri"/>
          <w:color w:val="FFFFFF"/>
          <w:spacing w:val="4"/>
          <w:sz w:val="44"/>
          <w:u w:val="thick" w:color="FFFFFF"/>
        </w:rPr>
        <w:t> </w:t>
      </w:r>
      <w:r>
        <w:rPr>
          <w:rFonts w:ascii="Calibri"/>
          <w:color w:val="FFFFFF"/>
          <w:sz w:val="44"/>
          <w:u w:val="thick" w:color="FFFFFF"/>
        </w:rPr>
        <w:t>death</w:t>
      </w:r>
      <w:r>
        <w:rPr>
          <w:rFonts w:ascii="Calibri"/>
          <w:color w:val="FFFFFF"/>
          <w:sz w:val="44"/>
        </w:rPr>
        <w:t>.</w:t>
      </w:r>
    </w:p>
    <w:p>
      <w:pPr>
        <w:pStyle w:val="BodyText"/>
        <w:rPr>
          <w:rFonts w:ascii="Calibri"/>
          <w:sz w:val="44"/>
        </w:rPr>
      </w:pPr>
    </w:p>
    <w:p>
      <w:pPr>
        <w:spacing w:line="168" w:lineRule="auto" w:before="285"/>
        <w:ind w:left="407" w:right="34" w:firstLine="0"/>
        <w:jc w:val="left"/>
        <w:rPr>
          <w:rFonts w:ascii="Calibri"/>
          <w:sz w:val="44"/>
        </w:rPr>
      </w:pPr>
      <w:r>
        <w:rPr>
          <w:rFonts w:ascii="Calibri"/>
          <w:color w:val="FFFFFF"/>
          <w:sz w:val="44"/>
        </w:rPr>
        <w:t>Elements of state</w:t>
      </w:r>
      <w:r>
        <w:rPr>
          <w:rFonts w:ascii="Calibri"/>
          <w:color w:val="FFFFFF"/>
          <w:spacing w:val="1"/>
          <w:sz w:val="44"/>
        </w:rPr>
        <w:t> </w:t>
      </w:r>
      <w:r>
        <w:rPr>
          <w:rFonts w:ascii="Calibri"/>
          <w:color w:val="FFFFFF"/>
          <w:sz w:val="44"/>
        </w:rPr>
        <w:t>stalking</w:t>
      </w:r>
      <w:r>
        <w:rPr>
          <w:rFonts w:ascii="Calibri"/>
          <w:color w:val="FFFFFF"/>
          <w:spacing w:val="3"/>
          <w:sz w:val="44"/>
        </w:rPr>
        <w:t> </w:t>
      </w:r>
      <w:r>
        <w:rPr>
          <w:rFonts w:ascii="Calibri"/>
          <w:color w:val="FFFFFF"/>
          <w:sz w:val="44"/>
        </w:rPr>
        <w:t>are</w:t>
      </w:r>
      <w:r>
        <w:rPr>
          <w:rFonts w:ascii="Calibri"/>
          <w:color w:val="FFFFFF"/>
          <w:spacing w:val="1"/>
          <w:sz w:val="44"/>
        </w:rPr>
        <w:t> </w:t>
      </w:r>
      <w:r>
        <w:rPr>
          <w:rFonts w:ascii="Calibri"/>
          <w:color w:val="FFFFFF"/>
          <w:sz w:val="44"/>
        </w:rPr>
        <w:t>(1)</w:t>
      </w:r>
      <w:r>
        <w:rPr>
          <w:rFonts w:ascii="Calibri"/>
          <w:color w:val="FFFFFF"/>
          <w:spacing w:val="1"/>
          <w:sz w:val="44"/>
        </w:rPr>
        <w:t> </w:t>
      </w:r>
      <w:r>
        <w:rPr>
          <w:rFonts w:ascii="Calibri"/>
          <w:color w:val="FFFFFF"/>
          <w:sz w:val="44"/>
        </w:rPr>
        <w:t>conduct</w:t>
      </w:r>
      <w:r>
        <w:rPr>
          <w:rFonts w:ascii="Calibri"/>
          <w:color w:val="FFFFFF"/>
          <w:spacing w:val="1"/>
          <w:sz w:val="44"/>
        </w:rPr>
        <w:t> </w:t>
      </w:r>
      <w:r>
        <w:rPr>
          <w:rFonts w:ascii="Calibri"/>
          <w:color w:val="FFFFFF"/>
          <w:sz w:val="44"/>
        </w:rPr>
        <w:t>engaged on</w:t>
      </w:r>
      <w:r>
        <w:rPr>
          <w:rFonts w:ascii="Calibri"/>
          <w:color w:val="FFFFFF"/>
          <w:spacing w:val="4"/>
          <w:sz w:val="44"/>
        </w:rPr>
        <w:t> </w:t>
      </w:r>
      <w:r>
        <w:rPr>
          <w:rFonts w:ascii="Calibri"/>
          <w:color w:val="FFFFFF"/>
          <w:sz w:val="44"/>
        </w:rPr>
        <w:t>multiple</w:t>
      </w:r>
      <w:r>
        <w:rPr>
          <w:rFonts w:ascii="Calibri"/>
          <w:color w:val="FFFFFF"/>
          <w:spacing w:val="1"/>
          <w:sz w:val="44"/>
        </w:rPr>
        <w:t> </w:t>
      </w:r>
      <w:r>
        <w:rPr>
          <w:rFonts w:ascii="Calibri"/>
          <w:color w:val="FFFFFF"/>
          <w:sz w:val="44"/>
        </w:rPr>
        <w:t>occasions</w:t>
      </w:r>
      <w:r>
        <w:rPr>
          <w:rFonts w:ascii="Calibri"/>
          <w:color w:val="FFFFFF"/>
          <w:spacing w:val="2"/>
          <w:sz w:val="44"/>
        </w:rPr>
        <w:t> </w:t>
      </w:r>
      <w:r>
        <w:rPr>
          <w:rFonts w:ascii="Calibri"/>
          <w:color w:val="FFFFFF"/>
          <w:sz w:val="44"/>
        </w:rPr>
        <w:t>(2)</w:t>
      </w:r>
      <w:r>
        <w:rPr>
          <w:rFonts w:ascii="Calibri"/>
          <w:color w:val="FFFFFF"/>
          <w:spacing w:val="5"/>
          <w:sz w:val="44"/>
        </w:rPr>
        <w:t> </w:t>
      </w:r>
      <w:r>
        <w:rPr>
          <w:rFonts w:ascii="Calibri"/>
          <w:color w:val="FFFFFF"/>
          <w:sz w:val="44"/>
        </w:rPr>
        <w:t>directed</w:t>
      </w:r>
      <w:r>
        <w:rPr>
          <w:rFonts w:ascii="Calibri"/>
          <w:color w:val="FFFFFF"/>
          <w:spacing w:val="2"/>
          <w:sz w:val="44"/>
        </w:rPr>
        <w:t> </w:t>
      </w:r>
      <w:r>
        <w:rPr>
          <w:rFonts w:ascii="Calibri"/>
          <w:color w:val="FFFFFF"/>
          <w:sz w:val="44"/>
        </w:rPr>
        <w:t>at</w:t>
      </w:r>
      <w:r>
        <w:rPr>
          <w:rFonts w:ascii="Calibri"/>
          <w:color w:val="FFFFFF"/>
          <w:spacing w:val="-96"/>
          <w:sz w:val="44"/>
        </w:rPr>
        <w:t> </w:t>
      </w:r>
      <w:r>
        <w:rPr>
          <w:rFonts w:ascii="Calibri"/>
          <w:color w:val="FFFFFF"/>
          <w:sz w:val="44"/>
        </w:rPr>
        <w:t>a</w:t>
      </w:r>
      <w:r>
        <w:rPr>
          <w:rFonts w:ascii="Calibri"/>
          <w:color w:val="FFFFFF"/>
          <w:spacing w:val="2"/>
          <w:sz w:val="44"/>
        </w:rPr>
        <w:t> </w:t>
      </w:r>
      <w:r>
        <w:rPr>
          <w:rFonts w:ascii="Calibri"/>
          <w:color w:val="FFFFFF"/>
          <w:sz w:val="44"/>
        </w:rPr>
        <w:t>specific</w:t>
      </w:r>
      <w:r>
        <w:rPr>
          <w:rFonts w:ascii="Calibri"/>
          <w:color w:val="FFFFFF"/>
          <w:spacing w:val="3"/>
          <w:sz w:val="44"/>
        </w:rPr>
        <w:t> </w:t>
      </w:r>
      <w:r>
        <w:rPr>
          <w:rFonts w:ascii="Calibri"/>
          <w:color w:val="FFFFFF"/>
          <w:sz w:val="44"/>
        </w:rPr>
        <w:t>individual</w:t>
      </w:r>
      <w:r>
        <w:rPr>
          <w:rFonts w:ascii="Calibri"/>
          <w:color w:val="FFFFFF"/>
          <w:spacing w:val="3"/>
          <w:sz w:val="44"/>
        </w:rPr>
        <w:t> </w:t>
      </w:r>
      <w:r>
        <w:rPr>
          <w:rFonts w:ascii="Calibri"/>
          <w:color w:val="FFFFFF"/>
          <w:sz w:val="44"/>
        </w:rPr>
        <w:t>(3)</w:t>
      </w:r>
      <w:r>
        <w:rPr>
          <w:rFonts w:ascii="Calibri"/>
          <w:color w:val="FFFFFF"/>
          <w:spacing w:val="1"/>
          <w:sz w:val="44"/>
        </w:rPr>
        <w:t> </w:t>
      </w:r>
      <w:r>
        <w:rPr>
          <w:rFonts w:ascii="Calibri"/>
          <w:color w:val="FFFFFF"/>
          <w:sz w:val="44"/>
        </w:rPr>
        <w:t>with</w:t>
      </w:r>
      <w:r>
        <w:rPr>
          <w:rFonts w:ascii="Calibri"/>
          <w:color w:val="FFFFFF"/>
          <w:spacing w:val="1"/>
          <w:sz w:val="44"/>
        </w:rPr>
        <w:t> </w:t>
      </w:r>
      <w:r>
        <w:rPr>
          <w:rFonts w:ascii="Calibri"/>
          <w:color w:val="FFFFFF"/>
          <w:sz w:val="44"/>
        </w:rPr>
        <w:t>intent</w:t>
      </w:r>
      <w:r>
        <w:rPr>
          <w:rFonts w:ascii="Calibri"/>
          <w:color w:val="FFFFFF"/>
          <w:spacing w:val="1"/>
          <w:sz w:val="44"/>
        </w:rPr>
        <w:t> </w:t>
      </w:r>
      <w:r>
        <w:rPr>
          <w:rFonts w:ascii="Calibri"/>
          <w:color w:val="FFFFFF"/>
          <w:sz w:val="44"/>
        </w:rPr>
        <w:t>to</w:t>
      </w:r>
      <w:r>
        <w:rPr>
          <w:rFonts w:ascii="Calibri"/>
          <w:color w:val="FFFFFF"/>
          <w:spacing w:val="2"/>
          <w:sz w:val="44"/>
        </w:rPr>
        <w:t> </w:t>
      </w:r>
      <w:r>
        <w:rPr>
          <w:rFonts w:ascii="Calibri"/>
          <w:color w:val="FFFFFF"/>
          <w:sz w:val="44"/>
        </w:rPr>
        <w:t>place</w:t>
      </w:r>
      <w:r>
        <w:rPr>
          <w:rFonts w:ascii="Calibri"/>
          <w:color w:val="FFFFFF"/>
          <w:spacing w:val="1"/>
          <w:sz w:val="44"/>
        </w:rPr>
        <w:t> </w:t>
      </w:r>
      <w:r>
        <w:rPr>
          <w:rFonts w:ascii="Calibri"/>
          <w:color w:val="FFFFFF"/>
          <w:sz w:val="44"/>
        </w:rPr>
        <w:t>the</w:t>
      </w:r>
      <w:r>
        <w:rPr>
          <w:rFonts w:ascii="Calibri"/>
          <w:color w:val="FFFFFF"/>
          <w:spacing w:val="1"/>
          <w:sz w:val="44"/>
        </w:rPr>
        <w:t> </w:t>
      </w:r>
      <w:r>
        <w:rPr>
          <w:rFonts w:ascii="Calibri"/>
          <w:color w:val="FFFFFF"/>
          <w:sz w:val="44"/>
        </w:rPr>
        <w:t>individual</w:t>
      </w:r>
      <w:r>
        <w:rPr>
          <w:rFonts w:ascii="Calibri"/>
          <w:color w:val="FFFFFF"/>
          <w:spacing w:val="1"/>
          <w:sz w:val="44"/>
        </w:rPr>
        <w:t> </w:t>
      </w:r>
      <w:r>
        <w:rPr>
          <w:rFonts w:ascii="Calibri"/>
          <w:color w:val="FFFFFF"/>
          <w:sz w:val="44"/>
        </w:rPr>
        <w:t>in</w:t>
      </w:r>
      <w:r>
        <w:rPr>
          <w:rFonts w:ascii="Calibri"/>
          <w:color w:val="FFFFFF"/>
          <w:spacing w:val="9"/>
          <w:sz w:val="44"/>
        </w:rPr>
        <w:t> </w:t>
      </w:r>
      <w:r>
        <w:rPr>
          <w:rFonts w:ascii="Calibri"/>
          <w:color w:val="FFFFFF"/>
          <w:sz w:val="44"/>
          <w:u w:val="thick" w:color="FFFFFF"/>
        </w:rPr>
        <w:t>fear</w:t>
      </w:r>
      <w:r>
        <w:rPr>
          <w:rFonts w:ascii="Calibri"/>
          <w:color w:val="FFFFFF"/>
          <w:spacing w:val="2"/>
          <w:sz w:val="44"/>
          <w:u w:val="thick" w:color="FFFFFF"/>
        </w:rPr>
        <w:t> </w:t>
      </w:r>
      <w:r>
        <w:rPr>
          <w:rFonts w:ascii="Calibri"/>
          <w:color w:val="FFFFFF"/>
          <w:sz w:val="44"/>
          <w:u w:val="thick" w:color="FFFFFF"/>
        </w:rPr>
        <w:t>of</w:t>
      </w:r>
      <w:r>
        <w:rPr>
          <w:rFonts w:ascii="Calibri"/>
          <w:color w:val="FFFFFF"/>
          <w:spacing w:val="5"/>
          <w:sz w:val="44"/>
          <w:u w:val="thick" w:color="FFFFFF"/>
        </w:rPr>
        <w:t> </w:t>
      </w:r>
      <w:r>
        <w:rPr>
          <w:rFonts w:ascii="Calibri"/>
          <w:color w:val="FFFFFF"/>
          <w:sz w:val="44"/>
          <w:u w:val="thick" w:color="FFFFFF"/>
        </w:rPr>
        <w:t>his</w:t>
      </w:r>
      <w:r>
        <w:rPr>
          <w:rFonts w:ascii="Calibri"/>
          <w:color w:val="FFFFFF"/>
          <w:spacing w:val="1"/>
          <w:sz w:val="44"/>
        </w:rPr>
        <w:t> </w:t>
      </w:r>
      <w:r>
        <w:rPr>
          <w:rFonts w:ascii="Calibri"/>
          <w:color w:val="FFFFFF"/>
          <w:sz w:val="44"/>
          <w:u w:val="thick" w:color="FFFFFF"/>
        </w:rPr>
        <w:t>or</w:t>
      </w:r>
      <w:r>
        <w:rPr>
          <w:rFonts w:ascii="Calibri"/>
          <w:color w:val="FFFFFF"/>
          <w:spacing w:val="2"/>
          <w:sz w:val="44"/>
          <w:u w:val="thick" w:color="FFFFFF"/>
        </w:rPr>
        <w:t> </w:t>
      </w:r>
      <w:r>
        <w:rPr>
          <w:rFonts w:ascii="Calibri"/>
          <w:color w:val="FFFFFF"/>
          <w:sz w:val="44"/>
          <w:u w:val="thick" w:color="FFFFFF"/>
        </w:rPr>
        <w:t>her</w:t>
      </w:r>
      <w:r>
        <w:rPr>
          <w:rFonts w:ascii="Calibri"/>
          <w:color w:val="FFFFFF"/>
          <w:spacing w:val="2"/>
          <w:sz w:val="44"/>
          <w:u w:val="thick" w:color="FFFFFF"/>
        </w:rPr>
        <w:t> </w:t>
      </w:r>
      <w:r>
        <w:rPr>
          <w:rFonts w:ascii="Calibri"/>
          <w:color w:val="FFFFFF"/>
          <w:sz w:val="44"/>
          <w:u w:val="thick" w:color="FFFFFF"/>
        </w:rPr>
        <w:t>safety</w:t>
      </w:r>
      <w:r>
        <w:rPr>
          <w:rFonts w:ascii="Calibri"/>
          <w:color w:val="FFFFFF"/>
          <w:spacing w:val="-2"/>
          <w:sz w:val="44"/>
          <w:u w:val="thick" w:color="FFFFFF"/>
        </w:rPr>
        <w:t> </w:t>
      </w:r>
      <w:r>
        <w:rPr>
          <w:rFonts w:ascii="Calibri"/>
          <w:color w:val="FFFFFF"/>
          <w:sz w:val="44"/>
          <w:u w:val="thick" w:color="FFFFFF"/>
        </w:rPr>
        <w:t>or</w:t>
      </w:r>
      <w:r>
        <w:rPr>
          <w:rFonts w:ascii="Calibri"/>
          <w:color w:val="FFFFFF"/>
          <w:spacing w:val="3"/>
          <w:sz w:val="44"/>
          <w:u w:val="thick" w:color="FFFFFF"/>
        </w:rPr>
        <w:t> </w:t>
      </w:r>
      <w:r>
        <w:rPr>
          <w:rFonts w:ascii="Calibri"/>
          <w:color w:val="FFFFFF"/>
          <w:sz w:val="44"/>
          <w:u w:val="thick" w:color="FFFFFF"/>
        </w:rPr>
        <w:t>cause</w:t>
      </w:r>
      <w:r>
        <w:rPr>
          <w:rFonts w:ascii="Calibri"/>
          <w:color w:val="FFFFFF"/>
          <w:spacing w:val="1"/>
          <w:sz w:val="44"/>
        </w:rPr>
        <w:t> </w:t>
      </w:r>
      <w:r>
        <w:rPr>
          <w:rFonts w:ascii="Calibri"/>
          <w:color w:val="FFFFFF"/>
          <w:sz w:val="44"/>
          <w:u w:val="thick" w:color="FFFFFF"/>
        </w:rPr>
        <w:t>emotional distress</w:t>
      </w:r>
      <w:r>
        <w:rPr>
          <w:rFonts w:ascii="Calibri"/>
          <w:color w:val="FFFFFF"/>
          <w:sz w:val="44"/>
        </w:rPr>
        <w:t>.</w:t>
      </w:r>
    </w:p>
    <w:p>
      <w:pPr>
        <w:pStyle w:val="ListParagraph"/>
        <w:numPr>
          <w:ilvl w:val="0"/>
          <w:numId w:val="11"/>
        </w:numPr>
        <w:tabs>
          <w:tab w:pos="1130" w:val="left" w:leader="none"/>
        </w:tabs>
        <w:spacing w:line="232" w:lineRule="auto" w:before="361" w:after="0"/>
        <w:ind w:left="1078" w:right="270" w:hanging="537"/>
        <w:jc w:val="both"/>
        <w:rPr>
          <w:rFonts w:ascii="Calibri"/>
          <w:color w:val="ED2024"/>
          <w:sz w:val="59"/>
        </w:rPr>
      </w:pPr>
      <w:r>
        <w:rPr>
          <w:rFonts w:ascii="Calibri"/>
          <w:color w:val="ED2024"/>
          <w:w w:val="100"/>
          <w:sz w:val="59"/>
        </w:rPr>
        <w:tab/>
      </w:r>
      <w:r>
        <w:rPr>
          <w:rFonts w:ascii="Calibri"/>
          <w:color w:val="ED2024"/>
          <w:spacing w:val="2"/>
          <w:sz w:val="59"/>
        </w:rPr>
        <w:t> </w:t>
      </w:r>
      <w:r>
        <w:rPr>
          <w:rFonts w:ascii="Calibri"/>
          <w:color w:val="ED2024"/>
          <w:sz w:val="59"/>
        </w:rPr>
        <w:t>there a</w:t>
      </w:r>
      <w:r>
        <w:rPr>
          <w:rFonts w:ascii="Calibri"/>
          <w:color w:val="ED2024"/>
          <w:spacing w:val="1"/>
          <w:sz w:val="59"/>
        </w:rPr>
        <w:t> </w:t>
      </w:r>
      <w:r>
        <w:rPr>
          <w:rFonts w:ascii="Calibri"/>
          <w:color w:val="ED2024"/>
          <w:sz w:val="59"/>
        </w:rPr>
        <w:t>categorical</w:t>
      </w:r>
      <w:r>
        <w:rPr>
          <w:rFonts w:ascii="Calibri"/>
          <w:color w:val="ED2024"/>
          <w:spacing w:val="1"/>
          <w:sz w:val="59"/>
        </w:rPr>
        <w:t> </w:t>
      </w:r>
      <w:r>
        <w:rPr>
          <w:rFonts w:ascii="Calibri"/>
          <w:color w:val="ED2024"/>
          <w:sz w:val="59"/>
        </w:rPr>
        <w:t>match</w:t>
      </w:r>
      <w:r>
        <w:rPr>
          <w:rFonts w:ascii="Calibri"/>
          <w:color w:val="ED2024"/>
          <w:spacing w:val="1"/>
          <w:sz w:val="59"/>
        </w:rPr>
        <w:t> </w:t>
      </w:r>
      <w:r>
        <w:rPr>
          <w:rFonts w:ascii="Calibri"/>
          <w:color w:val="ED2024"/>
          <w:sz w:val="59"/>
        </w:rPr>
        <w:t>between</w:t>
      </w:r>
      <w:r>
        <w:rPr>
          <w:rFonts w:ascii="Calibri"/>
          <w:color w:val="ED2024"/>
          <w:spacing w:val="1"/>
          <w:sz w:val="59"/>
        </w:rPr>
        <w:t> </w:t>
      </w:r>
      <w:r>
        <w:rPr>
          <w:rFonts w:ascii="Calibri"/>
          <w:color w:val="ED2024"/>
          <w:sz w:val="59"/>
        </w:rPr>
        <w:t>generic</w:t>
      </w:r>
      <w:r>
        <w:rPr>
          <w:rFonts w:ascii="Calibri"/>
          <w:color w:val="ED2024"/>
          <w:spacing w:val="1"/>
          <w:sz w:val="59"/>
        </w:rPr>
        <w:t> </w:t>
      </w:r>
      <w:r>
        <w:rPr>
          <w:rFonts w:ascii="Calibri"/>
          <w:color w:val="ED2024"/>
          <w:sz w:val="59"/>
        </w:rPr>
        <w:t>stalking and</w:t>
      </w:r>
      <w:r>
        <w:rPr>
          <w:rFonts w:ascii="Calibri"/>
          <w:color w:val="ED2024"/>
          <w:spacing w:val="1"/>
          <w:sz w:val="59"/>
        </w:rPr>
        <w:t> </w:t>
      </w:r>
      <w:r>
        <w:rPr>
          <w:rFonts w:ascii="Calibri"/>
          <w:color w:val="ED2024"/>
          <w:sz w:val="59"/>
        </w:rPr>
        <w:t>the state</w:t>
      </w:r>
      <w:r>
        <w:rPr>
          <w:rFonts w:ascii="Calibri"/>
          <w:color w:val="ED2024"/>
          <w:spacing w:val="1"/>
          <w:sz w:val="59"/>
        </w:rPr>
        <w:t> </w:t>
      </w:r>
      <w:r>
        <w:rPr>
          <w:rFonts w:ascii="Calibri"/>
          <w:color w:val="ED2024"/>
          <w:sz w:val="59"/>
        </w:rPr>
        <w:t>stalking</w:t>
      </w:r>
      <w:r>
        <w:rPr>
          <w:rFonts w:ascii="Calibri"/>
          <w:color w:val="ED2024"/>
          <w:spacing w:val="1"/>
          <w:sz w:val="59"/>
        </w:rPr>
        <w:t> </w:t>
      </w:r>
      <w:r>
        <w:rPr>
          <w:rFonts w:ascii="Calibri"/>
          <w:color w:val="ED2024"/>
          <w:sz w:val="59"/>
        </w:rPr>
        <w:t>statute?</w:t>
      </w:r>
    </w:p>
    <w:p>
      <w:pPr>
        <w:pStyle w:val="BodyText"/>
        <w:spacing w:before="11"/>
        <w:rPr>
          <w:rFonts w:ascii="Calibri"/>
          <w:sz w:val="69"/>
        </w:rPr>
      </w:pPr>
    </w:p>
    <w:p>
      <w:pPr>
        <w:pStyle w:val="ListParagraph"/>
        <w:numPr>
          <w:ilvl w:val="0"/>
          <w:numId w:val="12"/>
        </w:numPr>
        <w:tabs>
          <w:tab w:pos="1373" w:val="left" w:leader="none"/>
          <w:tab w:pos="1374" w:val="left" w:leader="none"/>
        </w:tabs>
        <w:spacing w:line="165" w:lineRule="auto" w:before="0" w:after="0"/>
        <w:ind w:left="1373" w:right="533" w:hanging="967"/>
        <w:jc w:val="left"/>
        <w:rPr>
          <w:rFonts w:ascii="Calibri"/>
          <w:sz w:val="56"/>
        </w:rPr>
      </w:pPr>
      <w:r>
        <w:rPr>
          <w:rFonts w:ascii="Calibri"/>
          <w:color w:val="636466"/>
          <w:sz w:val="56"/>
        </w:rPr>
        <w:t>Absolutely,</w:t>
      </w:r>
      <w:r>
        <w:rPr>
          <w:rFonts w:ascii="Calibri"/>
          <w:color w:val="636466"/>
          <w:spacing w:val="1"/>
          <w:sz w:val="56"/>
        </w:rPr>
        <w:t> </w:t>
      </w:r>
      <w:r>
        <w:rPr>
          <w:rFonts w:ascii="Calibri"/>
          <w:color w:val="636466"/>
          <w:sz w:val="56"/>
        </w:rPr>
        <w:t>there is no</w:t>
      </w:r>
      <w:r>
        <w:rPr>
          <w:rFonts w:ascii="Calibri"/>
          <w:color w:val="636466"/>
          <w:spacing w:val="1"/>
          <w:sz w:val="56"/>
        </w:rPr>
        <w:t> </w:t>
      </w:r>
      <w:r>
        <w:rPr>
          <w:rFonts w:ascii="Calibri"/>
          <w:color w:val="636466"/>
          <w:sz w:val="56"/>
        </w:rPr>
        <w:t>real</w:t>
      </w:r>
      <w:r>
        <w:rPr>
          <w:rFonts w:ascii="Calibri"/>
          <w:color w:val="636466"/>
          <w:spacing w:val="1"/>
          <w:sz w:val="56"/>
        </w:rPr>
        <w:t> </w:t>
      </w:r>
      <w:r>
        <w:rPr>
          <w:rFonts w:ascii="Calibri"/>
          <w:color w:val="636466"/>
          <w:sz w:val="56"/>
        </w:rPr>
        <w:t>distinction</w:t>
      </w:r>
      <w:r>
        <w:rPr>
          <w:rFonts w:ascii="Calibri"/>
          <w:color w:val="636466"/>
          <w:spacing w:val="1"/>
          <w:sz w:val="56"/>
        </w:rPr>
        <w:t> </w:t>
      </w:r>
      <w:r>
        <w:rPr>
          <w:rFonts w:ascii="Calibri"/>
          <w:color w:val="636466"/>
          <w:sz w:val="56"/>
        </w:rPr>
        <w:t>between the</w:t>
      </w:r>
      <w:r>
        <w:rPr>
          <w:rFonts w:ascii="Calibri"/>
          <w:color w:val="636466"/>
          <w:spacing w:val="-124"/>
          <w:sz w:val="56"/>
        </w:rPr>
        <w:t> </w:t>
      </w:r>
      <w:r>
        <w:rPr>
          <w:rFonts w:ascii="Calibri"/>
          <w:color w:val="636466"/>
          <w:sz w:val="56"/>
        </w:rPr>
        <w:t>two</w:t>
      </w:r>
      <w:r>
        <w:rPr>
          <w:rFonts w:ascii="Calibri"/>
          <w:color w:val="636466"/>
          <w:spacing w:val="-5"/>
          <w:sz w:val="56"/>
        </w:rPr>
        <w:t> </w:t>
      </w:r>
      <w:r>
        <w:rPr>
          <w:rFonts w:ascii="Calibri"/>
          <w:color w:val="636466"/>
          <w:sz w:val="56"/>
        </w:rPr>
        <w:t>terms.</w:t>
      </w:r>
    </w:p>
    <w:p>
      <w:pPr>
        <w:pStyle w:val="ListParagraph"/>
        <w:numPr>
          <w:ilvl w:val="0"/>
          <w:numId w:val="12"/>
        </w:numPr>
        <w:tabs>
          <w:tab w:pos="1373" w:val="left" w:leader="none"/>
          <w:tab w:pos="1374" w:val="left" w:leader="none"/>
        </w:tabs>
        <w:spacing w:line="165" w:lineRule="auto" w:before="231" w:after="0"/>
        <w:ind w:left="1373" w:right="433" w:hanging="967"/>
        <w:jc w:val="left"/>
        <w:rPr>
          <w:rFonts w:ascii="Calibri" w:hAnsi="Calibri"/>
          <w:sz w:val="56"/>
        </w:rPr>
      </w:pPr>
      <w:r>
        <w:rPr>
          <w:rFonts w:ascii="Calibri" w:hAnsi="Calibri"/>
          <w:color w:val="636466"/>
          <w:sz w:val="56"/>
        </w:rPr>
        <w:t>No, intent to</w:t>
      </w:r>
      <w:r>
        <w:rPr>
          <w:rFonts w:ascii="Calibri" w:hAnsi="Calibri"/>
          <w:color w:val="636466"/>
          <w:spacing w:val="-124"/>
          <w:sz w:val="56"/>
        </w:rPr>
        <w:t> </w:t>
      </w:r>
      <w:r>
        <w:rPr>
          <w:rFonts w:ascii="Calibri" w:hAnsi="Calibri"/>
          <w:color w:val="636466"/>
          <w:sz w:val="56"/>
        </w:rPr>
        <w:t>cause</w:t>
      </w:r>
      <w:r>
        <w:rPr>
          <w:rFonts w:ascii="Calibri" w:hAnsi="Calibri"/>
          <w:color w:val="636466"/>
          <w:spacing w:val="1"/>
          <w:sz w:val="56"/>
        </w:rPr>
        <w:t> </w:t>
      </w:r>
      <w:r>
        <w:rPr>
          <w:rFonts w:ascii="Calibri" w:hAnsi="Calibri"/>
          <w:color w:val="636466"/>
          <w:sz w:val="56"/>
        </w:rPr>
        <w:t>“emotional</w:t>
      </w:r>
      <w:r>
        <w:rPr>
          <w:rFonts w:ascii="Calibri" w:hAnsi="Calibri"/>
          <w:color w:val="636466"/>
          <w:spacing w:val="1"/>
          <w:sz w:val="56"/>
        </w:rPr>
        <w:t> </w:t>
      </w:r>
      <w:r>
        <w:rPr>
          <w:rFonts w:ascii="Calibri" w:hAnsi="Calibri"/>
          <w:color w:val="636466"/>
          <w:sz w:val="56"/>
        </w:rPr>
        <w:t>distress” is</w:t>
      </w:r>
      <w:r>
        <w:rPr>
          <w:rFonts w:ascii="Calibri" w:hAnsi="Calibri"/>
          <w:color w:val="636466"/>
          <w:spacing w:val="1"/>
          <w:sz w:val="56"/>
        </w:rPr>
        <w:t> </w:t>
      </w:r>
      <w:r>
        <w:rPr>
          <w:rFonts w:ascii="Calibri" w:hAnsi="Calibri"/>
          <w:color w:val="636466"/>
          <w:sz w:val="56"/>
        </w:rPr>
        <w:t>clearly</w:t>
      </w:r>
      <w:r>
        <w:rPr>
          <w:rFonts w:ascii="Calibri" w:hAnsi="Calibri"/>
          <w:color w:val="636466"/>
          <w:spacing w:val="1"/>
          <w:sz w:val="56"/>
        </w:rPr>
        <w:t> </w:t>
      </w:r>
      <w:r>
        <w:rPr>
          <w:rFonts w:ascii="Calibri" w:hAnsi="Calibri"/>
          <w:color w:val="636466"/>
          <w:sz w:val="56"/>
        </w:rPr>
        <w:t>broader than</w:t>
      </w:r>
      <w:r>
        <w:rPr>
          <w:rFonts w:ascii="Calibri" w:hAnsi="Calibri"/>
          <w:color w:val="636466"/>
          <w:spacing w:val="-124"/>
          <w:sz w:val="56"/>
        </w:rPr>
        <w:t> </w:t>
      </w:r>
      <w:r>
        <w:rPr>
          <w:rFonts w:ascii="Calibri" w:hAnsi="Calibri"/>
          <w:color w:val="636466"/>
          <w:sz w:val="56"/>
        </w:rPr>
        <w:t>intent to</w:t>
      </w:r>
      <w:r>
        <w:rPr>
          <w:rFonts w:ascii="Calibri" w:hAnsi="Calibri"/>
          <w:color w:val="636466"/>
          <w:spacing w:val="1"/>
          <w:sz w:val="56"/>
        </w:rPr>
        <w:t> </w:t>
      </w:r>
      <w:r>
        <w:rPr>
          <w:rFonts w:ascii="Calibri" w:hAnsi="Calibri"/>
          <w:color w:val="636466"/>
          <w:sz w:val="56"/>
        </w:rPr>
        <w:t>place</w:t>
      </w:r>
      <w:r>
        <w:rPr>
          <w:rFonts w:ascii="Calibri" w:hAnsi="Calibri"/>
          <w:color w:val="636466"/>
          <w:spacing w:val="1"/>
          <w:sz w:val="56"/>
        </w:rPr>
        <w:t> </w:t>
      </w:r>
      <w:r>
        <w:rPr>
          <w:rFonts w:ascii="Calibri" w:hAnsi="Calibri"/>
          <w:color w:val="636466"/>
          <w:sz w:val="56"/>
        </w:rPr>
        <w:t>individual in</w:t>
      </w:r>
      <w:r>
        <w:rPr>
          <w:rFonts w:ascii="Calibri" w:hAnsi="Calibri"/>
          <w:color w:val="636466"/>
          <w:spacing w:val="1"/>
          <w:sz w:val="56"/>
        </w:rPr>
        <w:t> </w:t>
      </w:r>
      <w:r>
        <w:rPr>
          <w:rFonts w:ascii="Calibri" w:hAnsi="Calibri"/>
          <w:color w:val="636466"/>
          <w:sz w:val="56"/>
        </w:rPr>
        <w:t>fear of</w:t>
      </w:r>
      <w:r>
        <w:rPr>
          <w:rFonts w:ascii="Calibri" w:hAnsi="Calibri"/>
          <w:color w:val="636466"/>
          <w:spacing w:val="1"/>
          <w:sz w:val="56"/>
        </w:rPr>
        <w:t> </w:t>
      </w:r>
      <w:r>
        <w:rPr>
          <w:rFonts w:ascii="Calibri" w:hAnsi="Calibri"/>
          <w:color w:val="636466"/>
          <w:sz w:val="56"/>
        </w:rPr>
        <w:t>“bodily</w:t>
      </w:r>
      <w:r>
        <w:rPr>
          <w:rFonts w:ascii="Calibri" w:hAnsi="Calibri"/>
          <w:color w:val="636466"/>
          <w:spacing w:val="1"/>
          <w:sz w:val="56"/>
        </w:rPr>
        <w:t> </w:t>
      </w:r>
      <w:r>
        <w:rPr>
          <w:rFonts w:ascii="Calibri" w:hAnsi="Calibri"/>
          <w:color w:val="636466"/>
          <w:sz w:val="56"/>
        </w:rPr>
        <w:t>injury or</w:t>
      </w:r>
      <w:r>
        <w:rPr>
          <w:rFonts w:ascii="Calibri" w:hAnsi="Calibri"/>
          <w:color w:val="636466"/>
          <w:spacing w:val="1"/>
          <w:sz w:val="56"/>
        </w:rPr>
        <w:t> </w:t>
      </w:r>
      <w:r>
        <w:rPr>
          <w:rFonts w:ascii="Calibri" w:hAnsi="Calibri"/>
          <w:color w:val="636466"/>
          <w:sz w:val="56"/>
        </w:rPr>
        <w:t>death.”</w:t>
      </w:r>
    </w:p>
    <w:p>
      <w:pPr>
        <w:spacing w:after="0" w:line="165" w:lineRule="auto"/>
        <w:jc w:val="left"/>
        <w:rPr>
          <w:rFonts w:ascii="Calibri" w:hAnsi="Calibri"/>
          <w:sz w:val="56"/>
        </w:rPr>
        <w:sectPr>
          <w:type w:val="continuous"/>
          <w:pgSz w:w="15840" w:h="12240" w:orient="landscape"/>
          <w:pgMar w:top="1140" w:bottom="280" w:left="140" w:right="180"/>
          <w:cols w:num="2" w:equalWidth="0">
            <w:col w:w="4828" w:space="243"/>
            <w:col w:w="10449"/>
          </w:cols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9"/>
        <w:rPr>
          <w:rFonts w:ascii="Calibri"/>
          <w:sz w:val="14"/>
        </w:rPr>
      </w:pPr>
    </w:p>
    <w:p>
      <w:pPr>
        <w:spacing w:line="201" w:lineRule="auto" w:before="64"/>
        <w:ind w:left="1404" w:right="1199" w:firstLine="0"/>
        <w:jc w:val="left"/>
        <w:rPr>
          <w:rFonts w:ascii="Calibri Light"/>
          <w:sz w:val="71"/>
        </w:rPr>
      </w:pPr>
      <w:r>
        <w:rPr/>
        <w:pict>
          <v:group style="position:absolute;margin-left:.03pt;margin-top:79.805771pt;width:792pt;height:334.15pt;mso-position-horizontal-relative:page;mso-position-vertical-relative:paragraph;z-index:-19979264" coordorigin="1,1596" coordsize="15840,6683">
            <v:rect style="position:absolute;left:3;top:7684;width:15837;height:594" filled="true" fillcolor="#007fc3" stroked="false">
              <v:fill type="solid"/>
            </v:rect>
            <v:rect style="position:absolute;left:0;top:7597;width:15836;height:84" filled="true" fillcolor="#00aae2" stroked="false">
              <v:fill type="solid"/>
            </v:rect>
            <v:rect style="position:absolute;left:1550;top:1621;width:12950;height:8" filled="true" fillcolor="#929597" stroked="false">
              <v:fill type="solid"/>
            </v:rect>
            <v:shape style="position:absolute;left:7836;top:1596;width:7921;height:6683" type="#_x0000_t75" stroked="false">
              <v:imagedata r:id="rId70" o:title=""/>
            </v:shape>
            <w10:wrap type="none"/>
          </v:group>
        </w:pict>
      </w:r>
      <w:r>
        <w:rPr>
          <w:rFonts w:ascii="Calibri Light"/>
          <w:color w:val="ED1C24"/>
          <w:sz w:val="71"/>
        </w:rPr>
        <w:t>4. Is there a categorical match between</w:t>
      </w:r>
      <w:r>
        <w:rPr>
          <w:rFonts w:ascii="Calibri Light"/>
          <w:color w:val="ED1C24"/>
          <w:spacing w:val="1"/>
          <w:sz w:val="71"/>
        </w:rPr>
        <w:t> </w:t>
      </w:r>
      <w:r>
        <w:rPr>
          <w:rFonts w:ascii="Calibri Light"/>
          <w:color w:val="ED1C24"/>
          <w:spacing w:val="-9"/>
          <w:sz w:val="71"/>
        </w:rPr>
        <w:t>generic</w:t>
      </w:r>
      <w:r>
        <w:rPr>
          <w:rFonts w:ascii="Calibri Light"/>
          <w:color w:val="ED1C24"/>
          <w:spacing w:val="-27"/>
          <w:sz w:val="71"/>
        </w:rPr>
        <w:t> </w:t>
      </w:r>
      <w:r>
        <w:rPr>
          <w:rFonts w:ascii="Calibri Light"/>
          <w:color w:val="ED1C24"/>
          <w:spacing w:val="-9"/>
          <w:sz w:val="71"/>
        </w:rPr>
        <w:t>stalking</w:t>
      </w:r>
      <w:r>
        <w:rPr>
          <w:rFonts w:ascii="Calibri Light"/>
          <w:color w:val="ED1C24"/>
          <w:spacing w:val="-26"/>
          <w:sz w:val="71"/>
        </w:rPr>
        <w:t> </w:t>
      </w:r>
      <w:r>
        <w:rPr>
          <w:rFonts w:ascii="Calibri Light"/>
          <w:color w:val="ED1C24"/>
          <w:spacing w:val="-8"/>
          <w:sz w:val="71"/>
        </w:rPr>
        <w:t>and</w:t>
      </w:r>
      <w:r>
        <w:rPr>
          <w:rFonts w:ascii="Calibri Light"/>
          <w:color w:val="ED1C24"/>
          <w:spacing w:val="-26"/>
          <w:sz w:val="71"/>
        </w:rPr>
        <w:t> </w:t>
      </w:r>
      <w:r>
        <w:rPr>
          <w:rFonts w:ascii="Calibri Light"/>
          <w:color w:val="ED1C24"/>
          <w:spacing w:val="-8"/>
          <w:sz w:val="71"/>
        </w:rPr>
        <w:t>the</w:t>
      </w:r>
      <w:r>
        <w:rPr>
          <w:rFonts w:ascii="Calibri Light"/>
          <w:color w:val="ED1C24"/>
          <w:spacing w:val="-26"/>
          <w:sz w:val="71"/>
        </w:rPr>
        <w:t> </w:t>
      </w:r>
      <w:r>
        <w:rPr>
          <w:rFonts w:ascii="Calibri Light"/>
          <w:color w:val="ED1C24"/>
          <w:spacing w:val="-8"/>
          <w:sz w:val="71"/>
        </w:rPr>
        <w:t>state</w:t>
      </w:r>
      <w:r>
        <w:rPr>
          <w:rFonts w:ascii="Calibri Light"/>
          <w:color w:val="ED1C24"/>
          <w:spacing w:val="-31"/>
          <w:sz w:val="71"/>
        </w:rPr>
        <w:t> </w:t>
      </w:r>
      <w:r>
        <w:rPr>
          <w:rFonts w:ascii="Calibri Light"/>
          <w:color w:val="ED1C24"/>
          <w:spacing w:val="-8"/>
          <w:sz w:val="71"/>
        </w:rPr>
        <w:t>stalking</w:t>
      </w:r>
      <w:r>
        <w:rPr>
          <w:rFonts w:ascii="Calibri Light"/>
          <w:color w:val="ED1C24"/>
          <w:spacing w:val="-26"/>
          <w:sz w:val="71"/>
        </w:rPr>
        <w:t> </w:t>
      </w:r>
      <w:r>
        <w:rPr>
          <w:rFonts w:ascii="Calibri Light"/>
          <w:color w:val="ED1C24"/>
          <w:spacing w:val="-8"/>
          <w:sz w:val="71"/>
        </w:rPr>
        <w:t>statute?</w:t>
      </w:r>
    </w:p>
    <w:p>
      <w:pPr>
        <w:pStyle w:val="ListParagraph"/>
        <w:numPr>
          <w:ilvl w:val="1"/>
          <w:numId w:val="11"/>
        </w:numPr>
        <w:tabs>
          <w:tab w:pos="1880" w:val="left" w:leader="none"/>
        </w:tabs>
        <w:spacing w:line="213" w:lineRule="auto" w:before="292" w:after="0"/>
        <w:ind w:left="1879" w:right="8353" w:hanging="595"/>
        <w:jc w:val="left"/>
        <w:rPr>
          <w:rFonts w:ascii="Calibri"/>
          <w:sz w:val="46"/>
        </w:rPr>
      </w:pPr>
      <w:r>
        <w:rPr>
          <w:rFonts w:ascii="Calibri"/>
          <w:color w:val="636466"/>
          <w:sz w:val="46"/>
        </w:rPr>
        <w:t>Absolutely; there is no real</w:t>
      </w:r>
      <w:r>
        <w:rPr>
          <w:rFonts w:ascii="Calibri"/>
          <w:color w:val="636466"/>
          <w:spacing w:val="1"/>
          <w:sz w:val="46"/>
        </w:rPr>
        <w:t> </w:t>
      </w:r>
      <w:r>
        <w:rPr>
          <w:rFonts w:ascii="Calibri"/>
          <w:color w:val="636466"/>
          <w:sz w:val="46"/>
        </w:rPr>
        <w:t>distinction between the two</w:t>
      </w:r>
      <w:r>
        <w:rPr>
          <w:rFonts w:ascii="Calibri"/>
          <w:color w:val="636466"/>
          <w:spacing w:val="-101"/>
          <w:sz w:val="46"/>
        </w:rPr>
        <w:t> </w:t>
      </w:r>
      <w:r>
        <w:rPr>
          <w:rFonts w:ascii="Calibri"/>
          <w:color w:val="636466"/>
          <w:sz w:val="46"/>
        </w:rPr>
        <w:t>terms</w:t>
      </w:r>
    </w:p>
    <w:p>
      <w:pPr>
        <w:pStyle w:val="ListParagraph"/>
        <w:numPr>
          <w:ilvl w:val="1"/>
          <w:numId w:val="11"/>
        </w:numPr>
        <w:tabs>
          <w:tab w:pos="1880" w:val="left" w:leader="none"/>
        </w:tabs>
        <w:spacing w:line="213" w:lineRule="auto" w:before="229" w:after="0"/>
        <w:ind w:left="1879" w:right="7901" w:hanging="595"/>
        <w:jc w:val="left"/>
        <w:rPr>
          <w:rFonts w:ascii="Calibri" w:hAnsi="Calibri"/>
          <w:sz w:val="46"/>
        </w:rPr>
      </w:pPr>
      <w:r>
        <w:rPr>
          <w:rFonts w:ascii="Calibri" w:hAnsi="Calibri"/>
          <w:color w:val="636466"/>
          <w:sz w:val="46"/>
        </w:rPr>
        <w:t>No,</w:t>
      </w:r>
      <w:r>
        <w:rPr>
          <w:rFonts w:ascii="Calibri" w:hAnsi="Calibri"/>
          <w:color w:val="636466"/>
          <w:spacing w:val="-10"/>
          <w:sz w:val="46"/>
        </w:rPr>
        <w:t> </w:t>
      </w:r>
      <w:r>
        <w:rPr>
          <w:rFonts w:ascii="Calibri" w:hAnsi="Calibri"/>
          <w:color w:val="636466"/>
          <w:sz w:val="46"/>
        </w:rPr>
        <w:t>intent</w:t>
      </w:r>
      <w:r>
        <w:rPr>
          <w:rFonts w:ascii="Calibri" w:hAnsi="Calibri"/>
          <w:color w:val="636466"/>
          <w:spacing w:val="-9"/>
          <w:sz w:val="46"/>
        </w:rPr>
        <w:t> </w:t>
      </w:r>
      <w:r>
        <w:rPr>
          <w:rFonts w:ascii="Calibri" w:hAnsi="Calibri"/>
          <w:color w:val="636466"/>
          <w:sz w:val="46"/>
        </w:rPr>
        <w:t>to</w:t>
      </w:r>
      <w:r>
        <w:rPr>
          <w:rFonts w:ascii="Calibri" w:hAnsi="Calibri"/>
          <w:color w:val="636466"/>
          <w:spacing w:val="-9"/>
          <w:sz w:val="46"/>
        </w:rPr>
        <w:t> </w:t>
      </w:r>
      <w:r>
        <w:rPr>
          <w:rFonts w:ascii="Calibri" w:hAnsi="Calibri"/>
          <w:color w:val="636466"/>
          <w:sz w:val="46"/>
        </w:rPr>
        <w:t>cause</w:t>
      </w:r>
      <w:r>
        <w:rPr>
          <w:rFonts w:ascii="Calibri" w:hAnsi="Calibri"/>
          <w:color w:val="636466"/>
          <w:spacing w:val="-10"/>
          <w:sz w:val="46"/>
        </w:rPr>
        <w:t> </w:t>
      </w:r>
      <w:r>
        <w:rPr>
          <w:rFonts w:ascii="Calibri" w:hAnsi="Calibri"/>
          <w:color w:val="636466"/>
          <w:sz w:val="46"/>
        </w:rPr>
        <w:t>“emotional</w:t>
      </w:r>
      <w:r>
        <w:rPr>
          <w:rFonts w:ascii="Calibri" w:hAnsi="Calibri"/>
          <w:color w:val="636466"/>
          <w:spacing w:val="-101"/>
          <w:sz w:val="46"/>
        </w:rPr>
        <w:t> </w:t>
      </w:r>
      <w:r>
        <w:rPr>
          <w:rFonts w:ascii="Calibri" w:hAnsi="Calibri"/>
          <w:color w:val="636466"/>
          <w:sz w:val="46"/>
        </w:rPr>
        <w:t>distress”</w:t>
      </w:r>
      <w:r>
        <w:rPr>
          <w:rFonts w:ascii="Calibri" w:hAnsi="Calibri"/>
          <w:color w:val="636466"/>
          <w:spacing w:val="3"/>
          <w:sz w:val="46"/>
        </w:rPr>
        <w:t> </w:t>
      </w:r>
      <w:r>
        <w:rPr>
          <w:rFonts w:ascii="Calibri" w:hAnsi="Calibri"/>
          <w:color w:val="636466"/>
          <w:sz w:val="46"/>
        </w:rPr>
        <w:t>is</w:t>
      </w:r>
      <w:r>
        <w:rPr>
          <w:rFonts w:ascii="Calibri" w:hAnsi="Calibri"/>
          <w:color w:val="636466"/>
          <w:spacing w:val="-1"/>
          <w:sz w:val="46"/>
        </w:rPr>
        <w:t> </w:t>
      </w:r>
      <w:r>
        <w:rPr>
          <w:rFonts w:ascii="Calibri" w:hAnsi="Calibri"/>
          <w:color w:val="636466"/>
          <w:sz w:val="46"/>
        </w:rPr>
        <w:t>clearly</w:t>
      </w:r>
      <w:r>
        <w:rPr>
          <w:rFonts w:ascii="Calibri" w:hAnsi="Calibri"/>
          <w:color w:val="636466"/>
          <w:spacing w:val="-2"/>
          <w:sz w:val="46"/>
        </w:rPr>
        <w:t> </w:t>
      </w:r>
      <w:r>
        <w:rPr>
          <w:rFonts w:ascii="Calibri" w:hAnsi="Calibri"/>
          <w:color w:val="636466"/>
          <w:sz w:val="46"/>
        </w:rPr>
        <w:t>broader</w:t>
      </w:r>
      <w:r>
        <w:rPr>
          <w:rFonts w:ascii="Calibri" w:hAnsi="Calibri"/>
          <w:color w:val="636466"/>
          <w:spacing w:val="1"/>
          <w:sz w:val="46"/>
        </w:rPr>
        <w:t> </w:t>
      </w:r>
      <w:r>
        <w:rPr>
          <w:rFonts w:ascii="Calibri" w:hAnsi="Calibri"/>
          <w:color w:val="636466"/>
          <w:sz w:val="46"/>
        </w:rPr>
        <w:t>than</w:t>
      </w:r>
      <w:r>
        <w:rPr>
          <w:rFonts w:ascii="Calibri" w:hAnsi="Calibri"/>
          <w:color w:val="636466"/>
          <w:spacing w:val="3"/>
          <w:sz w:val="46"/>
        </w:rPr>
        <w:t> </w:t>
      </w:r>
      <w:r>
        <w:rPr>
          <w:rFonts w:ascii="Calibri" w:hAnsi="Calibri"/>
          <w:color w:val="636466"/>
          <w:sz w:val="46"/>
        </w:rPr>
        <w:t>intent to place an</w:t>
      </w:r>
      <w:r>
        <w:rPr>
          <w:rFonts w:ascii="Calibri" w:hAnsi="Calibri"/>
          <w:color w:val="636466"/>
          <w:spacing w:val="1"/>
          <w:sz w:val="46"/>
        </w:rPr>
        <w:t> </w:t>
      </w:r>
      <w:r>
        <w:rPr>
          <w:rFonts w:ascii="Calibri" w:hAnsi="Calibri"/>
          <w:color w:val="636466"/>
          <w:sz w:val="46"/>
        </w:rPr>
        <w:t>individual</w:t>
      </w:r>
      <w:r>
        <w:rPr>
          <w:rFonts w:ascii="Calibri" w:hAnsi="Calibri"/>
          <w:color w:val="636466"/>
          <w:spacing w:val="5"/>
          <w:sz w:val="46"/>
        </w:rPr>
        <w:t> </w:t>
      </w:r>
      <w:r>
        <w:rPr>
          <w:rFonts w:ascii="Calibri" w:hAnsi="Calibri"/>
          <w:color w:val="636466"/>
          <w:sz w:val="46"/>
        </w:rPr>
        <w:t>in</w:t>
      </w:r>
      <w:r>
        <w:rPr>
          <w:rFonts w:ascii="Calibri" w:hAnsi="Calibri"/>
          <w:color w:val="636466"/>
          <w:spacing w:val="-2"/>
          <w:sz w:val="46"/>
        </w:rPr>
        <w:t> </w:t>
      </w:r>
      <w:r>
        <w:rPr>
          <w:rFonts w:ascii="Calibri" w:hAnsi="Calibri"/>
          <w:color w:val="636466"/>
          <w:sz w:val="46"/>
        </w:rPr>
        <w:t>fear</w:t>
      </w:r>
      <w:r>
        <w:rPr>
          <w:rFonts w:ascii="Calibri" w:hAnsi="Calibri"/>
          <w:color w:val="636466"/>
          <w:spacing w:val="-2"/>
          <w:sz w:val="46"/>
        </w:rPr>
        <w:t> </w:t>
      </w:r>
      <w:r>
        <w:rPr>
          <w:rFonts w:ascii="Calibri" w:hAnsi="Calibri"/>
          <w:color w:val="636466"/>
          <w:sz w:val="46"/>
        </w:rPr>
        <w:t>of</w:t>
      </w:r>
      <w:r>
        <w:rPr>
          <w:rFonts w:ascii="Calibri" w:hAnsi="Calibri"/>
          <w:color w:val="636466"/>
          <w:spacing w:val="-1"/>
          <w:sz w:val="46"/>
        </w:rPr>
        <w:t> </w:t>
      </w:r>
      <w:r>
        <w:rPr>
          <w:rFonts w:ascii="Calibri" w:hAnsi="Calibri"/>
          <w:color w:val="636466"/>
          <w:sz w:val="46"/>
        </w:rPr>
        <w:t>“bodily</w:t>
      </w:r>
      <w:r>
        <w:rPr>
          <w:rFonts w:ascii="Calibri" w:hAnsi="Calibri"/>
          <w:color w:val="636466"/>
          <w:spacing w:val="1"/>
          <w:sz w:val="46"/>
        </w:rPr>
        <w:t> </w:t>
      </w:r>
      <w:r>
        <w:rPr>
          <w:rFonts w:ascii="Calibri" w:hAnsi="Calibri"/>
          <w:color w:val="636466"/>
          <w:sz w:val="46"/>
        </w:rPr>
        <w:t>injury</w:t>
      </w:r>
      <w:r>
        <w:rPr>
          <w:rFonts w:ascii="Calibri" w:hAnsi="Calibri"/>
          <w:color w:val="636466"/>
          <w:spacing w:val="5"/>
          <w:sz w:val="46"/>
        </w:rPr>
        <w:t> </w:t>
      </w:r>
      <w:r>
        <w:rPr>
          <w:rFonts w:ascii="Calibri" w:hAnsi="Calibri"/>
          <w:color w:val="636466"/>
          <w:sz w:val="46"/>
        </w:rPr>
        <w:t>or</w:t>
      </w:r>
      <w:r>
        <w:rPr>
          <w:rFonts w:ascii="Calibri" w:hAnsi="Calibri"/>
          <w:color w:val="636466"/>
          <w:spacing w:val="-1"/>
          <w:sz w:val="46"/>
        </w:rPr>
        <w:t> </w:t>
      </w:r>
      <w:r>
        <w:rPr>
          <w:rFonts w:ascii="Calibri" w:hAnsi="Calibri"/>
          <w:color w:val="636466"/>
          <w:sz w:val="46"/>
        </w:rPr>
        <w:t>death”</w:t>
      </w:r>
    </w:p>
    <w:p>
      <w:pPr>
        <w:spacing w:after="0" w:line="213" w:lineRule="auto"/>
        <w:jc w:val="left"/>
        <w:rPr>
          <w:rFonts w:ascii="Calibri" w:hAnsi="Calibri"/>
          <w:sz w:val="46"/>
        </w:rPr>
        <w:sectPr>
          <w:headerReference w:type="default" r:id="rId68"/>
          <w:footerReference w:type="default" r:id="rId69"/>
          <w:pgSz w:w="15840" w:h="12240" w:orient="landscape"/>
          <w:pgMar w:header="0" w:footer="0" w:top="1140" w:bottom="280" w:left="140" w:right="18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"/>
        <w:rPr>
          <w:rFonts w:ascii="Calibri"/>
          <w:sz w:val="26"/>
        </w:rPr>
      </w:pPr>
    </w:p>
    <w:p>
      <w:pPr>
        <w:pStyle w:val="Heading1"/>
        <w:ind w:right="1731"/>
      </w:pPr>
      <w:r>
        <w:rPr/>
        <w:pict>
          <v:shape style="position:absolute;margin-left:77.515999pt;margin-top:74.362732pt;width:647.5pt;height:.1pt;mso-position-horizontal-relative:page;mso-position-vertical-relative:paragraph;z-index:-15687168;mso-wrap-distance-left:0;mso-wrap-distance-right:0" coordorigin="1550,1487" coordsize="12950,0" path="m1550,1487l14500,1487e" filled="false" stroked="true" strokeweight=".396pt" strokecolor="#929597">
            <v:path arrowok="t"/>
            <v:stroke dashstyle="solid"/>
            <w10:wrap type="topAndBottom"/>
          </v:shape>
        </w:pict>
      </w:r>
      <w:r>
        <w:rPr>
          <w:color w:val="2B3087"/>
          <w:spacing w:val="-11"/>
        </w:rPr>
        <w:t>If</w:t>
      </w:r>
      <w:r>
        <w:rPr>
          <w:color w:val="2B3087"/>
          <w:spacing w:val="-57"/>
        </w:rPr>
        <w:t> </w:t>
      </w:r>
      <w:r>
        <w:rPr>
          <w:color w:val="2B3087"/>
          <w:spacing w:val="-11"/>
        </w:rPr>
        <w:t>overbreadth</w:t>
      </w:r>
      <w:r>
        <w:rPr>
          <w:color w:val="2B3087"/>
          <w:spacing w:val="-63"/>
        </w:rPr>
        <w:t> </w:t>
      </w:r>
      <w:r>
        <w:rPr>
          <w:color w:val="2B3087"/>
          <w:spacing w:val="-11"/>
        </w:rPr>
        <w:t>is</w:t>
      </w:r>
      <w:r>
        <w:rPr>
          <w:color w:val="2B3087"/>
          <w:spacing w:val="-58"/>
        </w:rPr>
        <w:t> </w:t>
      </w:r>
      <w:r>
        <w:rPr>
          <w:color w:val="2B3087"/>
          <w:spacing w:val="-10"/>
        </w:rPr>
        <w:t>clear?</w:t>
      </w:r>
    </w:p>
    <w:p>
      <w:pPr>
        <w:spacing w:line="216" w:lineRule="auto" w:before="149"/>
        <w:ind w:left="1285" w:right="1199" w:firstLine="0"/>
        <w:jc w:val="left"/>
        <w:rPr>
          <w:rFonts w:ascii="Verdana"/>
          <w:sz w:val="72"/>
        </w:rPr>
      </w:pPr>
      <w:r>
        <w:rPr>
          <w:rFonts w:ascii="Verdana"/>
          <w:color w:val="636466"/>
          <w:sz w:val="72"/>
        </w:rPr>
        <w:t>If</w:t>
      </w:r>
      <w:r>
        <w:rPr>
          <w:rFonts w:ascii="Verdana"/>
          <w:color w:val="636466"/>
          <w:spacing w:val="12"/>
          <w:sz w:val="72"/>
        </w:rPr>
        <w:t> </w:t>
      </w:r>
      <w:r>
        <w:rPr>
          <w:rFonts w:ascii="Verdana"/>
          <w:color w:val="636466"/>
          <w:sz w:val="72"/>
        </w:rPr>
        <w:t>a</w:t>
      </w:r>
      <w:r>
        <w:rPr>
          <w:rFonts w:ascii="Verdana"/>
          <w:color w:val="636466"/>
          <w:spacing w:val="12"/>
          <w:sz w:val="72"/>
        </w:rPr>
        <w:t> </w:t>
      </w:r>
      <w:r>
        <w:rPr>
          <w:rFonts w:ascii="Verdana"/>
          <w:color w:val="636466"/>
          <w:sz w:val="72"/>
        </w:rPr>
        <w:t>statute</w:t>
      </w:r>
      <w:r>
        <w:rPr>
          <w:rFonts w:ascii="Verdana"/>
          <w:color w:val="636466"/>
          <w:spacing w:val="12"/>
          <w:sz w:val="72"/>
        </w:rPr>
        <w:t> </w:t>
      </w:r>
      <w:r>
        <w:rPr>
          <w:rFonts w:ascii="Verdana"/>
          <w:i/>
          <w:color w:val="636466"/>
          <w:sz w:val="72"/>
        </w:rPr>
        <w:t>expressly</w:t>
      </w:r>
      <w:r>
        <w:rPr>
          <w:rFonts w:ascii="Verdana"/>
          <w:i/>
          <w:color w:val="636466"/>
          <w:spacing w:val="8"/>
          <w:sz w:val="72"/>
        </w:rPr>
        <w:t> </w:t>
      </w:r>
      <w:r>
        <w:rPr>
          <w:rFonts w:ascii="Verdana"/>
          <w:color w:val="636466"/>
          <w:sz w:val="72"/>
        </w:rPr>
        <w:t>includes</w:t>
      </w:r>
      <w:r>
        <w:rPr>
          <w:rFonts w:ascii="Verdana"/>
          <w:color w:val="636466"/>
          <w:spacing w:val="15"/>
          <w:sz w:val="72"/>
        </w:rPr>
        <w:t> </w:t>
      </w:r>
      <w:r>
        <w:rPr>
          <w:rFonts w:ascii="Verdana"/>
          <w:color w:val="636466"/>
          <w:sz w:val="72"/>
        </w:rPr>
        <w:t>a</w:t>
      </w:r>
      <w:r>
        <w:rPr>
          <w:rFonts w:ascii="Verdana"/>
          <w:color w:val="636466"/>
          <w:spacing w:val="1"/>
          <w:sz w:val="72"/>
        </w:rPr>
        <w:t> </w:t>
      </w:r>
      <w:r>
        <w:rPr>
          <w:rFonts w:ascii="Verdana"/>
          <w:color w:val="636466"/>
          <w:sz w:val="72"/>
        </w:rPr>
        <w:t>factor</w:t>
      </w:r>
      <w:r>
        <w:rPr>
          <w:rFonts w:ascii="Verdana"/>
          <w:color w:val="636466"/>
          <w:spacing w:val="8"/>
          <w:sz w:val="72"/>
        </w:rPr>
        <w:t> </w:t>
      </w:r>
      <w:r>
        <w:rPr>
          <w:rFonts w:ascii="Verdana"/>
          <w:color w:val="636466"/>
          <w:sz w:val="72"/>
        </w:rPr>
        <w:t>outside</w:t>
      </w:r>
      <w:r>
        <w:rPr>
          <w:rFonts w:ascii="Verdana"/>
          <w:color w:val="636466"/>
          <w:spacing w:val="8"/>
          <w:sz w:val="72"/>
        </w:rPr>
        <w:t> </w:t>
      </w:r>
      <w:r>
        <w:rPr>
          <w:rFonts w:ascii="Verdana"/>
          <w:color w:val="636466"/>
          <w:sz w:val="72"/>
        </w:rPr>
        <w:t>of</w:t>
      </w:r>
      <w:r>
        <w:rPr>
          <w:rFonts w:ascii="Verdana"/>
          <w:color w:val="636466"/>
          <w:spacing w:val="12"/>
          <w:sz w:val="72"/>
        </w:rPr>
        <w:t> </w:t>
      </w:r>
      <w:r>
        <w:rPr>
          <w:rFonts w:ascii="Verdana"/>
          <w:color w:val="636466"/>
          <w:sz w:val="72"/>
        </w:rPr>
        <w:t>the</w:t>
      </w:r>
      <w:r>
        <w:rPr>
          <w:rFonts w:ascii="Verdana"/>
          <w:color w:val="636466"/>
          <w:spacing w:val="8"/>
          <w:sz w:val="72"/>
        </w:rPr>
        <w:t> </w:t>
      </w:r>
      <w:r>
        <w:rPr>
          <w:rFonts w:ascii="Verdana"/>
          <w:color w:val="636466"/>
          <w:sz w:val="72"/>
        </w:rPr>
        <w:t>generic</w:t>
      </w:r>
      <w:r>
        <w:rPr>
          <w:rFonts w:ascii="Verdana"/>
          <w:color w:val="636466"/>
          <w:spacing w:val="1"/>
          <w:sz w:val="72"/>
        </w:rPr>
        <w:t> </w:t>
      </w:r>
      <w:r>
        <w:rPr>
          <w:rFonts w:ascii="Verdana"/>
          <w:color w:val="636466"/>
          <w:sz w:val="72"/>
        </w:rPr>
        <w:t>definition,</w:t>
      </w:r>
      <w:r>
        <w:rPr>
          <w:rFonts w:ascii="Verdana"/>
          <w:color w:val="636466"/>
          <w:spacing w:val="18"/>
          <w:sz w:val="72"/>
        </w:rPr>
        <w:t> </w:t>
      </w:r>
      <w:r>
        <w:rPr>
          <w:rFonts w:ascii="Verdana"/>
          <w:color w:val="636466"/>
          <w:sz w:val="72"/>
        </w:rPr>
        <w:t>do</w:t>
      </w:r>
      <w:r>
        <w:rPr>
          <w:rFonts w:ascii="Verdana"/>
          <w:color w:val="636466"/>
          <w:spacing w:val="13"/>
          <w:sz w:val="72"/>
        </w:rPr>
        <w:t> </w:t>
      </w:r>
      <w:r>
        <w:rPr>
          <w:rFonts w:ascii="Verdana"/>
          <w:color w:val="636466"/>
          <w:sz w:val="72"/>
        </w:rPr>
        <w:t>you</w:t>
      </w:r>
      <w:r>
        <w:rPr>
          <w:rFonts w:ascii="Verdana"/>
          <w:color w:val="636466"/>
          <w:spacing w:val="13"/>
          <w:sz w:val="72"/>
        </w:rPr>
        <w:t> </w:t>
      </w:r>
      <w:r>
        <w:rPr>
          <w:rFonts w:ascii="Verdana"/>
          <w:color w:val="636466"/>
          <w:sz w:val="72"/>
        </w:rPr>
        <w:t>need</w:t>
      </w:r>
      <w:r>
        <w:rPr>
          <w:rFonts w:ascii="Verdana"/>
          <w:color w:val="636466"/>
          <w:spacing w:val="14"/>
          <w:sz w:val="72"/>
        </w:rPr>
        <w:t> </w:t>
      </w:r>
      <w:r>
        <w:rPr>
          <w:rFonts w:ascii="Verdana"/>
          <w:color w:val="636466"/>
          <w:sz w:val="72"/>
        </w:rPr>
        <w:t>to</w:t>
      </w:r>
      <w:r>
        <w:rPr>
          <w:rFonts w:ascii="Verdana"/>
          <w:color w:val="636466"/>
          <w:spacing w:val="13"/>
          <w:sz w:val="72"/>
        </w:rPr>
        <w:t> </w:t>
      </w:r>
      <w:r>
        <w:rPr>
          <w:rFonts w:ascii="Verdana"/>
          <w:color w:val="636466"/>
          <w:sz w:val="72"/>
        </w:rPr>
        <w:t>show</w:t>
      </w:r>
      <w:r>
        <w:rPr>
          <w:rFonts w:ascii="Verdana"/>
          <w:color w:val="636466"/>
          <w:spacing w:val="13"/>
          <w:sz w:val="72"/>
        </w:rPr>
        <w:t> </w:t>
      </w:r>
      <w:r>
        <w:rPr>
          <w:rFonts w:ascii="Verdana"/>
          <w:color w:val="636466"/>
          <w:sz w:val="72"/>
        </w:rPr>
        <w:t>a</w:t>
      </w:r>
      <w:r>
        <w:rPr>
          <w:rFonts w:ascii="Verdana"/>
          <w:color w:val="636466"/>
          <w:spacing w:val="-250"/>
          <w:sz w:val="72"/>
        </w:rPr>
        <w:t> </w:t>
      </w:r>
      <w:r>
        <w:rPr>
          <w:rFonts w:ascii="Verdana"/>
          <w:color w:val="636466"/>
          <w:sz w:val="72"/>
        </w:rPr>
        <w:t>realistic</w:t>
      </w:r>
      <w:r>
        <w:rPr>
          <w:rFonts w:ascii="Verdana"/>
          <w:color w:val="636466"/>
          <w:spacing w:val="6"/>
          <w:sz w:val="72"/>
        </w:rPr>
        <w:t> </w:t>
      </w:r>
      <w:r>
        <w:rPr>
          <w:rFonts w:ascii="Verdana"/>
          <w:color w:val="636466"/>
          <w:sz w:val="72"/>
        </w:rPr>
        <w:t>probability?</w:t>
      </w:r>
    </w:p>
    <w:p>
      <w:pPr>
        <w:spacing w:after="0" w:line="216" w:lineRule="auto"/>
        <w:jc w:val="left"/>
        <w:rPr>
          <w:rFonts w:ascii="Verdana"/>
          <w:sz w:val="72"/>
        </w:rPr>
        <w:sectPr>
          <w:headerReference w:type="default" r:id="rId71"/>
          <w:footerReference w:type="default" r:id="rId72"/>
          <w:pgSz w:w="15840" w:h="12240" w:orient="landscape"/>
          <w:pgMar w:header="0" w:footer="2146" w:top="1140" w:bottom="2340" w:left="140" w:right="180"/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7"/>
        <w:rPr>
          <w:rFonts w:ascii="Verdana"/>
          <w:sz w:val="26"/>
        </w:rPr>
      </w:pPr>
    </w:p>
    <w:p>
      <w:pPr>
        <w:pStyle w:val="Heading1"/>
        <w:spacing w:line="1445" w:lineRule="exact"/>
        <w:ind w:right="1389"/>
      </w:pPr>
      <w:r>
        <w:rPr/>
        <w:pict>
          <v:shape style="position:absolute;margin-left:77.515999pt;margin-top:74.347404pt;width:647.5pt;height:.1pt;mso-position-horizontal-relative:page;mso-position-vertical-relative:paragraph;z-index:-15686656;mso-wrap-distance-left:0;mso-wrap-distance-right:0" coordorigin="1550,1487" coordsize="12950,0" path="m1550,1487l14500,1487e" filled="false" stroked="true" strokeweight=".396pt" strokecolor="#929597">
            <v:path arrowok="t"/>
            <v:stroke dashstyle="solid"/>
            <w10:wrap type="topAndBottom"/>
          </v:shape>
        </w:pict>
      </w:r>
      <w:r>
        <w:rPr>
          <w:color w:val="2B3087"/>
          <w:spacing w:val="-17"/>
        </w:rPr>
        <w:t>Facial</w:t>
      </w:r>
      <w:r>
        <w:rPr>
          <w:color w:val="2B3087"/>
          <w:spacing w:val="-57"/>
        </w:rPr>
        <w:t> </w:t>
      </w:r>
      <w:r>
        <w:rPr>
          <w:color w:val="2B3087"/>
          <w:spacing w:val="-17"/>
        </w:rPr>
        <w:t>Overbreadth</w:t>
      </w:r>
    </w:p>
    <w:p>
      <w:pPr>
        <w:spacing w:line="213" w:lineRule="auto" w:before="158"/>
        <w:ind w:left="1404" w:right="1687" w:firstLine="89"/>
        <w:jc w:val="left"/>
        <w:rPr>
          <w:rFonts w:ascii="Verdana"/>
          <w:sz w:val="59"/>
        </w:rPr>
      </w:pPr>
      <w:r>
        <w:rPr>
          <w:rFonts w:ascii="Verdana"/>
          <w:color w:val="636466"/>
          <w:sz w:val="59"/>
        </w:rPr>
        <w:t>Most</w:t>
      </w:r>
      <w:r>
        <w:rPr>
          <w:rFonts w:ascii="Verdana"/>
          <w:color w:val="636466"/>
          <w:spacing w:val="5"/>
          <w:sz w:val="59"/>
        </w:rPr>
        <w:t> </w:t>
      </w:r>
      <w:r>
        <w:rPr>
          <w:rFonts w:ascii="Verdana"/>
          <w:color w:val="636466"/>
          <w:sz w:val="59"/>
        </w:rPr>
        <w:t>courts</w:t>
      </w:r>
      <w:r>
        <w:rPr>
          <w:rFonts w:ascii="Verdana"/>
          <w:color w:val="636466"/>
          <w:spacing w:val="5"/>
          <w:sz w:val="59"/>
        </w:rPr>
        <w:t> </w:t>
      </w:r>
      <w:r>
        <w:rPr>
          <w:rFonts w:ascii="Verdana"/>
          <w:color w:val="636466"/>
          <w:sz w:val="59"/>
        </w:rPr>
        <w:t>say</w:t>
      </w:r>
      <w:r>
        <w:rPr>
          <w:rFonts w:ascii="Verdana"/>
          <w:color w:val="636466"/>
          <w:spacing w:val="6"/>
          <w:sz w:val="59"/>
        </w:rPr>
        <w:t> </w:t>
      </w:r>
      <w:r>
        <w:rPr>
          <w:rFonts w:ascii="Verdana"/>
          <w:color w:val="636466"/>
          <w:sz w:val="59"/>
        </w:rPr>
        <w:t>no</w:t>
      </w:r>
      <w:r>
        <w:rPr>
          <w:rFonts w:ascii="Verdana"/>
          <w:color w:val="636466"/>
          <w:spacing w:val="5"/>
          <w:sz w:val="59"/>
        </w:rPr>
        <w:t> </w:t>
      </w:r>
      <w:r>
        <w:rPr>
          <w:rFonts w:ascii="Verdana"/>
          <w:color w:val="636466"/>
          <w:sz w:val="59"/>
        </w:rPr>
        <w:t>&gt;</w:t>
      </w:r>
      <w:r>
        <w:rPr>
          <w:rFonts w:ascii="Verdana"/>
          <w:color w:val="636466"/>
          <w:spacing w:val="6"/>
          <w:sz w:val="59"/>
        </w:rPr>
        <w:t> </w:t>
      </w:r>
      <w:r>
        <w:rPr>
          <w:rFonts w:ascii="Verdana"/>
          <w:color w:val="636466"/>
          <w:sz w:val="59"/>
        </w:rPr>
        <w:t>if</w:t>
      </w:r>
      <w:r>
        <w:rPr>
          <w:rFonts w:ascii="Verdana"/>
          <w:color w:val="636466"/>
          <w:spacing w:val="5"/>
          <w:sz w:val="59"/>
        </w:rPr>
        <w:t> </w:t>
      </w:r>
      <w:r>
        <w:rPr>
          <w:rFonts w:ascii="Verdana"/>
          <w:color w:val="636466"/>
          <w:sz w:val="59"/>
        </w:rPr>
        <w:t>a</w:t>
      </w:r>
      <w:r>
        <w:rPr>
          <w:rFonts w:ascii="Verdana"/>
          <w:color w:val="636466"/>
          <w:spacing w:val="6"/>
          <w:sz w:val="59"/>
        </w:rPr>
        <w:t> </w:t>
      </w:r>
      <w:r>
        <w:rPr>
          <w:rFonts w:ascii="Verdana"/>
          <w:color w:val="636466"/>
          <w:sz w:val="59"/>
        </w:rPr>
        <w:t>criminal</w:t>
      </w:r>
      <w:r>
        <w:rPr>
          <w:rFonts w:ascii="Verdana"/>
          <w:color w:val="636466"/>
          <w:spacing w:val="17"/>
          <w:sz w:val="59"/>
        </w:rPr>
        <w:t> </w:t>
      </w:r>
      <w:r>
        <w:rPr>
          <w:rFonts w:ascii="Verdana"/>
          <w:color w:val="636466"/>
          <w:sz w:val="59"/>
        </w:rPr>
        <w:t>statute</w:t>
      </w:r>
      <w:r>
        <w:rPr>
          <w:rFonts w:ascii="Verdana"/>
          <w:color w:val="636466"/>
          <w:spacing w:val="-205"/>
          <w:sz w:val="59"/>
        </w:rPr>
        <w:t> </w:t>
      </w:r>
      <w:r>
        <w:rPr>
          <w:rFonts w:ascii="Verdana"/>
          <w:color w:val="636466"/>
          <w:sz w:val="59"/>
        </w:rPr>
        <w:t>is</w:t>
      </w:r>
      <w:r>
        <w:rPr>
          <w:rFonts w:ascii="Verdana"/>
          <w:color w:val="636466"/>
          <w:spacing w:val="6"/>
          <w:sz w:val="59"/>
        </w:rPr>
        <w:t> </w:t>
      </w:r>
      <w:r>
        <w:rPr>
          <w:rFonts w:ascii="Verdana"/>
          <w:b/>
          <w:color w:val="636466"/>
          <w:sz w:val="59"/>
        </w:rPr>
        <w:t>overbroad</w:t>
      </w:r>
      <w:r>
        <w:rPr>
          <w:rFonts w:ascii="Verdana"/>
          <w:b/>
          <w:color w:val="636466"/>
          <w:spacing w:val="3"/>
          <w:sz w:val="59"/>
        </w:rPr>
        <w:t> </w:t>
      </w:r>
      <w:r>
        <w:rPr>
          <w:rFonts w:ascii="Verdana"/>
          <w:b/>
          <w:color w:val="636466"/>
          <w:sz w:val="59"/>
        </w:rPr>
        <w:t>on</w:t>
      </w:r>
      <w:r>
        <w:rPr>
          <w:rFonts w:ascii="Verdana"/>
          <w:b/>
          <w:color w:val="636466"/>
          <w:spacing w:val="3"/>
          <w:sz w:val="59"/>
        </w:rPr>
        <w:t> </w:t>
      </w:r>
      <w:r>
        <w:rPr>
          <w:rFonts w:ascii="Verdana"/>
          <w:b/>
          <w:color w:val="636466"/>
          <w:sz w:val="59"/>
        </w:rPr>
        <w:t>its</w:t>
      </w:r>
      <w:r>
        <w:rPr>
          <w:rFonts w:ascii="Verdana"/>
          <w:b/>
          <w:color w:val="636466"/>
          <w:spacing w:val="2"/>
          <w:sz w:val="59"/>
        </w:rPr>
        <w:t> </w:t>
      </w:r>
      <w:r>
        <w:rPr>
          <w:rFonts w:ascii="Verdana"/>
          <w:b/>
          <w:color w:val="636466"/>
          <w:sz w:val="59"/>
        </w:rPr>
        <w:t>face</w:t>
      </w:r>
      <w:r>
        <w:rPr>
          <w:rFonts w:ascii="Verdana"/>
          <w:color w:val="636466"/>
          <w:sz w:val="59"/>
        </w:rPr>
        <w:t>,</w:t>
      </w:r>
      <w:r>
        <w:rPr>
          <w:rFonts w:ascii="Verdana"/>
          <w:color w:val="636466"/>
          <w:spacing w:val="6"/>
          <w:sz w:val="59"/>
        </w:rPr>
        <w:t> </w:t>
      </w:r>
      <w:r>
        <w:rPr>
          <w:rFonts w:ascii="Verdana"/>
          <w:color w:val="636466"/>
          <w:sz w:val="59"/>
        </w:rPr>
        <w:t>there</w:t>
      </w:r>
      <w:r>
        <w:rPr>
          <w:rFonts w:ascii="Verdana"/>
          <w:color w:val="636466"/>
          <w:spacing w:val="6"/>
          <w:sz w:val="59"/>
        </w:rPr>
        <w:t> </w:t>
      </w:r>
      <w:r>
        <w:rPr>
          <w:rFonts w:ascii="Verdana"/>
          <w:color w:val="636466"/>
          <w:sz w:val="59"/>
        </w:rPr>
        <w:t>is</w:t>
      </w:r>
      <w:r>
        <w:rPr>
          <w:rFonts w:ascii="Verdana"/>
          <w:color w:val="636466"/>
          <w:spacing w:val="6"/>
          <w:sz w:val="59"/>
        </w:rPr>
        <w:t> </w:t>
      </w:r>
      <w:r>
        <w:rPr>
          <w:rFonts w:ascii="Verdana"/>
          <w:color w:val="636466"/>
          <w:sz w:val="59"/>
        </w:rPr>
        <w:t>NO</w:t>
      </w:r>
      <w:r>
        <w:rPr>
          <w:rFonts w:ascii="Verdana"/>
          <w:color w:val="636466"/>
          <w:spacing w:val="1"/>
          <w:sz w:val="59"/>
        </w:rPr>
        <w:t> </w:t>
      </w:r>
      <w:r>
        <w:rPr>
          <w:rFonts w:ascii="Verdana"/>
          <w:color w:val="636466"/>
          <w:sz w:val="59"/>
        </w:rPr>
        <w:t>need</w:t>
      </w:r>
      <w:r>
        <w:rPr>
          <w:rFonts w:ascii="Verdana"/>
          <w:color w:val="636466"/>
          <w:spacing w:val="4"/>
          <w:sz w:val="59"/>
        </w:rPr>
        <w:t> </w:t>
      </w:r>
      <w:r>
        <w:rPr>
          <w:rFonts w:ascii="Verdana"/>
          <w:color w:val="636466"/>
          <w:sz w:val="59"/>
        </w:rPr>
        <w:t>to</w:t>
      </w:r>
      <w:r>
        <w:rPr>
          <w:rFonts w:ascii="Verdana"/>
          <w:color w:val="636466"/>
          <w:spacing w:val="5"/>
          <w:sz w:val="59"/>
        </w:rPr>
        <w:t> </w:t>
      </w:r>
      <w:r>
        <w:rPr>
          <w:rFonts w:ascii="Verdana"/>
          <w:color w:val="636466"/>
          <w:sz w:val="59"/>
        </w:rPr>
        <w:t>show</w:t>
      </w:r>
      <w:r>
        <w:rPr>
          <w:rFonts w:ascii="Verdana"/>
          <w:color w:val="636466"/>
          <w:spacing w:val="4"/>
          <w:sz w:val="59"/>
        </w:rPr>
        <w:t> </w:t>
      </w:r>
      <w:r>
        <w:rPr>
          <w:rFonts w:ascii="Verdana"/>
          <w:color w:val="636466"/>
          <w:sz w:val="59"/>
        </w:rPr>
        <w:t>a</w:t>
      </w:r>
      <w:r>
        <w:rPr>
          <w:rFonts w:ascii="Verdana"/>
          <w:color w:val="636466"/>
          <w:spacing w:val="5"/>
          <w:sz w:val="59"/>
        </w:rPr>
        <w:t> </w:t>
      </w:r>
      <w:r>
        <w:rPr>
          <w:rFonts w:ascii="Verdana"/>
          <w:color w:val="636466"/>
          <w:sz w:val="59"/>
        </w:rPr>
        <w:t>realistic</w:t>
      </w:r>
      <w:r>
        <w:rPr>
          <w:rFonts w:ascii="Verdana"/>
          <w:color w:val="636466"/>
          <w:spacing w:val="8"/>
          <w:sz w:val="59"/>
        </w:rPr>
        <w:t> </w:t>
      </w:r>
      <w:r>
        <w:rPr>
          <w:rFonts w:ascii="Verdana"/>
          <w:color w:val="636466"/>
          <w:sz w:val="59"/>
        </w:rPr>
        <w:t>probability</w:t>
      </w:r>
      <w:r>
        <w:rPr>
          <w:rFonts w:ascii="Verdana"/>
          <w:color w:val="636466"/>
          <w:spacing w:val="5"/>
          <w:sz w:val="59"/>
        </w:rPr>
        <w:t> </w:t>
      </w:r>
      <w:r>
        <w:rPr>
          <w:rFonts w:ascii="Verdana"/>
          <w:color w:val="636466"/>
          <w:sz w:val="59"/>
        </w:rPr>
        <w:t>that</w:t>
      </w:r>
      <w:r>
        <w:rPr>
          <w:rFonts w:ascii="Verdana"/>
          <w:color w:val="636466"/>
          <w:spacing w:val="1"/>
          <w:sz w:val="59"/>
        </w:rPr>
        <w:t> </w:t>
      </w:r>
      <w:r>
        <w:rPr>
          <w:rFonts w:ascii="Verdana"/>
          <w:color w:val="636466"/>
          <w:sz w:val="59"/>
        </w:rPr>
        <w:t>the</w:t>
      </w:r>
      <w:r>
        <w:rPr>
          <w:rFonts w:ascii="Verdana"/>
          <w:color w:val="636466"/>
          <w:spacing w:val="5"/>
          <w:sz w:val="59"/>
        </w:rPr>
        <w:t> </w:t>
      </w:r>
      <w:r>
        <w:rPr>
          <w:rFonts w:ascii="Verdana"/>
          <w:color w:val="636466"/>
          <w:sz w:val="59"/>
        </w:rPr>
        <w:t>state</w:t>
      </w:r>
      <w:r>
        <w:rPr>
          <w:rFonts w:ascii="Verdana"/>
          <w:color w:val="636466"/>
          <w:spacing w:val="6"/>
          <w:sz w:val="59"/>
        </w:rPr>
        <w:t> </w:t>
      </w:r>
      <w:r>
        <w:rPr>
          <w:rFonts w:ascii="Verdana"/>
          <w:color w:val="636466"/>
          <w:sz w:val="59"/>
        </w:rPr>
        <w:t>will</w:t>
      </w:r>
      <w:r>
        <w:rPr>
          <w:rFonts w:ascii="Verdana"/>
          <w:color w:val="636466"/>
          <w:spacing w:val="5"/>
          <w:sz w:val="59"/>
        </w:rPr>
        <w:t> </w:t>
      </w:r>
      <w:r>
        <w:rPr>
          <w:rFonts w:ascii="Verdana"/>
          <w:color w:val="636466"/>
          <w:sz w:val="59"/>
        </w:rPr>
        <w:t>apply</w:t>
      </w:r>
      <w:r>
        <w:rPr>
          <w:rFonts w:ascii="Verdana"/>
          <w:color w:val="636466"/>
          <w:spacing w:val="6"/>
          <w:sz w:val="59"/>
        </w:rPr>
        <w:t> </w:t>
      </w:r>
      <w:r>
        <w:rPr>
          <w:rFonts w:ascii="Verdana"/>
          <w:color w:val="636466"/>
          <w:sz w:val="59"/>
        </w:rPr>
        <w:t>its</w:t>
      </w:r>
      <w:r>
        <w:rPr>
          <w:rFonts w:ascii="Verdana"/>
          <w:color w:val="636466"/>
          <w:spacing w:val="6"/>
          <w:sz w:val="59"/>
        </w:rPr>
        <w:t> </w:t>
      </w:r>
      <w:r>
        <w:rPr>
          <w:rFonts w:ascii="Verdana"/>
          <w:color w:val="636466"/>
          <w:sz w:val="59"/>
        </w:rPr>
        <w:t>statute</w:t>
      </w:r>
      <w:r>
        <w:rPr>
          <w:rFonts w:ascii="Verdana"/>
          <w:color w:val="636466"/>
          <w:spacing w:val="5"/>
          <w:sz w:val="59"/>
        </w:rPr>
        <w:t> </w:t>
      </w:r>
      <w:r>
        <w:rPr>
          <w:rFonts w:ascii="Verdana"/>
          <w:color w:val="636466"/>
          <w:sz w:val="59"/>
        </w:rPr>
        <w:t>to</w:t>
      </w:r>
      <w:r>
        <w:rPr>
          <w:rFonts w:ascii="Verdana"/>
          <w:color w:val="636466"/>
          <w:spacing w:val="6"/>
          <w:sz w:val="59"/>
        </w:rPr>
        <w:t> </w:t>
      </w:r>
      <w:r>
        <w:rPr>
          <w:rFonts w:ascii="Verdana"/>
          <w:color w:val="636466"/>
          <w:sz w:val="59"/>
        </w:rPr>
        <w:t>conduct</w:t>
      </w:r>
      <w:r>
        <w:rPr>
          <w:rFonts w:ascii="Verdana"/>
          <w:color w:val="636466"/>
          <w:spacing w:val="1"/>
          <w:sz w:val="59"/>
        </w:rPr>
        <w:t> </w:t>
      </w:r>
      <w:r>
        <w:rPr>
          <w:rFonts w:ascii="Verdana"/>
          <w:color w:val="636466"/>
          <w:sz w:val="59"/>
        </w:rPr>
        <w:t>that</w:t>
      </w:r>
      <w:r>
        <w:rPr>
          <w:rFonts w:ascii="Verdana"/>
          <w:color w:val="636466"/>
          <w:spacing w:val="3"/>
          <w:sz w:val="59"/>
        </w:rPr>
        <w:t> </w:t>
      </w:r>
      <w:r>
        <w:rPr>
          <w:rFonts w:ascii="Verdana"/>
          <w:color w:val="636466"/>
          <w:sz w:val="59"/>
        </w:rPr>
        <w:t>falls</w:t>
      </w:r>
      <w:r>
        <w:rPr>
          <w:rFonts w:ascii="Verdana"/>
          <w:color w:val="636466"/>
          <w:spacing w:val="9"/>
          <w:sz w:val="59"/>
        </w:rPr>
        <w:t> </w:t>
      </w:r>
      <w:r>
        <w:rPr>
          <w:rFonts w:ascii="Verdana"/>
          <w:color w:val="636466"/>
          <w:sz w:val="59"/>
        </w:rPr>
        <w:t>outside</w:t>
      </w:r>
      <w:r>
        <w:rPr>
          <w:rFonts w:ascii="Verdana"/>
          <w:color w:val="636466"/>
          <w:spacing w:val="4"/>
          <w:sz w:val="59"/>
        </w:rPr>
        <w:t> </w:t>
      </w:r>
      <w:r>
        <w:rPr>
          <w:rFonts w:ascii="Verdana"/>
          <w:color w:val="636466"/>
          <w:sz w:val="59"/>
        </w:rPr>
        <w:t>the</w:t>
      </w:r>
      <w:r>
        <w:rPr>
          <w:rFonts w:ascii="Verdana"/>
          <w:color w:val="636466"/>
          <w:spacing w:val="4"/>
          <w:sz w:val="59"/>
        </w:rPr>
        <w:t> </w:t>
      </w:r>
      <w:r>
        <w:rPr>
          <w:rFonts w:ascii="Verdana"/>
          <w:color w:val="636466"/>
          <w:sz w:val="59"/>
        </w:rPr>
        <w:t>generic</w:t>
      </w:r>
      <w:r>
        <w:rPr>
          <w:rFonts w:ascii="Verdana"/>
          <w:color w:val="636466"/>
          <w:spacing w:val="3"/>
          <w:sz w:val="59"/>
        </w:rPr>
        <w:t> </w:t>
      </w:r>
      <w:r>
        <w:rPr>
          <w:rFonts w:ascii="Verdana"/>
          <w:color w:val="636466"/>
          <w:sz w:val="59"/>
        </w:rPr>
        <w:t>definition.</w:t>
      </w:r>
    </w:p>
    <w:p>
      <w:pPr>
        <w:spacing w:after="0" w:line="213" w:lineRule="auto"/>
        <w:jc w:val="left"/>
        <w:rPr>
          <w:rFonts w:ascii="Verdana"/>
          <w:sz w:val="59"/>
        </w:rPr>
        <w:sectPr>
          <w:headerReference w:type="default" r:id="rId73"/>
          <w:footerReference w:type="default" r:id="rId74"/>
          <w:pgSz w:w="15840" w:h="12240" w:orient="landscape"/>
          <w:pgMar w:header="0" w:footer="2146" w:top="1140" w:bottom="2340" w:left="140" w:right="180"/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spacing w:line="204" w:lineRule="auto" w:before="185"/>
        <w:ind w:left="6040" w:right="2052" w:hanging="3856"/>
        <w:jc w:val="left"/>
        <w:rPr>
          <w:rFonts w:ascii="Calibri Light"/>
          <w:sz w:val="80"/>
        </w:rPr>
      </w:pPr>
      <w:r>
        <w:rPr>
          <w:rFonts w:ascii="Calibri Light"/>
          <w:color w:val="2B3087"/>
          <w:spacing w:val="-10"/>
          <w:sz w:val="80"/>
        </w:rPr>
        <w:t>Circuit</w:t>
      </w:r>
      <w:r>
        <w:rPr>
          <w:rFonts w:ascii="Calibri Light"/>
          <w:color w:val="2B3087"/>
          <w:spacing w:val="-28"/>
          <w:sz w:val="80"/>
        </w:rPr>
        <w:t> </w:t>
      </w:r>
      <w:r>
        <w:rPr>
          <w:rFonts w:ascii="Calibri Light"/>
          <w:color w:val="2B3087"/>
          <w:spacing w:val="-9"/>
          <w:sz w:val="80"/>
        </w:rPr>
        <w:t>Adopting</w:t>
      </w:r>
      <w:r>
        <w:rPr>
          <w:rFonts w:ascii="Calibri Light"/>
          <w:color w:val="2B3087"/>
          <w:spacing w:val="-31"/>
          <w:sz w:val="80"/>
        </w:rPr>
        <w:t> </w:t>
      </w:r>
      <w:r>
        <w:rPr>
          <w:rFonts w:ascii="Calibri Light"/>
          <w:color w:val="2B3087"/>
          <w:spacing w:val="-9"/>
          <w:sz w:val="80"/>
        </w:rPr>
        <w:t>some</w:t>
      </w:r>
      <w:r>
        <w:rPr>
          <w:rFonts w:ascii="Calibri Light"/>
          <w:color w:val="2B3087"/>
          <w:spacing w:val="-30"/>
          <w:sz w:val="80"/>
        </w:rPr>
        <w:t> </w:t>
      </w:r>
      <w:r>
        <w:rPr>
          <w:rFonts w:ascii="Calibri Light"/>
          <w:color w:val="2B3087"/>
          <w:spacing w:val="-9"/>
          <w:sz w:val="80"/>
        </w:rPr>
        <w:t>form</w:t>
      </w:r>
      <w:r>
        <w:rPr>
          <w:rFonts w:ascii="Calibri Light"/>
          <w:color w:val="2B3087"/>
          <w:spacing w:val="-36"/>
          <w:sz w:val="80"/>
        </w:rPr>
        <w:t> </w:t>
      </w:r>
      <w:r>
        <w:rPr>
          <w:rFonts w:ascii="Calibri Light"/>
          <w:color w:val="2B3087"/>
          <w:spacing w:val="-9"/>
          <w:sz w:val="80"/>
        </w:rPr>
        <w:t>of</w:t>
      </w:r>
      <w:r>
        <w:rPr>
          <w:rFonts w:ascii="Calibri Light"/>
          <w:color w:val="2B3087"/>
          <w:spacing w:val="-25"/>
          <w:sz w:val="80"/>
        </w:rPr>
        <w:t> </w:t>
      </w:r>
      <w:r>
        <w:rPr>
          <w:rFonts w:ascii="Calibri Light"/>
          <w:color w:val="2B3087"/>
          <w:spacing w:val="-9"/>
          <w:sz w:val="80"/>
        </w:rPr>
        <w:t>Facial</w:t>
      </w:r>
      <w:r>
        <w:rPr>
          <w:rFonts w:ascii="Calibri Light"/>
          <w:color w:val="2B3087"/>
          <w:spacing w:val="-178"/>
          <w:sz w:val="80"/>
        </w:rPr>
        <w:t> </w:t>
      </w:r>
      <w:r>
        <w:rPr>
          <w:rFonts w:ascii="Calibri Light"/>
          <w:color w:val="2B3087"/>
          <w:sz w:val="80"/>
        </w:rPr>
        <w:t>Overbreath</w:t>
      </w: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spacing w:before="5"/>
        <w:rPr>
          <w:rFonts w:ascii="Calibri Light"/>
          <w:sz w:val="13"/>
        </w:rPr>
      </w:pPr>
      <w:r>
        <w:rPr/>
        <w:pict>
          <v:shape style="position:absolute;margin-left:77.515999pt;margin-top:10.338515pt;width:647.5pt;height:.1pt;mso-position-horizontal-relative:page;mso-position-vertical-relative:paragraph;z-index:-15686144;mso-wrap-distance-left:0;mso-wrap-distance-right:0" coordorigin="1550,207" coordsize="12950,0" path="m1550,207l14500,207e" filled="false" stroked="true" strokeweight=".396pt" strokecolor="#929597">
            <v:path arrowok="t"/>
            <v:stroke dashstyle="solid"/>
            <w10:wrap type="topAndBottom"/>
          </v:shape>
        </w:pict>
      </w:r>
    </w:p>
    <w:p>
      <w:pPr>
        <w:spacing w:before="306"/>
        <w:ind w:left="824" w:right="1771" w:firstLine="0"/>
        <w:jc w:val="center"/>
        <w:rPr>
          <w:rFonts w:ascii="Verdana"/>
          <w:b/>
          <w:sz w:val="46"/>
        </w:rPr>
      </w:pPr>
      <w:r>
        <w:rPr>
          <w:rFonts w:ascii="Verdana"/>
          <w:b/>
          <w:color w:val="636466"/>
          <w:sz w:val="46"/>
        </w:rPr>
        <w:t>ADOPTS</w:t>
      </w:r>
      <w:r>
        <w:rPr>
          <w:rFonts w:ascii="Verdana"/>
          <w:b/>
          <w:color w:val="636466"/>
          <w:spacing w:val="8"/>
          <w:sz w:val="46"/>
        </w:rPr>
        <w:t> </w:t>
      </w:r>
      <w:r>
        <w:rPr>
          <w:rFonts w:ascii="Verdana"/>
          <w:b/>
          <w:color w:val="636466"/>
          <w:sz w:val="46"/>
        </w:rPr>
        <w:t>some</w:t>
      </w:r>
      <w:r>
        <w:rPr>
          <w:rFonts w:ascii="Verdana"/>
          <w:b/>
          <w:color w:val="636466"/>
          <w:spacing w:val="9"/>
          <w:sz w:val="46"/>
        </w:rPr>
        <w:t> </w:t>
      </w:r>
      <w:r>
        <w:rPr>
          <w:rFonts w:ascii="Verdana"/>
          <w:b/>
          <w:color w:val="636466"/>
          <w:sz w:val="46"/>
        </w:rPr>
        <w:t>form</w:t>
      </w:r>
      <w:r>
        <w:rPr>
          <w:rFonts w:ascii="Verdana"/>
          <w:b/>
          <w:color w:val="636466"/>
          <w:spacing w:val="8"/>
          <w:sz w:val="46"/>
        </w:rPr>
        <w:t> </w:t>
      </w:r>
      <w:r>
        <w:rPr>
          <w:rFonts w:ascii="Verdana"/>
          <w:b/>
          <w:color w:val="636466"/>
          <w:sz w:val="46"/>
        </w:rPr>
        <w:t>of</w:t>
      </w:r>
      <w:r>
        <w:rPr>
          <w:rFonts w:ascii="Verdana"/>
          <w:b/>
          <w:color w:val="636466"/>
          <w:spacing w:val="9"/>
          <w:sz w:val="46"/>
        </w:rPr>
        <w:t> </w:t>
      </w:r>
      <w:r>
        <w:rPr>
          <w:rFonts w:ascii="Verdana"/>
          <w:b/>
          <w:color w:val="636466"/>
          <w:sz w:val="46"/>
        </w:rPr>
        <w:t>Facial</w:t>
      </w:r>
      <w:r>
        <w:rPr>
          <w:rFonts w:ascii="Verdana"/>
          <w:b/>
          <w:color w:val="636466"/>
          <w:spacing w:val="8"/>
          <w:sz w:val="46"/>
        </w:rPr>
        <w:t> </w:t>
      </w:r>
      <w:r>
        <w:rPr>
          <w:rFonts w:ascii="Verdana"/>
          <w:b/>
          <w:color w:val="636466"/>
          <w:sz w:val="46"/>
        </w:rPr>
        <w:t>Overbreadth</w:t>
      </w:r>
    </w:p>
    <w:p>
      <w:pPr>
        <w:pStyle w:val="BodyText"/>
        <w:spacing w:before="3"/>
        <w:rPr>
          <w:rFonts w:ascii="Verdana"/>
          <w:b/>
          <w:sz w:val="45"/>
        </w:rPr>
      </w:pPr>
    </w:p>
    <w:p>
      <w:pPr>
        <w:pStyle w:val="ListParagraph"/>
        <w:numPr>
          <w:ilvl w:val="0"/>
          <w:numId w:val="13"/>
        </w:numPr>
        <w:tabs>
          <w:tab w:pos="1785" w:val="left" w:leader="none"/>
        </w:tabs>
        <w:spacing w:line="240" w:lineRule="auto" w:before="1" w:after="0"/>
        <w:ind w:left="1784" w:right="0" w:hanging="239"/>
        <w:jc w:val="left"/>
        <w:rPr>
          <w:rFonts w:ascii="Verdana" w:hAnsi="Verdana"/>
          <w:sz w:val="31"/>
        </w:rPr>
      </w:pPr>
      <w:r>
        <w:rPr>
          <w:rFonts w:ascii="Verdana" w:hAnsi="Verdana"/>
          <w:color w:val="636466"/>
          <w:sz w:val="31"/>
          <w:u w:val="single" w:color="636466"/>
        </w:rPr>
        <w:t>Swaby</w:t>
      </w:r>
      <w:r>
        <w:rPr>
          <w:rFonts w:ascii="Verdana" w:hAnsi="Verdana"/>
          <w:color w:val="636466"/>
          <w:spacing w:val="-9"/>
          <w:sz w:val="31"/>
          <w:u w:val="single" w:color="636466"/>
        </w:rPr>
        <w:t> </w:t>
      </w:r>
      <w:r>
        <w:rPr>
          <w:rFonts w:ascii="Verdana" w:hAnsi="Verdana"/>
          <w:color w:val="636466"/>
          <w:sz w:val="31"/>
          <w:u w:val="single" w:color="636466"/>
        </w:rPr>
        <w:t>v.</w:t>
      </w:r>
      <w:r>
        <w:rPr>
          <w:rFonts w:ascii="Verdana" w:hAnsi="Verdana"/>
          <w:color w:val="636466"/>
          <w:spacing w:val="-14"/>
          <w:sz w:val="31"/>
          <w:u w:val="single" w:color="636466"/>
        </w:rPr>
        <w:t> </w:t>
      </w:r>
      <w:r>
        <w:rPr>
          <w:rFonts w:ascii="Verdana" w:hAnsi="Verdana"/>
          <w:color w:val="636466"/>
          <w:sz w:val="31"/>
          <w:u w:val="single" w:color="636466"/>
        </w:rPr>
        <w:t>Yates</w:t>
      </w:r>
      <w:r>
        <w:rPr>
          <w:rFonts w:ascii="Verdana" w:hAnsi="Verdana"/>
          <w:color w:val="636466"/>
          <w:sz w:val="31"/>
        </w:rPr>
        <w:t>,</w:t>
      </w:r>
      <w:r>
        <w:rPr>
          <w:rFonts w:ascii="Verdana" w:hAnsi="Verdana"/>
          <w:color w:val="636466"/>
          <w:spacing w:val="-8"/>
          <w:sz w:val="31"/>
        </w:rPr>
        <w:t> </w:t>
      </w:r>
      <w:r>
        <w:rPr>
          <w:rFonts w:ascii="Verdana" w:hAnsi="Verdana"/>
          <w:color w:val="636466"/>
          <w:sz w:val="31"/>
        </w:rPr>
        <w:t>847</w:t>
      </w:r>
      <w:r>
        <w:rPr>
          <w:rFonts w:ascii="Verdana" w:hAnsi="Verdana"/>
          <w:color w:val="636466"/>
          <w:spacing w:val="-8"/>
          <w:sz w:val="31"/>
        </w:rPr>
        <w:t> </w:t>
      </w:r>
      <w:r>
        <w:rPr>
          <w:rFonts w:ascii="Verdana" w:hAnsi="Verdana"/>
          <w:color w:val="636466"/>
          <w:sz w:val="31"/>
        </w:rPr>
        <w:t>F.3d</w:t>
      </w:r>
      <w:r>
        <w:rPr>
          <w:rFonts w:ascii="Verdana" w:hAnsi="Verdana"/>
          <w:color w:val="636466"/>
          <w:spacing w:val="-10"/>
          <w:sz w:val="31"/>
        </w:rPr>
        <w:t> </w:t>
      </w:r>
      <w:r>
        <w:rPr>
          <w:rFonts w:ascii="Verdana" w:hAnsi="Verdana"/>
          <w:color w:val="636466"/>
          <w:sz w:val="31"/>
        </w:rPr>
        <w:t>62</w:t>
      </w:r>
      <w:r>
        <w:rPr>
          <w:rFonts w:ascii="Verdana" w:hAnsi="Verdana"/>
          <w:color w:val="636466"/>
          <w:spacing w:val="-8"/>
          <w:sz w:val="31"/>
        </w:rPr>
        <w:t> </w:t>
      </w:r>
      <w:r>
        <w:rPr>
          <w:rFonts w:ascii="Verdana" w:hAnsi="Verdana"/>
          <w:color w:val="636466"/>
          <w:sz w:val="31"/>
        </w:rPr>
        <w:t>(1st</w:t>
      </w:r>
      <w:r>
        <w:rPr>
          <w:rFonts w:ascii="Verdana" w:hAnsi="Verdana"/>
          <w:color w:val="636466"/>
          <w:spacing w:val="-10"/>
          <w:sz w:val="31"/>
        </w:rPr>
        <w:t> </w:t>
      </w:r>
      <w:r>
        <w:rPr>
          <w:rFonts w:ascii="Verdana" w:hAnsi="Verdana"/>
          <w:color w:val="636466"/>
          <w:sz w:val="31"/>
        </w:rPr>
        <w:t>Cir.</w:t>
      </w:r>
      <w:r>
        <w:rPr>
          <w:rFonts w:ascii="Verdana" w:hAnsi="Verdana"/>
          <w:color w:val="636466"/>
          <w:spacing w:val="-12"/>
          <w:sz w:val="31"/>
        </w:rPr>
        <w:t> </w:t>
      </w:r>
      <w:r>
        <w:rPr>
          <w:rFonts w:ascii="Verdana" w:hAnsi="Verdana"/>
          <w:color w:val="636466"/>
          <w:sz w:val="31"/>
        </w:rPr>
        <w:t>2017)</w:t>
      </w:r>
    </w:p>
    <w:p>
      <w:pPr>
        <w:pStyle w:val="ListParagraph"/>
        <w:numPr>
          <w:ilvl w:val="0"/>
          <w:numId w:val="13"/>
        </w:numPr>
        <w:tabs>
          <w:tab w:pos="1785" w:val="left" w:leader="none"/>
        </w:tabs>
        <w:spacing w:line="240" w:lineRule="auto" w:before="42" w:after="0"/>
        <w:ind w:left="1784" w:right="0" w:hanging="238"/>
        <w:jc w:val="left"/>
        <w:rPr>
          <w:rFonts w:ascii="Verdana" w:hAnsi="Verdana"/>
          <w:sz w:val="31"/>
        </w:rPr>
      </w:pPr>
      <w:r>
        <w:rPr>
          <w:rFonts w:ascii="Verdana" w:hAnsi="Verdana"/>
          <w:color w:val="636466"/>
          <w:sz w:val="31"/>
          <w:u w:val="single" w:color="636466"/>
        </w:rPr>
        <w:t>Hylton</w:t>
      </w:r>
      <w:r>
        <w:rPr>
          <w:rFonts w:ascii="Verdana" w:hAnsi="Verdana"/>
          <w:color w:val="636466"/>
          <w:spacing w:val="-8"/>
          <w:sz w:val="31"/>
          <w:u w:val="single" w:color="636466"/>
        </w:rPr>
        <w:t> </w:t>
      </w:r>
      <w:r>
        <w:rPr>
          <w:rFonts w:ascii="Verdana" w:hAnsi="Verdana"/>
          <w:color w:val="636466"/>
          <w:sz w:val="31"/>
          <w:u w:val="single" w:color="636466"/>
        </w:rPr>
        <w:t>v.</w:t>
      </w:r>
      <w:r>
        <w:rPr>
          <w:rFonts w:ascii="Verdana" w:hAnsi="Verdana"/>
          <w:color w:val="636466"/>
          <w:spacing w:val="-9"/>
          <w:sz w:val="31"/>
          <w:u w:val="single" w:color="636466"/>
        </w:rPr>
        <w:t> </w:t>
      </w:r>
      <w:r>
        <w:rPr>
          <w:rFonts w:ascii="Verdana" w:hAnsi="Verdana"/>
          <w:color w:val="636466"/>
          <w:sz w:val="31"/>
          <w:u w:val="single" w:color="636466"/>
        </w:rPr>
        <w:t>Sessions</w:t>
      </w:r>
      <w:r>
        <w:rPr>
          <w:rFonts w:ascii="Verdana" w:hAnsi="Verdana"/>
          <w:color w:val="636466"/>
          <w:sz w:val="31"/>
        </w:rPr>
        <w:t>,</w:t>
      </w:r>
      <w:r>
        <w:rPr>
          <w:rFonts w:ascii="Verdana" w:hAnsi="Verdana"/>
          <w:color w:val="636466"/>
          <w:spacing w:val="-5"/>
          <w:sz w:val="31"/>
        </w:rPr>
        <w:t> </w:t>
      </w:r>
      <w:r>
        <w:rPr>
          <w:rFonts w:ascii="Verdana" w:hAnsi="Verdana"/>
          <w:color w:val="636466"/>
          <w:sz w:val="31"/>
        </w:rPr>
        <w:t>897</w:t>
      </w:r>
      <w:r>
        <w:rPr>
          <w:rFonts w:ascii="Verdana" w:hAnsi="Verdana"/>
          <w:color w:val="636466"/>
          <w:spacing w:val="-2"/>
          <w:sz w:val="31"/>
        </w:rPr>
        <w:t> </w:t>
      </w:r>
      <w:r>
        <w:rPr>
          <w:rFonts w:ascii="Verdana" w:hAnsi="Verdana"/>
          <w:color w:val="636466"/>
          <w:sz w:val="31"/>
        </w:rPr>
        <w:t>F.3d</w:t>
      </w:r>
      <w:r>
        <w:rPr>
          <w:rFonts w:ascii="Verdana" w:hAnsi="Verdana"/>
          <w:color w:val="636466"/>
          <w:spacing w:val="-8"/>
          <w:sz w:val="31"/>
        </w:rPr>
        <w:t> </w:t>
      </w:r>
      <w:r>
        <w:rPr>
          <w:rFonts w:ascii="Verdana" w:hAnsi="Verdana"/>
          <w:color w:val="636466"/>
          <w:sz w:val="31"/>
        </w:rPr>
        <w:t>57</w:t>
      </w:r>
      <w:r>
        <w:rPr>
          <w:rFonts w:ascii="Verdana" w:hAnsi="Verdana"/>
          <w:color w:val="636466"/>
          <w:spacing w:val="-4"/>
          <w:sz w:val="31"/>
        </w:rPr>
        <w:t> </w:t>
      </w:r>
      <w:r>
        <w:rPr>
          <w:rFonts w:ascii="Verdana" w:hAnsi="Verdana"/>
          <w:color w:val="636466"/>
          <w:sz w:val="31"/>
        </w:rPr>
        <w:t>(2d</w:t>
      </w:r>
      <w:r>
        <w:rPr>
          <w:rFonts w:ascii="Verdana" w:hAnsi="Verdana"/>
          <w:color w:val="636466"/>
          <w:spacing w:val="-7"/>
          <w:sz w:val="31"/>
        </w:rPr>
        <w:t> </w:t>
      </w:r>
      <w:r>
        <w:rPr>
          <w:rFonts w:ascii="Verdana" w:hAnsi="Verdana"/>
          <w:color w:val="636466"/>
          <w:sz w:val="31"/>
        </w:rPr>
        <w:t>Cir.</w:t>
      </w:r>
      <w:r>
        <w:rPr>
          <w:rFonts w:ascii="Verdana" w:hAnsi="Verdana"/>
          <w:color w:val="636466"/>
          <w:spacing w:val="-6"/>
          <w:sz w:val="31"/>
        </w:rPr>
        <w:t> </w:t>
      </w:r>
      <w:r>
        <w:rPr>
          <w:rFonts w:ascii="Verdana" w:hAnsi="Verdana"/>
          <w:color w:val="636466"/>
          <w:sz w:val="31"/>
        </w:rPr>
        <w:t>2018)</w:t>
      </w:r>
    </w:p>
    <w:p>
      <w:pPr>
        <w:pStyle w:val="ListParagraph"/>
        <w:numPr>
          <w:ilvl w:val="0"/>
          <w:numId w:val="13"/>
        </w:numPr>
        <w:tabs>
          <w:tab w:pos="1785" w:val="left" w:leader="none"/>
        </w:tabs>
        <w:spacing w:line="240" w:lineRule="auto" w:before="43" w:after="0"/>
        <w:ind w:left="1784" w:right="0" w:hanging="239"/>
        <w:jc w:val="left"/>
        <w:rPr>
          <w:rFonts w:ascii="Verdana" w:hAnsi="Verdana"/>
          <w:sz w:val="31"/>
        </w:rPr>
      </w:pPr>
      <w:r>
        <w:rPr>
          <w:rFonts w:ascii="Verdana" w:hAnsi="Verdana"/>
          <w:color w:val="636466"/>
          <w:sz w:val="31"/>
          <w:u w:val="single" w:color="636466"/>
        </w:rPr>
        <w:t>Singh</w:t>
      </w:r>
      <w:r>
        <w:rPr>
          <w:rFonts w:ascii="Verdana" w:hAnsi="Verdana"/>
          <w:color w:val="636466"/>
          <w:spacing w:val="-6"/>
          <w:sz w:val="31"/>
          <w:u w:val="single" w:color="636466"/>
        </w:rPr>
        <w:t> </w:t>
      </w:r>
      <w:r>
        <w:rPr>
          <w:rFonts w:ascii="Verdana" w:hAnsi="Verdana"/>
          <w:color w:val="636466"/>
          <w:sz w:val="31"/>
          <w:u w:val="single" w:color="636466"/>
        </w:rPr>
        <w:t>v.</w:t>
      </w:r>
      <w:r>
        <w:rPr>
          <w:rFonts w:ascii="Verdana" w:hAnsi="Verdana"/>
          <w:color w:val="636466"/>
          <w:spacing w:val="-8"/>
          <w:sz w:val="31"/>
          <w:u w:val="single" w:color="636466"/>
        </w:rPr>
        <w:t> </w:t>
      </w:r>
      <w:r>
        <w:rPr>
          <w:rFonts w:ascii="Verdana" w:hAnsi="Verdana"/>
          <w:color w:val="636466"/>
          <w:sz w:val="31"/>
          <w:u w:val="single" w:color="636466"/>
        </w:rPr>
        <w:t>U.S.</w:t>
      </w:r>
      <w:r>
        <w:rPr>
          <w:rFonts w:ascii="Verdana" w:hAnsi="Verdana"/>
          <w:color w:val="636466"/>
          <w:spacing w:val="-11"/>
          <w:sz w:val="31"/>
          <w:u w:val="single" w:color="636466"/>
        </w:rPr>
        <w:t> </w:t>
      </w:r>
      <w:r>
        <w:rPr>
          <w:rFonts w:ascii="Verdana" w:hAnsi="Verdana"/>
          <w:color w:val="636466"/>
          <w:sz w:val="31"/>
          <w:u w:val="single" w:color="636466"/>
        </w:rPr>
        <w:t>Att’y</w:t>
      </w:r>
      <w:r>
        <w:rPr>
          <w:rFonts w:ascii="Verdana" w:hAnsi="Verdana"/>
          <w:color w:val="636466"/>
          <w:spacing w:val="-5"/>
          <w:sz w:val="31"/>
          <w:u w:val="single" w:color="636466"/>
        </w:rPr>
        <w:t> </w:t>
      </w:r>
      <w:r>
        <w:rPr>
          <w:rFonts w:ascii="Verdana" w:hAnsi="Verdana"/>
          <w:color w:val="636466"/>
          <w:sz w:val="31"/>
          <w:u w:val="single" w:color="636466"/>
        </w:rPr>
        <w:t>Gen.</w:t>
      </w:r>
      <w:r>
        <w:rPr>
          <w:rFonts w:ascii="Verdana" w:hAnsi="Verdana"/>
          <w:color w:val="636466"/>
          <w:sz w:val="31"/>
        </w:rPr>
        <w:t>,</w:t>
      </w:r>
      <w:r>
        <w:rPr>
          <w:rFonts w:ascii="Verdana" w:hAnsi="Verdana"/>
          <w:color w:val="636466"/>
          <w:spacing w:val="-7"/>
          <w:sz w:val="31"/>
        </w:rPr>
        <w:t> </w:t>
      </w:r>
      <w:r>
        <w:rPr>
          <w:rFonts w:ascii="Verdana" w:hAnsi="Verdana"/>
          <w:color w:val="636466"/>
          <w:sz w:val="31"/>
        </w:rPr>
        <w:t>839</w:t>
      </w:r>
      <w:r>
        <w:rPr>
          <w:rFonts w:ascii="Verdana" w:hAnsi="Verdana"/>
          <w:color w:val="636466"/>
          <w:spacing w:val="-4"/>
          <w:sz w:val="31"/>
        </w:rPr>
        <w:t> </w:t>
      </w:r>
      <w:r>
        <w:rPr>
          <w:rFonts w:ascii="Verdana" w:hAnsi="Verdana"/>
          <w:color w:val="636466"/>
          <w:sz w:val="31"/>
        </w:rPr>
        <w:t>F.3d</w:t>
      </w:r>
      <w:r>
        <w:rPr>
          <w:rFonts w:ascii="Verdana" w:hAnsi="Verdana"/>
          <w:color w:val="636466"/>
          <w:spacing w:val="-7"/>
          <w:sz w:val="31"/>
        </w:rPr>
        <w:t> </w:t>
      </w:r>
      <w:r>
        <w:rPr>
          <w:rFonts w:ascii="Verdana" w:hAnsi="Verdana"/>
          <w:color w:val="636466"/>
          <w:sz w:val="31"/>
        </w:rPr>
        <w:t>273</w:t>
      </w:r>
      <w:r>
        <w:rPr>
          <w:rFonts w:ascii="Verdana" w:hAnsi="Verdana"/>
          <w:color w:val="636466"/>
          <w:spacing w:val="-4"/>
          <w:sz w:val="31"/>
        </w:rPr>
        <w:t> </w:t>
      </w:r>
      <w:r>
        <w:rPr>
          <w:rFonts w:ascii="Verdana" w:hAnsi="Verdana"/>
          <w:color w:val="636466"/>
          <w:sz w:val="31"/>
        </w:rPr>
        <w:t>(3d</w:t>
      </w:r>
      <w:r>
        <w:rPr>
          <w:rFonts w:ascii="Verdana" w:hAnsi="Verdana"/>
          <w:color w:val="636466"/>
          <w:spacing w:val="-6"/>
          <w:sz w:val="31"/>
        </w:rPr>
        <w:t> </w:t>
      </w:r>
      <w:r>
        <w:rPr>
          <w:rFonts w:ascii="Verdana" w:hAnsi="Verdana"/>
          <w:color w:val="636466"/>
          <w:sz w:val="31"/>
        </w:rPr>
        <w:t>Cir.</w:t>
      </w:r>
      <w:r>
        <w:rPr>
          <w:rFonts w:ascii="Verdana" w:hAnsi="Verdana"/>
          <w:color w:val="636466"/>
          <w:spacing w:val="-7"/>
          <w:sz w:val="31"/>
        </w:rPr>
        <w:t> </w:t>
      </w:r>
      <w:r>
        <w:rPr>
          <w:rFonts w:ascii="Verdana" w:hAnsi="Verdana"/>
          <w:color w:val="636466"/>
          <w:sz w:val="31"/>
        </w:rPr>
        <w:t>2016)</w:t>
      </w:r>
    </w:p>
    <w:p>
      <w:pPr>
        <w:pStyle w:val="ListParagraph"/>
        <w:numPr>
          <w:ilvl w:val="0"/>
          <w:numId w:val="13"/>
        </w:numPr>
        <w:tabs>
          <w:tab w:pos="1785" w:val="left" w:leader="none"/>
        </w:tabs>
        <w:spacing w:line="240" w:lineRule="auto" w:before="43" w:after="0"/>
        <w:ind w:left="1784" w:right="0" w:hanging="239"/>
        <w:jc w:val="left"/>
        <w:rPr>
          <w:rFonts w:ascii="Verdana" w:hAnsi="Verdana"/>
          <w:sz w:val="31"/>
        </w:rPr>
      </w:pPr>
      <w:r>
        <w:rPr>
          <w:rFonts w:ascii="Verdana" w:hAnsi="Verdana"/>
          <w:color w:val="636466"/>
          <w:sz w:val="31"/>
          <w:u w:val="single" w:color="636466"/>
        </w:rPr>
        <w:t>U.S.</w:t>
      </w:r>
      <w:r>
        <w:rPr>
          <w:rFonts w:ascii="Verdana" w:hAnsi="Verdana"/>
          <w:color w:val="636466"/>
          <w:spacing w:val="-5"/>
          <w:sz w:val="31"/>
          <w:u w:val="single" w:color="636466"/>
        </w:rPr>
        <w:t> </w:t>
      </w:r>
      <w:r>
        <w:rPr>
          <w:rFonts w:ascii="Verdana" w:hAnsi="Verdana"/>
          <w:color w:val="636466"/>
          <w:sz w:val="31"/>
          <w:u w:val="single" w:color="636466"/>
        </w:rPr>
        <w:t>v.</w:t>
      </w:r>
      <w:r>
        <w:rPr>
          <w:rFonts w:ascii="Verdana" w:hAnsi="Verdana"/>
          <w:color w:val="636466"/>
          <w:spacing w:val="-8"/>
          <w:sz w:val="31"/>
          <w:u w:val="single" w:color="636466"/>
        </w:rPr>
        <w:t> </w:t>
      </w:r>
      <w:r>
        <w:rPr>
          <w:rFonts w:ascii="Verdana" w:hAnsi="Verdana"/>
          <w:color w:val="636466"/>
          <w:sz w:val="31"/>
          <w:u w:val="single" w:color="636466"/>
        </w:rPr>
        <w:t>Aparicio–Soria</w:t>
      </w:r>
      <w:r>
        <w:rPr>
          <w:rFonts w:ascii="Verdana" w:hAnsi="Verdana"/>
          <w:color w:val="636466"/>
          <w:sz w:val="31"/>
        </w:rPr>
        <w:t>,</w:t>
      </w:r>
      <w:r>
        <w:rPr>
          <w:rFonts w:ascii="Verdana" w:hAnsi="Verdana"/>
          <w:color w:val="636466"/>
          <w:spacing w:val="1"/>
          <w:sz w:val="31"/>
        </w:rPr>
        <w:t> </w:t>
      </w:r>
      <w:r>
        <w:rPr>
          <w:rFonts w:ascii="Verdana" w:hAnsi="Verdana"/>
          <w:color w:val="636466"/>
          <w:sz w:val="31"/>
        </w:rPr>
        <w:t>740</w:t>
      </w:r>
      <w:r>
        <w:rPr>
          <w:rFonts w:ascii="Verdana" w:hAnsi="Verdana"/>
          <w:color w:val="636466"/>
          <w:spacing w:val="-3"/>
          <w:sz w:val="31"/>
        </w:rPr>
        <w:t> </w:t>
      </w:r>
      <w:r>
        <w:rPr>
          <w:rFonts w:ascii="Verdana" w:hAnsi="Verdana"/>
          <w:color w:val="636466"/>
          <w:sz w:val="31"/>
        </w:rPr>
        <w:t>F.3d</w:t>
      </w:r>
      <w:r>
        <w:rPr>
          <w:rFonts w:ascii="Verdana" w:hAnsi="Verdana"/>
          <w:color w:val="636466"/>
          <w:spacing w:val="-4"/>
          <w:sz w:val="31"/>
        </w:rPr>
        <w:t> </w:t>
      </w:r>
      <w:r>
        <w:rPr>
          <w:rFonts w:ascii="Verdana" w:hAnsi="Verdana"/>
          <w:color w:val="636466"/>
          <w:sz w:val="31"/>
        </w:rPr>
        <w:t>152</w:t>
      </w:r>
      <w:r>
        <w:rPr>
          <w:rFonts w:ascii="Verdana" w:hAnsi="Verdana"/>
          <w:color w:val="636466"/>
          <w:spacing w:val="-3"/>
          <w:sz w:val="31"/>
        </w:rPr>
        <w:t> </w:t>
      </w:r>
      <w:r>
        <w:rPr>
          <w:rFonts w:ascii="Verdana" w:hAnsi="Verdana"/>
          <w:color w:val="636466"/>
          <w:sz w:val="31"/>
        </w:rPr>
        <w:t>(4th</w:t>
      </w:r>
      <w:r>
        <w:rPr>
          <w:rFonts w:ascii="Verdana" w:hAnsi="Verdana"/>
          <w:color w:val="636466"/>
          <w:spacing w:val="-4"/>
          <w:sz w:val="31"/>
        </w:rPr>
        <w:t> </w:t>
      </w:r>
      <w:r>
        <w:rPr>
          <w:rFonts w:ascii="Verdana" w:hAnsi="Verdana"/>
          <w:color w:val="636466"/>
          <w:sz w:val="31"/>
        </w:rPr>
        <w:t>Cir.</w:t>
      </w:r>
      <w:r>
        <w:rPr>
          <w:rFonts w:ascii="Verdana" w:hAnsi="Verdana"/>
          <w:color w:val="636466"/>
          <w:spacing w:val="-5"/>
          <w:sz w:val="31"/>
        </w:rPr>
        <w:t> </w:t>
      </w:r>
      <w:r>
        <w:rPr>
          <w:rFonts w:ascii="Verdana" w:hAnsi="Verdana"/>
          <w:color w:val="636466"/>
          <w:sz w:val="31"/>
        </w:rPr>
        <w:t>2014) (en</w:t>
      </w:r>
      <w:r>
        <w:rPr>
          <w:rFonts w:ascii="Verdana" w:hAnsi="Verdana"/>
          <w:color w:val="636466"/>
          <w:spacing w:val="-7"/>
          <w:sz w:val="31"/>
        </w:rPr>
        <w:t> </w:t>
      </w:r>
      <w:r>
        <w:rPr>
          <w:rFonts w:ascii="Verdana" w:hAnsi="Verdana"/>
          <w:color w:val="636466"/>
          <w:sz w:val="31"/>
        </w:rPr>
        <w:t>banc)</w:t>
      </w:r>
    </w:p>
    <w:p>
      <w:pPr>
        <w:pStyle w:val="ListParagraph"/>
        <w:numPr>
          <w:ilvl w:val="0"/>
          <w:numId w:val="13"/>
        </w:numPr>
        <w:tabs>
          <w:tab w:pos="1785" w:val="left" w:leader="none"/>
        </w:tabs>
        <w:spacing w:line="240" w:lineRule="auto" w:before="42" w:after="0"/>
        <w:ind w:left="1784" w:right="0" w:hanging="239"/>
        <w:jc w:val="left"/>
        <w:rPr>
          <w:rFonts w:ascii="Verdana" w:hAnsi="Verdana"/>
          <w:sz w:val="31"/>
        </w:rPr>
      </w:pPr>
      <w:r>
        <w:rPr>
          <w:rFonts w:ascii="Verdana" w:hAnsi="Verdana"/>
          <w:color w:val="636466"/>
          <w:sz w:val="31"/>
          <w:u w:val="single" w:color="636466"/>
        </w:rPr>
        <w:t>Mendieta–Robles</w:t>
      </w:r>
      <w:r>
        <w:rPr>
          <w:rFonts w:ascii="Verdana" w:hAnsi="Verdana"/>
          <w:color w:val="636466"/>
          <w:spacing w:val="2"/>
          <w:sz w:val="31"/>
          <w:u w:val="single" w:color="636466"/>
        </w:rPr>
        <w:t> </w:t>
      </w:r>
      <w:r>
        <w:rPr>
          <w:rFonts w:ascii="Verdana" w:hAnsi="Verdana"/>
          <w:color w:val="636466"/>
          <w:sz w:val="31"/>
          <w:u w:val="single" w:color="636466"/>
        </w:rPr>
        <w:t>v.</w:t>
      </w:r>
      <w:r>
        <w:rPr>
          <w:rFonts w:ascii="Verdana" w:hAnsi="Verdana"/>
          <w:color w:val="636466"/>
          <w:spacing w:val="-4"/>
          <w:sz w:val="31"/>
          <w:u w:val="single" w:color="636466"/>
        </w:rPr>
        <w:t> </w:t>
      </w:r>
      <w:r>
        <w:rPr>
          <w:rFonts w:ascii="Verdana" w:hAnsi="Verdana"/>
          <w:color w:val="636466"/>
          <w:sz w:val="31"/>
          <w:u w:val="single" w:color="636466"/>
        </w:rPr>
        <w:t>Gonzales</w:t>
      </w:r>
      <w:r>
        <w:rPr>
          <w:rFonts w:ascii="Verdana" w:hAnsi="Verdana"/>
          <w:color w:val="636466"/>
          <w:sz w:val="31"/>
        </w:rPr>
        <w:t>,</w:t>
      </w:r>
      <w:r>
        <w:rPr>
          <w:rFonts w:ascii="Verdana" w:hAnsi="Verdana"/>
          <w:color w:val="636466"/>
          <w:spacing w:val="-3"/>
          <w:sz w:val="31"/>
        </w:rPr>
        <w:t> </w:t>
      </w:r>
      <w:r>
        <w:rPr>
          <w:rFonts w:ascii="Verdana" w:hAnsi="Verdana"/>
          <w:color w:val="636466"/>
          <w:sz w:val="31"/>
        </w:rPr>
        <w:t>226</w:t>
      </w:r>
      <w:r>
        <w:rPr>
          <w:rFonts w:ascii="Verdana" w:hAnsi="Verdana"/>
          <w:color w:val="636466"/>
          <w:spacing w:val="-1"/>
          <w:sz w:val="31"/>
        </w:rPr>
        <w:t> </w:t>
      </w:r>
      <w:r>
        <w:rPr>
          <w:rFonts w:ascii="Verdana" w:hAnsi="Verdana"/>
          <w:color w:val="636466"/>
          <w:sz w:val="31"/>
        </w:rPr>
        <w:t>F.</w:t>
      </w:r>
      <w:r>
        <w:rPr>
          <w:rFonts w:ascii="Verdana" w:hAnsi="Verdana"/>
          <w:color w:val="636466"/>
          <w:spacing w:val="-7"/>
          <w:sz w:val="31"/>
        </w:rPr>
        <w:t> </w:t>
      </w:r>
      <w:r>
        <w:rPr>
          <w:rFonts w:ascii="Verdana" w:hAnsi="Verdana"/>
          <w:color w:val="636466"/>
          <w:sz w:val="31"/>
        </w:rPr>
        <w:t>App’x</w:t>
      </w:r>
      <w:r>
        <w:rPr>
          <w:rFonts w:ascii="Verdana" w:hAnsi="Verdana"/>
          <w:color w:val="636466"/>
          <w:spacing w:val="1"/>
          <w:sz w:val="31"/>
        </w:rPr>
        <w:t> </w:t>
      </w:r>
      <w:r>
        <w:rPr>
          <w:rFonts w:ascii="Verdana" w:hAnsi="Verdana"/>
          <w:color w:val="636466"/>
          <w:sz w:val="31"/>
        </w:rPr>
        <w:t>564 (6th</w:t>
      </w:r>
      <w:r>
        <w:rPr>
          <w:rFonts w:ascii="Verdana" w:hAnsi="Verdana"/>
          <w:color w:val="636466"/>
          <w:spacing w:val="-3"/>
          <w:sz w:val="31"/>
        </w:rPr>
        <w:t> </w:t>
      </w:r>
      <w:r>
        <w:rPr>
          <w:rFonts w:ascii="Verdana" w:hAnsi="Verdana"/>
          <w:color w:val="636466"/>
          <w:sz w:val="31"/>
        </w:rPr>
        <w:t>Cir.</w:t>
      </w:r>
      <w:r>
        <w:rPr>
          <w:rFonts w:ascii="Verdana" w:hAnsi="Verdana"/>
          <w:color w:val="636466"/>
          <w:spacing w:val="-3"/>
          <w:sz w:val="31"/>
        </w:rPr>
        <w:t> </w:t>
      </w:r>
      <w:r>
        <w:rPr>
          <w:rFonts w:ascii="Verdana" w:hAnsi="Verdana"/>
          <w:color w:val="636466"/>
          <w:sz w:val="31"/>
        </w:rPr>
        <w:t>2007)</w:t>
      </w:r>
      <w:r>
        <w:rPr>
          <w:rFonts w:ascii="Verdana" w:hAnsi="Verdana"/>
          <w:color w:val="636466"/>
          <w:spacing w:val="1"/>
          <w:sz w:val="31"/>
        </w:rPr>
        <w:t> </w:t>
      </w:r>
      <w:r>
        <w:rPr>
          <w:rFonts w:ascii="Verdana" w:hAnsi="Verdana"/>
          <w:color w:val="636466"/>
          <w:sz w:val="31"/>
        </w:rPr>
        <w:t>(unpublished)</w:t>
      </w:r>
    </w:p>
    <w:p>
      <w:pPr>
        <w:pStyle w:val="ListParagraph"/>
        <w:numPr>
          <w:ilvl w:val="0"/>
          <w:numId w:val="13"/>
        </w:numPr>
        <w:tabs>
          <w:tab w:pos="1785" w:val="left" w:leader="none"/>
        </w:tabs>
        <w:spacing w:line="240" w:lineRule="auto" w:before="43" w:after="0"/>
        <w:ind w:left="1784" w:right="0" w:hanging="239"/>
        <w:jc w:val="left"/>
        <w:rPr>
          <w:rFonts w:ascii="Verdana" w:hAnsi="Verdana"/>
          <w:sz w:val="31"/>
        </w:rPr>
      </w:pPr>
      <w:r>
        <w:rPr>
          <w:rFonts w:ascii="Verdana" w:hAnsi="Verdana"/>
          <w:color w:val="636466"/>
          <w:sz w:val="31"/>
          <w:u w:val="single" w:color="636466"/>
        </w:rPr>
        <w:t>Chavez-Solis</w:t>
      </w:r>
      <w:r>
        <w:rPr>
          <w:rFonts w:ascii="Verdana" w:hAnsi="Verdana"/>
          <w:color w:val="636466"/>
          <w:spacing w:val="-7"/>
          <w:sz w:val="31"/>
          <w:u w:val="single" w:color="636466"/>
        </w:rPr>
        <w:t> </w:t>
      </w:r>
      <w:r>
        <w:rPr>
          <w:rFonts w:ascii="Verdana" w:hAnsi="Verdana"/>
          <w:color w:val="636466"/>
          <w:sz w:val="31"/>
          <w:u w:val="single" w:color="636466"/>
        </w:rPr>
        <w:t>v.</w:t>
      </w:r>
      <w:r>
        <w:rPr>
          <w:rFonts w:ascii="Verdana" w:hAnsi="Verdana"/>
          <w:color w:val="636466"/>
          <w:spacing w:val="-10"/>
          <w:sz w:val="31"/>
          <w:u w:val="single" w:color="636466"/>
        </w:rPr>
        <w:t> </w:t>
      </w:r>
      <w:r>
        <w:rPr>
          <w:rFonts w:ascii="Verdana" w:hAnsi="Verdana"/>
          <w:color w:val="636466"/>
          <w:sz w:val="31"/>
          <w:u w:val="single" w:color="636466"/>
        </w:rPr>
        <w:t>Lynch</w:t>
      </w:r>
      <w:r>
        <w:rPr>
          <w:rFonts w:ascii="Verdana" w:hAnsi="Verdana"/>
          <w:color w:val="636466"/>
          <w:sz w:val="31"/>
        </w:rPr>
        <w:t>,</w:t>
      </w:r>
      <w:r>
        <w:rPr>
          <w:rFonts w:ascii="Verdana" w:hAnsi="Verdana"/>
          <w:color w:val="636466"/>
          <w:spacing w:val="-12"/>
          <w:sz w:val="31"/>
        </w:rPr>
        <w:t> </w:t>
      </w:r>
      <w:r>
        <w:rPr>
          <w:rFonts w:ascii="Verdana" w:hAnsi="Verdana"/>
          <w:color w:val="636466"/>
          <w:sz w:val="31"/>
        </w:rPr>
        <w:t>803</w:t>
      </w:r>
      <w:r>
        <w:rPr>
          <w:rFonts w:ascii="Verdana" w:hAnsi="Verdana"/>
          <w:color w:val="636466"/>
          <w:spacing w:val="-5"/>
          <w:sz w:val="31"/>
        </w:rPr>
        <w:t> </w:t>
      </w:r>
      <w:r>
        <w:rPr>
          <w:rFonts w:ascii="Verdana" w:hAnsi="Verdana"/>
          <w:color w:val="636466"/>
          <w:sz w:val="31"/>
        </w:rPr>
        <w:t>F.3d</w:t>
      </w:r>
      <w:r>
        <w:rPr>
          <w:rFonts w:ascii="Verdana" w:hAnsi="Verdana"/>
          <w:color w:val="636466"/>
          <w:spacing w:val="-8"/>
          <w:sz w:val="31"/>
        </w:rPr>
        <w:t> </w:t>
      </w:r>
      <w:r>
        <w:rPr>
          <w:rFonts w:ascii="Verdana" w:hAnsi="Verdana"/>
          <w:color w:val="636466"/>
          <w:sz w:val="31"/>
        </w:rPr>
        <w:t>1004</w:t>
      </w:r>
      <w:r>
        <w:rPr>
          <w:rFonts w:ascii="Verdana" w:hAnsi="Verdana"/>
          <w:color w:val="636466"/>
          <w:spacing w:val="-5"/>
          <w:sz w:val="31"/>
        </w:rPr>
        <w:t> </w:t>
      </w:r>
      <w:r>
        <w:rPr>
          <w:rFonts w:ascii="Verdana" w:hAnsi="Verdana"/>
          <w:color w:val="636466"/>
          <w:sz w:val="31"/>
        </w:rPr>
        <w:t>(9th</w:t>
      </w:r>
      <w:r>
        <w:rPr>
          <w:rFonts w:ascii="Verdana" w:hAnsi="Verdana"/>
          <w:color w:val="636466"/>
          <w:spacing w:val="-9"/>
          <w:sz w:val="31"/>
        </w:rPr>
        <w:t> </w:t>
      </w:r>
      <w:r>
        <w:rPr>
          <w:rFonts w:ascii="Verdana" w:hAnsi="Verdana"/>
          <w:color w:val="636466"/>
          <w:sz w:val="31"/>
        </w:rPr>
        <w:t>Cir.</w:t>
      </w:r>
      <w:r>
        <w:rPr>
          <w:rFonts w:ascii="Verdana" w:hAnsi="Verdana"/>
          <w:color w:val="636466"/>
          <w:spacing w:val="-8"/>
          <w:sz w:val="31"/>
        </w:rPr>
        <w:t> </w:t>
      </w:r>
      <w:r>
        <w:rPr>
          <w:rFonts w:ascii="Verdana" w:hAnsi="Verdana"/>
          <w:color w:val="636466"/>
          <w:sz w:val="31"/>
        </w:rPr>
        <w:t>2015)</w:t>
      </w:r>
    </w:p>
    <w:p>
      <w:pPr>
        <w:pStyle w:val="ListParagraph"/>
        <w:numPr>
          <w:ilvl w:val="0"/>
          <w:numId w:val="13"/>
        </w:numPr>
        <w:tabs>
          <w:tab w:pos="1785" w:val="left" w:leader="none"/>
        </w:tabs>
        <w:spacing w:line="240" w:lineRule="auto" w:before="43" w:after="0"/>
        <w:ind w:left="1784" w:right="0" w:hanging="238"/>
        <w:jc w:val="left"/>
        <w:rPr>
          <w:rFonts w:ascii="Verdana" w:hAnsi="Verdana"/>
          <w:sz w:val="31"/>
        </w:rPr>
      </w:pPr>
      <w:r>
        <w:rPr>
          <w:rFonts w:ascii="Verdana" w:hAnsi="Verdana"/>
          <w:color w:val="636466"/>
          <w:sz w:val="31"/>
          <w:u w:val="single" w:color="636466"/>
        </w:rPr>
        <w:t>U.S.</w:t>
      </w:r>
      <w:r>
        <w:rPr>
          <w:rFonts w:ascii="Verdana" w:hAnsi="Verdana"/>
          <w:color w:val="636466"/>
          <w:spacing w:val="-8"/>
          <w:sz w:val="31"/>
          <w:u w:val="single" w:color="636466"/>
        </w:rPr>
        <w:t> </w:t>
      </w:r>
      <w:r>
        <w:rPr>
          <w:rFonts w:ascii="Verdana" w:hAnsi="Verdana"/>
          <w:color w:val="636466"/>
          <w:sz w:val="31"/>
          <w:u w:val="single" w:color="636466"/>
        </w:rPr>
        <w:t>v.</w:t>
      </w:r>
      <w:r>
        <w:rPr>
          <w:rFonts w:ascii="Verdana" w:hAnsi="Verdana"/>
          <w:color w:val="636466"/>
          <w:spacing w:val="-12"/>
          <w:sz w:val="31"/>
          <w:u w:val="single" w:color="636466"/>
        </w:rPr>
        <w:t> </w:t>
      </w:r>
      <w:r>
        <w:rPr>
          <w:rFonts w:ascii="Verdana" w:hAnsi="Verdana"/>
          <w:color w:val="636466"/>
          <w:sz w:val="31"/>
          <w:u w:val="single" w:color="636466"/>
        </w:rPr>
        <w:t>Titties</w:t>
      </w:r>
      <w:r>
        <w:rPr>
          <w:rFonts w:ascii="Verdana" w:hAnsi="Verdana"/>
          <w:color w:val="636466"/>
          <w:sz w:val="31"/>
        </w:rPr>
        <w:t>,</w:t>
      </w:r>
      <w:r>
        <w:rPr>
          <w:rFonts w:ascii="Verdana" w:hAnsi="Verdana"/>
          <w:color w:val="636466"/>
          <w:spacing w:val="-2"/>
          <w:sz w:val="31"/>
        </w:rPr>
        <w:t> </w:t>
      </w:r>
      <w:r>
        <w:rPr>
          <w:rFonts w:ascii="Verdana" w:hAnsi="Verdana"/>
          <w:color w:val="636466"/>
          <w:sz w:val="31"/>
        </w:rPr>
        <w:t>852</w:t>
      </w:r>
      <w:r>
        <w:rPr>
          <w:rFonts w:ascii="Verdana" w:hAnsi="Verdana"/>
          <w:color w:val="636466"/>
          <w:spacing w:val="-5"/>
          <w:sz w:val="31"/>
        </w:rPr>
        <w:t> </w:t>
      </w:r>
      <w:r>
        <w:rPr>
          <w:rFonts w:ascii="Verdana" w:hAnsi="Verdana"/>
          <w:color w:val="636466"/>
          <w:sz w:val="31"/>
        </w:rPr>
        <w:t>F.3d</w:t>
      </w:r>
      <w:r>
        <w:rPr>
          <w:rFonts w:ascii="Verdana" w:hAnsi="Verdana"/>
          <w:color w:val="636466"/>
          <w:spacing w:val="-8"/>
          <w:sz w:val="31"/>
        </w:rPr>
        <w:t> </w:t>
      </w:r>
      <w:r>
        <w:rPr>
          <w:rFonts w:ascii="Verdana" w:hAnsi="Verdana"/>
          <w:color w:val="636466"/>
          <w:sz w:val="31"/>
        </w:rPr>
        <w:t>1257</w:t>
      </w:r>
      <w:r>
        <w:rPr>
          <w:rFonts w:ascii="Verdana" w:hAnsi="Verdana"/>
          <w:color w:val="636466"/>
          <w:spacing w:val="-2"/>
          <w:sz w:val="31"/>
        </w:rPr>
        <w:t> </w:t>
      </w:r>
      <w:r>
        <w:rPr>
          <w:rFonts w:ascii="Verdana" w:hAnsi="Verdana"/>
          <w:color w:val="636466"/>
          <w:sz w:val="31"/>
        </w:rPr>
        <w:t>(10th</w:t>
      </w:r>
      <w:r>
        <w:rPr>
          <w:rFonts w:ascii="Verdana" w:hAnsi="Verdana"/>
          <w:color w:val="636466"/>
          <w:spacing w:val="-7"/>
          <w:sz w:val="31"/>
        </w:rPr>
        <w:t> </w:t>
      </w:r>
      <w:r>
        <w:rPr>
          <w:rFonts w:ascii="Verdana" w:hAnsi="Verdana"/>
          <w:color w:val="636466"/>
          <w:sz w:val="31"/>
        </w:rPr>
        <w:t>Cir.</w:t>
      </w:r>
      <w:r>
        <w:rPr>
          <w:rFonts w:ascii="Verdana" w:hAnsi="Verdana"/>
          <w:color w:val="636466"/>
          <w:spacing w:val="-8"/>
          <w:sz w:val="31"/>
        </w:rPr>
        <w:t> </w:t>
      </w:r>
      <w:r>
        <w:rPr>
          <w:rFonts w:ascii="Verdana" w:hAnsi="Verdana"/>
          <w:color w:val="636466"/>
          <w:sz w:val="31"/>
        </w:rPr>
        <w:t>2017)</w:t>
      </w:r>
    </w:p>
    <w:p>
      <w:pPr>
        <w:pStyle w:val="ListParagraph"/>
        <w:numPr>
          <w:ilvl w:val="0"/>
          <w:numId w:val="13"/>
        </w:numPr>
        <w:tabs>
          <w:tab w:pos="1785" w:val="left" w:leader="none"/>
        </w:tabs>
        <w:spacing w:line="240" w:lineRule="auto" w:before="42" w:after="0"/>
        <w:ind w:left="1784" w:right="0" w:hanging="238"/>
        <w:jc w:val="left"/>
        <w:rPr>
          <w:rFonts w:ascii="Verdana" w:hAnsi="Verdana"/>
          <w:sz w:val="31"/>
        </w:rPr>
      </w:pPr>
      <w:r>
        <w:rPr>
          <w:rFonts w:ascii="Verdana" w:hAnsi="Verdana"/>
          <w:color w:val="636466"/>
          <w:sz w:val="31"/>
          <w:u w:val="single" w:color="636466"/>
        </w:rPr>
        <w:t>Vassell</w:t>
      </w:r>
      <w:r>
        <w:rPr>
          <w:rFonts w:ascii="Verdana" w:hAnsi="Verdana"/>
          <w:color w:val="636466"/>
          <w:spacing w:val="-6"/>
          <w:sz w:val="31"/>
          <w:u w:val="single" w:color="636466"/>
        </w:rPr>
        <w:t> </w:t>
      </w:r>
      <w:r>
        <w:rPr>
          <w:rFonts w:ascii="Verdana" w:hAnsi="Verdana"/>
          <w:color w:val="636466"/>
          <w:sz w:val="31"/>
          <w:u w:val="single" w:color="636466"/>
        </w:rPr>
        <w:t>v.</w:t>
      </w:r>
      <w:r>
        <w:rPr>
          <w:rFonts w:ascii="Verdana" w:hAnsi="Verdana"/>
          <w:color w:val="636466"/>
          <w:spacing w:val="-10"/>
          <w:sz w:val="31"/>
          <w:u w:val="single" w:color="636466"/>
        </w:rPr>
        <w:t> </w:t>
      </w:r>
      <w:r>
        <w:rPr>
          <w:rFonts w:ascii="Verdana" w:hAnsi="Verdana"/>
          <w:color w:val="636466"/>
          <w:sz w:val="31"/>
          <w:u w:val="single" w:color="636466"/>
        </w:rPr>
        <w:t>U.S.</w:t>
      </w:r>
      <w:r>
        <w:rPr>
          <w:rFonts w:ascii="Verdana" w:hAnsi="Verdana"/>
          <w:color w:val="636466"/>
          <w:spacing w:val="-11"/>
          <w:sz w:val="31"/>
          <w:u w:val="single" w:color="636466"/>
        </w:rPr>
        <w:t> </w:t>
      </w:r>
      <w:r>
        <w:rPr>
          <w:rFonts w:ascii="Verdana" w:hAnsi="Verdana"/>
          <w:color w:val="636466"/>
          <w:sz w:val="31"/>
          <w:u w:val="single" w:color="636466"/>
        </w:rPr>
        <w:t>Att’y</w:t>
      </w:r>
      <w:r>
        <w:rPr>
          <w:rFonts w:ascii="Verdana" w:hAnsi="Verdana"/>
          <w:color w:val="636466"/>
          <w:spacing w:val="-6"/>
          <w:sz w:val="31"/>
          <w:u w:val="single" w:color="636466"/>
        </w:rPr>
        <w:t> </w:t>
      </w:r>
      <w:r>
        <w:rPr>
          <w:rFonts w:ascii="Verdana" w:hAnsi="Verdana"/>
          <w:color w:val="636466"/>
          <w:sz w:val="31"/>
          <w:u w:val="single" w:color="636466"/>
        </w:rPr>
        <w:t>Gen.</w:t>
      </w:r>
      <w:r>
        <w:rPr>
          <w:rFonts w:ascii="Verdana" w:hAnsi="Verdana"/>
          <w:color w:val="636466"/>
          <w:sz w:val="31"/>
        </w:rPr>
        <w:t>,</w:t>
      </w:r>
      <w:r>
        <w:rPr>
          <w:rFonts w:ascii="Verdana" w:hAnsi="Verdana"/>
          <w:color w:val="636466"/>
          <w:spacing w:val="-8"/>
          <w:sz w:val="31"/>
        </w:rPr>
        <w:t> </w:t>
      </w:r>
      <w:r>
        <w:rPr>
          <w:rFonts w:ascii="Verdana" w:hAnsi="Verdana"/>
          <w:color w:val="636466"/>
          <w:sz w:val="31"/>
        </w:rPr>
        <w:t>839</w:t>
      </w:r>
      <w:r>
        <w:rPr>
          <w:rFonts w:ascii="Verdana" w:hAnsi="Verdana"/>
          <w:color w:val="636466"/>
          <w:spacing w:val="-6"/>
          <w:sz w:val="31"/>
        </w:rPr>
        <w:t> </w:t>
      </w:r>
      <w:r>
        <w:rPr>
          <w:rFonts w:ascii="Verdana" w:hAnsi="Verdana"/>
          <w:color w:val="636466"/>
          <w:sz w:val="31"/>
        </w:rPr>
        <w:t>F.3d</w:t>
      </w:r>
      <w:r>
        <w:rPr>
          <w:rFonts w:ascii="Verdana" w:hAnsi="Verdana"/>
          <w:color w:val="636466"/>
          <w:spacing w:val="-8"/>
          <w:sz w:val="31"/>
        </w:rPr>
        <w:t> </w:t>
      </w:r>
      <w:r>
        <w:rPr>
          <w:rFonts w:ascii="Verdana" w:hAnsi="Verdana"/>
          <w:color w:val="636466"/>
          <w:sz w:val="31"/>
        </w:rPr>
        <w:t>1352</w:t>
      </w:r>
      <w:r>
        <w:rPr>
          <w:rFonts w:ascii="Verdana" w:hAnsi="Verdana"/>
          <w:color w:val="636466"/>
          <w:spacing w:val="-2"/>
          <w:sz w:val="31"/>
        </w:rPr>
        <w:t> </w:t>
      </w:r>
      <w:r>
        <w:rPr>
          <w:rFonts w:ascii="Verdana" w:hAnsi="Verdana"/>
          <w:color w:val="636466"/>
          <w:sz w:val="31"/>
        </w:rPr>
        <w:t>(11th</w:t>
      </w:r>
      <w:r>
        <w:rPr>
          <w:rFonts w:ascii="Verdana" w:hAnsi="Verdana"/>
          <w:color w:val="636466"/>
          <w:spacing w:val="-8"/>
          <w:sz w:val="31"/>
        </w:rPr>
        <w:t> </w:t>
      </w:r>
      <w:r>
        <w:rPr>
          <w:rFonts w:ascii="Verdana" w:hAnsi="Verdana"/>
          <w:color w:val="636466"/>
          <w:sz w:val="31"/>
        </w:rPr>
        <w:t>Cir.</w:t>
      </w:r>
      <w:r>
        <w:rPr>
          <w:rFonts w:ascii="Verdana" w:hAnsi="Verdana"/>
          <w:color w:val="636466"/>
          <w:spacing w:val="-8"/>
          <w:sz w:val="31"/>
        </w:rPr>
        <w:t> </w:t>
      </w:r>
      <w:r>
        <w:rPr>
          <w:rFonts w:ascii="Verdana" w:hAnsi="Verdana"/>
          <w:color w:val="636466"/>
          <w:sz w:val="31"/>
        </w:rPr>
        <w:t>2016)</w:t>
      </w:r>
    </w:p>
    <w:p>
      <w:pPr>
        <w:spacing w:after="0" w:line="240" w:lineRule="auto"/>
        <w:jc w:val="left"/>
        <w:rPr>
          <w:rFonts w:ascii="Verdana" w:hAnsi="Verdana"/>
          <w:sz w:val="31"/>
        </w:rPr>
        <w:sectPr>
          <w:headerReference w:type="default" r:id="rId75"/>
          <w:footerReference w:type="default" r:id="rId76"/>
          <w:pgSz w:w="15840" w:h="12240" w:orient="landscape"/>
          <w:pgMar w:header="0" w:footer="2146" w:top="1140" w:bottom="2340" w:left="140" w:right="180"/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8"/>
        <w:rPr>
          <w:rFonts w:ascii="Verdana"/>
          <w:sz w:val="23"/>
        </w:rPr>
      </w:pPr>
    </w:p>
    <w:p>
      <w:pPr>
        <w:spacing w:after="0"/>
        <w:rPr>
          <w:rFonts w:ascii="Verdana"/>
          <w:sz w:val="23"/>
        </w:rPr>
        <w:sectPr>
          <w:headerReference w:type="default" r:id="rId77"/>
          <w:footerReference w:type="default" r:id="rId78"/>
          <w:pgSz w:w="15840" w:h="12240" w:orient="landscape"/>
          <w:pgMar w:header="0" w:footer="0" w:top="1140" w:bottom="280" w:left="140" w:right="180"/>
        </w:sectPr>
      </w:pPr>
    </w:p>
    <w:p>
      <w:pPr>
        <w:spacing w:line="211" w:lineRule="auto" w:before="53"/>
        <w:ind w:left="407" w:right="62" w:firstLine="0"/>
        <w:jc w:val="left"/>
        <w:rPr>
          <w:rFonts w:ascii="Calibri" w:hAnsi="Calibri"/>
          <w:sz w:val="53"/>
        </w:rPr>
      </w:pPr>
      <w:r>
        <w:rPr/>
        <w:pict>
          <v:group style="position:absolute;margin-left:.03pt;margin-top:-24.582209pt;width:266.6pt;height:445.55pt;mso-position-horizontal-relative:page;mso-position-vertical-relative:paragraph;z-index:-19977216" coordorigin="1,-492" coordsize="5332,8911">
            <v:rect style="position:absolute;left:0;top:-492;width:5263;height:8911" filled="true" fillcolor="#2683c6" stroked="false">
              <v:fill type="solid"/>
            </v:rect>
            <v:rect style="position:absolute;left:5248;top:-492;width:84;height:8911" filled="true" fillcolor="#1cace3" stroked="false">
              <v:fill type="solid"/>
            </v:rect>
            <w10:wrap type="none"/>
          </v:group>
        </w:pict>
      </w:r>
      <w:r>
        <w:rPr>
          <w:rFonts w:ascii="Calibri" w:hAnsi="Calibri"/>
          <w:color w:val="FFFFFF"/>
          <w:sz w:val="53"/>
        </w:rPr>
        <w:t>An</w:t>
      </w:r>
      <w:r>
        <w:rPr>
          <w:rFonts w:ascii="Calibri" w:hAnsi="Calibri"/>
          <w:color w:val="FFFFFF"/>
          <w:spacing w:val="-16"/>
          <w:sz w:val="53"/>
        </w:rPr>
        <w:t> </w:t>
      </w:r>
      <w:r>
        <w:rPr>
          <w:rFonts w:ascii="Calibri" w:hAnsi="Calibri"/>
          <w:color w:val="FFFFFF"/>
          <w:sz w:val="53"/>
        </w:rPr>
        <w:t>offender</w:t>
      </w:r>
      <w:r>
        <w:rPr>
          <w:rFonts w:ascii="Calibri" w:hAnsi="Calibri"/>
          <w:color w:val="FFFFFF"/>
          <w:spacing w:val="-15"/>
          <w:sz w:val="53"/>
        </w:rPr>
        <w:t> </w:t>
      </w:r>
      <w:r>
        <w:rPr>
          <w:rFonts w:ascii="Calibri" w:hAnsi="Calibri"/>
          <w:color w:val="FFFFFF"/>
          <w:sz w:val="53"/>
        </w:rPr>
        <w:t>is</w:t>
      </w:r>
      <w:r>
        <w:rPr>
          <w:rFonts w:ascii="Calibri" w:hAnsi="Calibri"/>
          <w:color w:val="FFFFFF"/>
          <w:spacing w:val="-16"/>
          <w:sz w:val="53"/>
        </w:rPr>
        <w:t> </w:t>
      </w:r>
      <w:r>
        <w:rPr>
          <w:rFonts w:ascii="Calibri" w:hAnsi="Calibri"/>
          <w:color w:val="FFFFFF"/>
          <w:sz w:val="53"/>
        </w:rPr>
        <w:t>guilty</w:t>
      </w:r>
      <w:r>
        <w:rPr>
          <w:rFonts w:ascii="Calibri" w:hAnsi="Calibri"/>
          <w:color w:val="FFFFFF"/>
          <w:spacing w:val="-117"/>
          <w:sz w:val="53"/>
        </w:rPr>
        <w:t> </w:t>
      </w:r>
      <w:r>
        <w:rPr>
          <w:rFonts w:ascii="Calibri" w:hAnsi="Calibri"/>
          <w:color w:val="FFFFFF"/>
          <w:sz w:val="53"/>
        </w:rPr>
        <w:t>under the federal</w:t>
      </w:r>
      <w:r>
        <w:rPr>
          <w:rFonts w:ascii="Calibri" w:hAnsi="Calibri"/>
          <w:color w:val="FFFFFF"/>
          <w:spacing w:val="1"/>
          <w:sz w:val="53"/>
        </w:rPr>
        <w:t> </w:t>
      </w:r>
      <w:r>
        <w:rPr>
          <w:rFonts w:ascii="Calibri" w:hAnsi="Calibri"/>
          <w:color w:val="FFFFFF"/>
          <w:sz w:val="53"/>
        </w:rPr>
        <w:t>statute for</w:t>
      </w:r>
      <w:r>
        <w:rPr>
          <w:rFonts w:ascii="Calibri" w:hAnsi="Calibri"/>
          <w:color w:val="FFFFFF"/>
          <w:spacing w:val="1"/>
          <w:sz w:val="53"/>
        </w:rPr>
        <w:t> </w:t>
      </w:r>
      <w:r>
        <w:rPr>
          <w:rFonts w:ascii="Calibri" w:hAnsi="Calibri"/>
          <w:color w:val="FFFFFF"/>
          <w:sz w:val="53"/>
        </w:rPr>
        <w:t>possession of child</w:t>
      </w:r>
      <w:r>
        <w:rPr>
          <w:rFonts w:ascii="Calibri" w:hAnsi="Calibri"/>
          <w:color w:val="FFFFFF"/>
          <w:spacing w:val="1"/>
          <w:sz w:val="53"/>
        </w:rPr>
        <w:t> </w:t>
      </w:r>
      <w:r>
        <w:rPr>
          <w:rFonts w:ascii="Calibri" w:hAnsi="Calibri"/>
          <w:color w:val="FFFFFF"/>
          <w:sz w:val="53"/>
        </w:rPr>
        <w:t>pornography if he</w:t>
      </w:r>
      <w:r>
        <w:rPr>
          <w:rFonts w:ascii="Calibri" w:hAnsi="Calibri"/>
          <w:color w:val="FFFFFF"/>
          <w:spacing w:val="1"/>
          <w:sz w:val="53"/>
        </w:rPr>
        <w:t> </w:t>
      </w:r>
      <w:r>
        <w:rPr>
          <w:rFonts w:ascii="Calibri" w:hAnsi="Calibri"/>
          <w:color w:val="FFFFFF"/>
          <w:sz w:val="53"/>
        </w:rPr>
        <w:t>or she “</w:t>
      </w:r>
      <w:r>
        <w:rPr>
          <w:rFonts w:ascii="Calibri" w:hAnsi="Calibri"/>
          <w:color w:val="FFFFFF"/>
          <w:sz w:val="53"/>
          <w:u w:val="thick" w:color="FFFFFF"/>
        </w:rPr>
        <w:t>possesses</w:t>
      </w:r>
      <w:r>
        <w:rPr>
          <w:rFonts w:ascii="Calibri" w:hAnsi="Calibri"/>
          <w:color w:val="FFFFFF"/>
          <w:sz w:val="53"/>
        </w:rPr>
        <w:t>”</w:t>
      </w:r>
      <w:r>
        <w:rPr>
          <w:rFonts w:ascii="Calibri" w:hAnsi="Calibri"/>
          <w:color w:val="FFFFFF"/>
          <w:spacing w:val="1"/>
          <w:sz w:val="53"/>
        </w:rPr>
        <w:t> </w:t>
      </w:r>
      <w:r>
        <w:rPr>
          <w:rFonts w:ascii="Calibri" w:hAnsi="Calibri"/>
          <w:color w:val="FFFFFF"/>
          <w:sz w:val="53"/>
        </w:rPr>
        <w:t>child</w:t>
      </w:r>
      <w:r>
        <w:rPr>
          <w:rFonts w:ascii="Calibri" w:hAnsi="Calibri"/>
          <w:color w:val="FFFFFF"/>
          <w:spacing w:val="-20"/>
          <w:sz w:val="53"/>
        </w:rPr>
        <w:t> </w:t>
      </w:r>
      <w:r>
        <w:rPr>
          <w:rFonts w:ascii="Calibri" w:hAnsi="Calibri"/>
          <w:color w:val="FFFFFF"/>
          <w:sz w:val="53"/>
        </w:rPr>
        <w:t>pornography.</w:t>
      </w:r>
    </w:p>
    <w:p>
      <w:pPr>
        <w:spacing w:line="211" w:lineRule="auto" w:before="236"/>
        <w:ind w:left="407" w:right="35" w:firstLine="0"/>
        <w:jc w:val="left"/>
        <w:rPr>
          <w:rFonts w:ascii="Calibri" w:hAnsi="Calibri"/>
          <w:sz w:val="53"/>
        </w:rPr>
      </w:pPr>
      <w:r>
        <w:rPr>
          <w:rFonts w:ascii="Calibri" w:hAnsi="Calibri"/>
          <w:color w:val="FFFFFF"/>
          <w:sz w:val="53"/>
        </w:rPr>
        <w:t>In contrast, the</w:t>
      </w:r>
      <w:r>
        <w:rPr>
          <w:rFonts w:ascii="Calibri" w:hAnsi="Calibri"/>
          <w:color w:val="FFFFFF"/>
          <w:spacing w:val="1"/>
          <w:sz w:val="53"/>
        </w:rPr>
        <w:t> </w:t>
      </w:r>
      <w:r>
        <w:rPr>
          <w:rFonts w:ascii="Calibri" w:hAnsi="Calibri"/>
          <w:color w:val="FFFFFF"/>
          <w:sz w:val="53"/>
        </w:rPr>
        <w:t>state possession</w:t>
      </w:r>
      <w:r>
        <w:rPr>
          <w:rFonts w:ascii="Calibri" w:hAnsi="Calibri"/>
          <w:color w:val="FFFFFF"/>
          <w:spacing w:val="1"/>
          <w:sz w:val="53"/>
        </w:rPr>
        <w:t> </w:t>
      </w:r>
      <w:r>
        <w:rPr>
          <w:rFonts w:ascii="Calibri" w:hAnsi="Calibri"/>
          <w:color w:val="FFFFFF"/>
          <w:spacing w:val="-1"/>
          <w:sz w:val="53"/>
        </w:rPr>
        <w:t>statute</w:t>
      </w:r>
      <w:r>
        <w:rPr>
          <w:rFonts w:ascii="Calibri" w:hAnsi="Calibri"/>
          <w:color w:val="FFFFFF"/>
          <w:spacing w:val="-22"/>
          <w:sz w:val="53"/>
        </w:rPr>
        <w:t> </w:t>
      </w:r>
      <w:r>
        <w:rPr>
          <w:rFonts w:ascii="Calibri" w:hAnsi="Calibri"/>
          <w:color w:val="FFFFFF"/>
          <w:spacing w:val="-1"/>
          <w:sz w:val="53"/>
        </w:rPr>
        <w:t>requires</w:t>
      </w:r>
      <w:r>
        <w:rPr>
          <w:rFonts w:ascii="Calibri" w:hAnsi="Calibri"/>
          <w:color w:val="FFFFFF"/>
          <w:spacing w:val="-28"/>
          <w:sz w:val="53"/>
        </w:rPr>
        <w:t> </w:t>
      </w:r>
      <w:r>
        <w:rPr>
          <w:rFonts w:ascii="Calibri" w:hAnsi="Calibri"/>
          <w:color w:val="FFFFFF"/>
          <w:sz w:val="53"/>
        </w:rPr>
        <w:t>one</w:t>
      </w:r>
      <w:r>
        <w:rPr>
          <w:rFonts w:ascii="Calibri" w:hAnsi="Calibri"/>
          <w:color w:val="FFFFFF"/>
          <w:spacing w:val="-116"/>
          <w:sz w:val="53"/>
        </w:rPr>
        <w:t> </w:t>
      </w:r>
      <w:r>
        <w:rPr>
          <w:rFonts w:ascii="Calibri" w:hAnsi="Calibri"/>
          <w:color w:val="FFFFFF"/>
          <w:sz w:val="53"/>
        </w:rPr>
        <w:t>to “</w:t>
      </w:r>
      <w:r>
        <w:rPr>
          <w:rFonts w:ascii="Calibri" w:hAnsi="Calibri"/>
          <w:color w:val="FFFFFF"/>
          <w:sz w:val="53"/>
          <w:u w:val="thick" w:color="FFFFFF"/>
        </w:rPr>
        <w:t>possess or</w:t>
      </w:r>
      <w:r>
        <w:rPr>
          <w:rFonts w:ascii="Calibri" w:hAnsi="Calibri"/>
          <w:color w:val="FFFFFF"/>
          <w:spacing w:val="1"/>
          <w:sz w:val="53"/>
        </w:rPr>
        <w:t> </w:t>
      </w:r>
      <w:r>
        <w:rPr>
          <w:rFonts w:ascii="Calibri" w:hAnsi="Calibri"/>
          <w:color w:val="FFFFFF"/>
          <w:sz w:val="53"/>
          <w:u w:val="thick" w:color="FFFFFF"/>
        </w:rPr>
        <w:t>control</w:t>
      </w:r>
      <w:r>
        <w:rPr>
          <w:rFonts w:ascii="Calibri" w:hAnsi="Calibri"/>
          <w:color w:val="FFFFFF"/>
          <w:sz w:val="53"/>
        </w:rPr>
        <w:t>”</w:t>
      </w:r>
    </w:p>
    <w:p>
      <w:pPr>
        <w:pStyle w:val="ListParagraph"/>
        <w:numPr>
          <w:ilvl w:val="0"/>
          <w:numId w:val="11"/>
        </w:numPr>
        <w:tabs>
          <w:tab w:pos="1150" w:val="left" w:leader="none"/>
        </w:tabs>
        <w:spacing w:line="165" w:lineRule="auto" w:before="469" w:after="0"/>
        <w:ind w:left="526" w:right="739" w:firstLine="20"/>
        <w:jc w:val="left"/>
        <w:rPr>
          <w:rFonts w:ascii="Calibri"/>
          <w:color w:val="ED2024"/>
          <w:sz w:val="61"/>
        </w:rPr>
      </w:pPr>
      <w:r>
        <w:rPr>
          <w:rFonts w:ascii="Calibri"/>
          <w:color w:val="ED2024"/>
          <w:sz w:val="61"/>
        </w:rPr>
        <w:br w:type="column"/>
      </w:r>
      <w:r>
        <w:rPr>
          <w:rFonts w:ascii="Calibri"/>
          <w:color w:val="ED2024"/>
          <w:sz w:val="61"/>
        </w:rPr>
        <w:t>Is</w:t>
      </w:r>
      <w:r>
        <w:rPr>
          <w:rFonts w:ascii="Calibri"/>
          <w:color w:val="ED2024"/>
          <w:spacing w:val="-9"/>
          <w:sz w:val="61"/>
        </w:rPr>
        <w:t> </w:t>
      </w:r>
      <w:r>
        <w:rPr>
          <w:rFonts w:ascii="Calibri"/>
          <w:color w:val="ED2024"/>
          <w:sz w:val="61"/>
        </w:rPr>
        <w:t>there</w:t>
      </w:r>
      <w:r>
        <w:rPr>
          <w:rFonts w:ascii="Calibri"/>
          <w:color w:val="ED2024"/>
          <w:spacing w:val="-7"/>
          <w:sz w:val="61"/>
        </w:rPr>
        <w:t> </w:t>
      </w:r>
      <w:r>
        <w:rPr>
          <w:rFonts w:ascii="Calibri"/>
          <w:color w:val="ED2024"/>
          <w:sz w:val="61"/>
        </w:rPr>
        <w:t>a</w:t>
      </w:r>
      <w:r>
        <w:rPr>
          <w:rFonts w:ascii="Calibri"/>
          <w:color w:val="ED2024"/>
          <w:spacing w:val="-9"/>
          <w:sz w:val="61"/>
        </w:rPr>
        <w:t> </w:t>
      </w:r>
      <w:r>
        <w:rPr>
          <w:rFonts w:ascii="Calibri"/>
          <w:color w:val="ED2024"/>
          <w:sz w:val="61"/>
        </w:rPr>
        <w:t>categorical</w:t>
      </w:r>
      <w:r>
        <w:rPr>
          <w:rFonts w:ascii="Calibri"/>
          <w:color w:val="ED2024"/>
          <w:spacing w:val="-9"/>
          <w:sz w:val="61"/>
        </w:rPr>
        <w:t> </w:t>
      </w:r>
      <w:r>
        <w:rPr>
          <w:rFonts w:ascii="Calibri"/>
          <w:color w:val="ED2024"/>
          <w:sz w:val="61"/>
        </w:rPr>
        <w:t>match</w:t>
      </w:r>
      <w:r>
        <w:rPr>
          <w:rFonts w:ascii="Calibri"/>
          <w:color w:val="ED2024"/>
          <w:spacing w:val="-8"/>
          <w:sz w:val="61"/>
        </w:rPr>
        <w:t> </w:t>
      </w:r>
      <w:r>
        <w:rPr>
          <w:rFonts w:ascii="Calibri"/>
          <w:color w:val="ED2024"/>
          <w:sz w:val="61"/>
        </w:rPr>
        <w:t>on</w:t>
      </w:r>
      <w:r>
        <w:rPr>
          <w:rFonts w:ascii="Calibri"/>
          <w:color w:val="ED2024"/>
          <w:spacing w:val="-9"/>
          <w:sz w:val="61"/>
        </w:rPr>
        <w:t> </w:t>
      </w:r>
      <w:r>
        <w:rPr>
          <w:rFonts w:ascii="Calibri"/>
          <w:color w:val="ED2024"/>
          <w:sz w:val="61"/>
        </w:rPr>
        <w:t>the</w:t>
      </w:r>
      <w:r>
        <w:rPr>
          <w:rFonts w:ascii="Calibri"/>
          <w:color w:val="ED2024"/>
          <w:spacing w:val="-134"/>
          <w:sz w:val="61"/>
        </w:rPr>
        <w:t> </w:t>
      </w:r>
      <w:r>
        <w:rPr>
          <w:rFonts w:ascii="Calibri"/>
          <w:color w:val="ED2024"/>
          <w:sz w:val="61"/>
        </w:rPr>
        <w:t>possession</w:t>
      </w:r>
      <w:r>
        <w:rPr>
          <w:rFonts w:ascii="Calibri"/>
          <w:color w:val="ED2024"/>
          <w:spacing w:val="8"/>
          <w:sz w:val="61"/>
        </w:rPr>
        <w:t> </w:t>
      </w:r>
      <w:r>
        <w:rPr>
          <w:rFonts w:ascii="Calibri"/>
          <w:color w:val="ED2024"/>
          <w:sz w:val="61"/>
        </w:rPr>
        <w:t>element?</w:t>
      </w:r>
    </w:p>
    <w:p>
      <w:pPr>
        <w:pStyle w:val="BodyText"/>
        <w:spacing w:before="7"/>
        <w:rPr>
          <w:rFonts w:ascii="Calibri"/>
          <w:sz w:val="79"/>
        </w:rPr>
      </w:pPr>
    </w:p>
    <w:p>
      <w:pPr>
        <w:pStyle w:val="ListParagraph"/>
        <w:numPr>
          <w:ilvl w:val="0"/>
          <w:numId w:val="14"/>
        </w:numPr>
        <w:tabs>
          <w:tab w:pos="1373" w:val="left" w:leader="none"/>
          <w:tab w:pos="1374" w:val="left" w:leader="none"/>
        </w:tabs>
        <w:spacing w:line="165" w:lineRule="auto" w:before="1" w:after="0"/>
        <w:ind w:left="1372" w:right="99" w:hanging="966"/>
        <w:jc w:val="left"/>
        <w:rPr>
          <w:rFonts w:ascii="Calibri"/>
          <w:sz w:val="61"/>
        </w:rPr>
      </w:pPr>
      <w:r>
        <w:rPr>
          <w:rFonts w:ascii="Calibri"/>
          <w:color w:val="636466"/>
          <w:sz w:val="61"/>
        </w:rPr>
        <w:t>No</w:t>
      </w:r>
      <w:r>
        <w:rPr>
          <w:rFonts w:ascii="Calibri"/>
          <w:color w:val="636466"/>
          <w:spacing w:val="-16"/>
          <w:sz w:val="61"/>
        </w:rPr>
        <w:t> </w:t>
      </w:r>
      <w:r>
        <w:rPr>
          <w:rFonts w:ascii="Calibri"/>
          <w:color w:val="636466"/>
          <w:sz w:val="61"/>
        </w:rPr>
        <w:t>way;</w:t>
      </w:r>
      <w:r>
        <w:rPr>
          <w:rFonts w:ascii="Calibri"/>
          <w:color w:val="636466"/>
          <w:spacing w:val="-12"/>
          <w:sz w:val="61"/>
        </w:rPr>
        <w:t> </w:t>
      </w:r>
      <w:r>
        <w:rPr>
          <w:rFonts w:ascii="Calibri"/>
          <w:color w:val="636466"/>
          <w:sz w:val="61"/>
        </w:rPr>
        <w:t>control</w:t>
      </w:r>
      <w:r>
        <w:rPr>
          <w:rFonts w:ascii="Calibri"/>
          <w:color w:val="636466"/>
          <w:spacing w:val="-12"/>
          <w:sz w:val="61"/>
        </w:rPr>
        <w:t> </w:t>
      </w:r>
      <w:r>
        <w:rPr>
          <w:rFonts w:ascii="Calibri"/>
          <w:color w:val="636466"/>
          <w:sz w:val="61"/>
        </w:rPr>
        <w:t>is</w:t>
      </w:r>
      <w:r>
        <w:rPr>
          <w:rFonts w:ascii="Calibri"/>
          <w:color w:val="636466"/>
          <w:spacing w:val="-16"/>
          <w:sz w:val="61"/>
        </w:rPr>
        <w:t> </w:t>
      </w:r>
      <w:r>
        <w:rPr>
          <w:rFonts w:ascii="Calibri"/>
          <w:color w:val="636466"/>
          <w:sz w:val="61"/>
        </w:rPr>
        <w:t>facially</w:t>
      </w:r>
      <w:r>
        <w:rPr>
          <w:rFonts w:ascii="Calibri"/>
          <w:color w:val="636466"/>
          <w:spacing w:val="-17"/>
          <w:sz w:val="61"/>
        </w:rPr>
        <w:t> </w:t>
      </w:r>
      <w:r>
        <w:rPr>
          <w:rFonts w:ascii="Calibri"/>
          <w:color w:val="636466"/>
          <w:sz w:val="61"/>
        </w:rPr>
        <w:t>overbroad</w:t>
      </w:r>
      <w:r>
        <w:rPr>
          <w:rFonts w:ascii="Calibri"/>
          <w:color w:val="636466"/>
          <w:spacing w:val="-135"/>
          <w:sz w:val="61"/>
        </w:rPr>
        <w:t> </w:t>
      </w:r>
      <w:r>
        <w:rPr>
          <w:rFonts w:ascii="Calibri"/>
          <w:color w:val="636466"/>
          <w:sz w:val="61"/>
        </w:rPr>
        <w:t>as to</w:t>
      </w:r>
      <w:r>
        <w:rPr>
          <w:rFonts w:ascii="Calibri"/>
          <w:color w:val="636466"/>
          <w:spacing w:val="-1"/>
          <w:sz w:val="61"/>
        </w:rPr>
        <w:t> </w:t>
      </w:r>
      <w:r>
        <w:rPr>
          <w:rFonts w:ascii="Calibri"/>
          <w:color w:val="636466"/>
          <w:sz w:val="61"/>
        </w:rPr>
        <w:t>possession.</w:t>
      </w:r>
    </w:p>
    <w:p>
      <w:pPr>
        <w:pStyle w:val="ListParagraph"/>
        <w:numPr>
          <w:ilvl w:val="0"/>
          <w:numId w:val="14"/>
        </w:numPr>
        <w:tabs>
          <w:tab w:pos="1373" w:val="left" w:leader="none"/>
          <w:tab w:pos="1374" w:val="left" w:leader="none"/>
        </w:tabs>
        <w:spacing w:line="165" w:lineRule="auto" w:before="230" w:after="0"/>
        <w:ind w:left="1373" w:right="397" w:hanging="966"/>
        <w:jc w:val="left"/>
        <w:rPr>
          <w:rFonts w:ascii="Calibri" w:hAnsi="Calibri"/>
          <w:sz w:val="61"/>
        </w:rPr>
      </w:pPr>
      <w:r>
        <w:rPr>
          <w:rFonts w:ascii="Calibri" w:hAnsi="Calibri"/>
          <w:color w:val="636466"/>
          <w:sz w:val="61"/>
        </w:rPr>
        <w:t>No, if caselaw shows “possess or</w:t>
      </w:r>
      <w:r>
        <w:rPr>
          <w:rFonts w:ascii="Calibri" w:hAnsi="Calibri"/>
          <w:color w:val="636466"/>
          <w:spacing w:val="1"/>
          <w:sz w:val="61"/>
        </w:rPr>
        <w:t> </w:t>
      </w:r>
      <w:r>
        <w:rPr>
          <w:rFonts w:ascii="Calibri" w:hAnsi="Calibri"/>
          <w:color w:val="636466"/>
          <w:sz w:val="61"/>
        </w:rPr>
        <w:t>control”</w:t>
      </w:r>
      <w:r>
        <w:rPr>
          <w:rFonts w:ascii="Calibri" w:hAnsi="Calibri"/>
          <w:color w:val="636466"/>
          <w:spacing w:val="-8"/>
          <w:sz w:val="61"/>
        </w:rPr>
        <w:t> </w:t>
      </w:r>
      <w:r>
        <w:rPr>
          <w:rFonts w:ascii="Calibri" w:hAnsi="Calibri"/>
          <w:color w:val="636466"/>
          <w:sz w:val="61"/>
        </w:rPr>
        <w:t>to</w:t>
      </w:r>
      <w:r>
        <w:rPr>
          <w:rFonts w:ascii="Calibri" w:hAnsi="Calibri"/>
          <w:color w:val="636466"/>
          <w:spacing w:val="-12"/>
          <w:sz w:val="61"/>
        </w:rPr>
        <w:t> </w:t>
      </w:r>
      <w:r>
        <w:rPr>
          <w:rFonts w:ascii="Calibri" w:hAnsi="Calibri"/>
          <w:color w:val="636466"/>
          <w:sz w:val="61"/>
        </w:rPr>
        <w:t>be</w:t>
      </w:r>
      <w:r>
        <w:rPr>
          <w:rFonts w:ascii="Calibri" w:hAnsi="Calibri"/>
          <w:color w:val="636466"/>
          <w:spacing w:val="-13"/>
          <w:sz w:val="61"/>
        </w:rPr>
        <w:t> </w:t>
      </w:r>
      <w:r>
        <w:rPr>
          <w:rFonts w:ascii="Calibri" w:hAnsi="Calibri"/>
          <w:color w:val="636466"/>
          <w:sz w:val="61"/>
        </w:rPr>
        <w:t>broader</w:t>
      </w:r>
      <w:r>
        <w:rPr>
          <w:rFonts w:ascii="Calibri" w:hAnsi="Calibri"/>
          <w:color w:val="636466"/>
          <w:spacing w:val="-9"/>
          <w:sz w:val="61"/>
        </w:rPr>
        <w:t> </w:t>
      </w:r>
      <w:r>
        <w:rPr>
          <w:rFonts w:ascii="Calibri" w:hAnsi="Calibri"/>
          <w:color w:val="636466"/>
          <w:sz w:val="61"/>
        </w:rPr>
        <w:t>than</w:t>
      </w:r>
      <w:r>
        <w:rPr>
          <w:rFonts w:ascii="Calibri" w:hAnsi="Calibri"/>
          <w:color w:val="636466"/>
          <w:spacing w:val="-12"/>
          <w:sz w:val="61"/>
        </w:rPr>
        <w:t> </w:t>
      </w:r>
      <w:r>
        <w:rPr>
          <w:rFonts w:ascii="Calibri" w:hAnsi="Calibri"/>
          <w:color w:val="636466"/>
          <w:sz w:val="61"/>
        </w:rPr>
        <w:t>merely</w:t>
      </w:r>
      <w:r>
        <w:rPr>
          <w:rFonts w:ascii="Calibri" w:hAnsi="Calibri"/>
          <w:color w:val="636466"/>
          <w:spacing w:val="-135"/>
          <w:sz w:val="61"/>
        </w:rPr>
        <w:t> </w:t>
      </w:r>
      <w:r>
        <w:rPr>
          <w:rFonts w:ascii="Calibri" w:hAnsi="Calibri"/>
          <w:color w:val="636466"/>
          <w:sz w:val="61"/>
        </w:rPr>
        <w:t>“possess.”</w:t>
      </w:r>
    </w:p>
    <w:p>
      <w:pPr>
        <w:pStyle w:val="ListParagraph"/>
        <w:numPr>
          <w:ilvl w:val="0"/>
          <w:numId w:val="14"/>
        </w:numPr>
        <w:tabs>
          <w:tab w:pos="1373" w:val="left" w:leader="none"/>
          <w:tab w:pos="1374" w:val="left" w:leader="none"/>
        </w:tabs>
        <w:spacing w:line="165" w:lineRule="auto" w:before="229" w:after="0"/>
        <w:ind w:left="1373" w:right="696" w:hanging="966"/>
        <w:jc w:val="left"/>
        <w:rPr>
          <w:rFonts w:ascii="Calibri" w:hAnsi="Calibri"/>
          <w:sz w:val="61"/>
        </w:rPr>
      </w:pPr>
      <w:r>
        <w:rPr>
          <w:rFonts w:ascii="Calibri" w:hAnsi="Calibri"/>
          <w:color w:val="636466"/>
          <w:sz w:val="61"/>
        </w:rPr>
        <w:t>Yes, if there is no legal difference</w:t>
      </w:r>
      <w:r>
        <w:rPr>
          <w:rFonts w:ascii="Calibri" w:hAnsi="Calibri"/>
          <w:color w:val="636466"/>
          <w:spacing w:val="1"/>
          <w:sz w:val="61"/>
        </w:rPr>
        <w:t> </w:t>
      </w:r>
      <w:r>
        <w:rPr>
          <w:rFonts w:ascii="Calibri" w:hAnsi="Calibri"/>
          <w:color w:val="636466"/>
          <w:sz w:val="61"/>
        </w:rPr>
        <w:t>between</w:t>
      </w:r>
      <w:r>
        <w:rPr>
          <w:rFonts w:ascii="Calibri" w:hAnsi="Calibri"/>
          <w:color w:val="636466"/>
          <w:spacing w:val="-8"/>
          <w:sz w:val="61"/>
        </w:rPr>
        <w:t> </w:t>
      </w:r>
      <w:r>
        <w:rPr>
          <w:rFonts w:ascii="Calibri" w:hAnsi="Calibri"/>
          <w:color w:val="636466"/>
          <w:sz w:val="61"/>
        </w:rPr>
        <w:t>“possess</w:t>
      </w:r>
      <w:r>
        <w:rPr>
          <w:rFonts w:ascii="Calibri" w:hAnsi="Calibri"/>
          <w:color w:val="636466"/>
          <w:spacing w:val="-8"/>
          <w:sz w:val="61"/>
        </w:rPr>
        <w:t> </w:t>
      </w:r>
      <w:r>
        <w:rPr>
          <w:rFonts w:ascii="Calibri" w:hAnsi="Calibri"/>
          <w:color w:val="636466"/>
          <w:sz w:val="61"/>
        </w:rPr>
        <w:t>or</w:t>
      </w:r>
      <w:r>
        <w:rPr>
          <w:rFonts w:ascii="Calibri" w:hAnsi="Calibri"/>
          <w:color w:val="636466"/>
          <w:spacing w:val="-11"/>
          <w:sz w:val="61"/>
        </w:rPr>
        <w:t> </w:t>
      </w:r>
      <w:r>
        <w:rPr>
          <w:rFonts w:ascii="Calibri" w:hAnsi="Calibri"/>
          <w:color w:val="636466"/>
          <w:sz w:val="61"/>
        </w:rPr>
        <w:t>control”</w:t>
      </w:r>
      <w:r>
        <w:rPr>
          <w:rFonts w:ascii="Calibri" w:hAnsi="Calibri"/>
          <w:color w:val="636466"/>
          <w:spacing w:val="-8"/>
          <w:sz w:val="61"/>
        </w:rPr>
        <w:t> </w:t>
      </w:r>
      <w:r>
        <w:rPr>
          <w:rFonts w:ascii="Calibri" w:hAnsi="Calibri"/>
          <w:color w:val="636466"/>
          <w:sz w:val="61"/>
        </w:rPr>
        <w:t>and</w:t>
      </w:r>
      <w:r>
        <w:rPr>
          <w:rFonts w:ascii="Calibri" w:hAnsi="Calibri"/>
          <w:color w:val="636466"/>
          <w:spacing w:val="-135"/>
          <w:sz w:val="61"/>
        </w:rPr>
        <w:t> </w:t>
      </w:r>
      <w:r>
        <w:rPr>
          <w:rFonts w:ascii="Calibri" w:hAnsi="Calibri"/>
          <w:color w:val="636466"/>
          <w:sz w:val="61"/>
        </w:rPr>
        <w:t>“possess.”</w:t>
      </w:r>
    </w:p>
    <w:p>
      <w:pPr>
        <w:spacing w:after="0" w:line="165" w:lineRule="auto"/>
        <w:jc w:val="left"/>
        <w:rPr>
          <w:rFonts w:ascii="Calibri" w:hAnsi="Calibri"/>
          <w:sz w:val="61"/>
        </w:rPr>
        <w:sectPr>
          <w:type w:val="continuous"/>
          <w:pgSz w:w="15840" w:h="12240" w:orient="landscape"/>
          <w:pgMar w:top="1140" w:bottom="280" w:left="140" w:right="180"/>
          <w:cols w:num="2" w:equalWidth="0">
            <w:col w:w="4777" w:space="294"/>
            <w:col w:w="10449"/>
          </w:cols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5"/>
        <w:rPr>
          <w:rFonts w:ascii="Calibri"/>
          <w:sz w:val="23"/>
        </w:rPr>
      </w:pPr>
    </w:p>
    <w:p>
      <w:pPr>
        <w:pStyle w:val="ListParagraph"/>
        <w:numPr>
          <w:ilvl w:val="0"/>
          <w:numId w:val="15"/>
        </w:numPr>
        <w:tabs>
          <w:tab w:pos="2155" w:val="left" w:leader="none"/>
          <w:tab w:pos="14359" w:val="left" w:leader="none"/>
        </w:tabs>
        <w:spacing w:line="201" w:lineRule="auto" w:before="63" w:after="0"/>
        <w:ind w:left="1404" w:right="1158" w:firstLine="0"/>
        <w:jc w:val="left"/>
        <w:rPr>
          <w:rFonts w:ascii="Calibri Light"/>
          <w:color w:val="ED1C24"/>
          <w:sz w:val="79"/>
        </w:rPr>
      </w:pPr>
      <w:r>
        <w:rPr/>
        <w:pict>
          <v:group style="position:absolute;margin-left:.03pt;margin-top:86.716988pt;width:792pt;height:334.15pt;mso-position-horizontal-relative:page;mso-position-vertical-relative:paragraph;z-index:-19976704" coordorigin="1,1734" coordsize="15840,6683">
            <v:rect style="position:absolute;left:3;top:7822;width:15837;height:594" filled="true" fillcolor="#007fc3" stroked="false">
              <v:fill type="solid"/>
            </v:rect>
            <v:rect style="position:absolute;left:0;top:7735;width:15836;height:84" filled="true" fillcolor="#00aae2" stroked="false">
              <v:fill type="solid"/>
            </v:rect>
            <v:shape style="position:absolute;left:7836;top:1734;width:7921;height:6683" type="#_x0000_t75" stroked="false">
              <v:imagedata r:id="rId81" o:title=""/>
            </v:shape>
            <w10:wrap type="none"/>
          </v:group>
        </w:pict>
      </w:r>
      <w:r>
        <w:rPr>
          <w:rFonts w:ascii="Calibri Light"/>
          <w:color w:val="ED1C24"/>
          <w:sz w:val="79"/>
        </w:rPr>
        <w:t>Is there a categorical match on the</w:t>
      </w:r>
      <w:r>
        <w:rPr>
          <w:rFonts w:ascii="Calibri Light"/>
          <w:color w:val="ED1C24"/>
          <w:spacing w:val="1"/>
          <w:sz w:val="79"/>
        </w:rPr>
        <w:t> </w:t>
      </w:r>
      <w:r>
        <w:rPr>
          <w:rFonts w:ascii="Calibri Light"/>
          <w:color w:val="ED1C24"/>
          <w:spacing w:val="-5"/>
          <w:sz w:val="79"/>
          <w:u w:val="single" w:color="929597"/>
        </w:rPr>
        <w:t>possession</w:t>
      </w:r>
      <w:r>
        <w:rPr>
          <w:rFonts w:ascii="Calibri Light"/>
          <w:color w:val="ED1C24"/>
          <w:spacing w:val="-39"/>
          <w:sz w:val="79"/>
          <w:u w:val="single" w:color="929597"/>
        </w:rPr>
        <w:t> </w:t>
      </w:r>
      <w:r>
        <w:rPr>
          <w:rFonts w:ascii="Calibri Light"/>
          <w:color w:val="ED1C24"/>
          <w:spacing w:val="-5"/>
          <w:sz w:val="79"/>
          <w:u w:val="single" w:color="929597"/>
        </w:rPr>
        <w:t>element?</w:t>
        <w:tab/>
      </w:r>
    </w:p>
    <w:p>
      <w:pPr>
        <w:pStyle w:val="ListParagraph"/>
        <w:numPr>
          <w:ilvl w:val="1"/>
          <w:numId w:val="14"/>
        </w:numPr>
        <w:tabs>
          <w:tab w:pos="1955" w:val="left" w:leader="none"/>
        </w:tabs>
        <w:spacing w:line="213" w:lineRule="auto" w:before="267" w:after="0"/>
        <w:ind w:left="1954" w:right="8489" w:hanging="670"/>
        <w:jc w:val="both"/>
        <w:rPr>
          <w:rFonts w:ascii="Calibri"/>
          <w:sz w:val="46"/>
        </w:rPr>
      </w:pPr>
      <w:r>
        <w:rPr>
          <w:rFonts w:ascii="Calibri"/>
          <w:color w:val="636466"/>
          <w:sz w:val="46"/>
        </w:rPr>
        <w:t>No way; control is facially</w:t>
      </w:r>
      <w:r>
        <w:rPr>
          <w:rFonts w:ascii="Calibri"/>
          <w:color w:val="636466"/>
          <w:spacing w:val="1"/>
          <w:sz w:val="46"/>
        </w:rPr>
        <w:t> </w:t>
      </w:r>
      <w:r>
        <w:rPr>
          <w:rFonts w:ascii="Calibri"/>
          <w:color w:val="636466"/>
          <w:sz w:val="46"/>
        </w:rPr>
        <w:t>overbroad</w:t>
      </w:r>
      <w:r>
        <w:rPr>
          <w:rFonts w:ascii="Calibri"/>
          <w:color w:val="636466"/>
          <w:spacing w:val="-4"/>
          <w:sz w:val="46"/>
        </w:rPr>
        <w:t> </w:t>
      </w:r>
      <w:r>
        <w:rPr>
          <w:rFonts w:ascii="Calibri"/>
          <w:color w:val="636466"/>
          <w:sz w:val="46"/>
        </w:rPr>
        <w:t>as</w:t>
      </w:r>
      <w:r>
        <w:rPr>
          <w:rFonts w:ascii="Calibri"/>
          <w:color w:val="636466"/>
          <w:spacing w:val="-7"/>
          <w:sz w:val="46"/>
        </w:rPr>
        <w:t> </w:t>
      </w:r>
      <w:r>
        <w:rPr>
          <w:rFonts w:ascii="Calibri"/>
          <w:color w:val="636466"/>
          <w:sz w:val="46"/>
        </w:rPr>
        <w:t>to</w:t>
      </w:r>
      <w:r>
        <w:rPr>
          <w:rFonts w:ascii="Calibri"/>
          <w:color w:val="636466"/>
          <w:spacing w:val="-6"/>
          <w:sz w:val="46"/>
        </w:rPr>
        <w:t> </w:t>
      </w:r>
      <w:r>
        <w:rPr>
          <w:rFonts w:ascii="Calibri"/>
          <w:color w:val="636466"/>
          <w:sz w:val="46"/>
        </w:rPr>
        <w:t>possession</w:t>
      </w:r>
    </w:p>
    <w:p>
      <w:pPr>
        <w:pStyle w:val="ListParagraph"/>
        <w:numPr>
          <w:ilvl w:val="1"/>
          <w:numId w:val="14"/>
        </w:numPr>
        <w:tabs>
          <w:tab w:pos="1955" w:val="left" w:leader="none"/>
        </w:tabs>
        <w:spacing w:line="213" w:lineRule="auto" w:before="230" w:after="0"/>
        <w:ind w:left="1954" w:right="7892" w:hanging="670"/>
        <w:jc w:val="both"/>
        <w:rPr>
          <w:rFonts w:ascii="Calibri" w:hAnsi="Calibri"/>
          <w:sz w:val="46"/>
        </w:rPr>
      </w:pPr>
      <w:r>
        <w:rPr>
          <w:rFonts w:ascii="Calibri" w:hAnsi="Calibri"/>
          <w:color w:val="636466"/>
          <w:sz w:val="46"/>
        </w:rPr>
        <w:t>No, if caselaw shows “possess</w:t>
      </w:r>
      <w:r>
        <w:rPr>
          <w:rFonts w:ascii="Calibri" w:hAnsi="Calibri"/>
          <w:color w:val="636466"/>
          <w:spacing w:val="-101"/>
          <w:sz w:val="46"/>
        </w:rPr>
        <w:t> </w:t>
      </w:r>
      <w:r>
        <w:rPr>
          <w:rFonts w:ascii="Calibri" w:hAnsi="Calibri"/>
          <w:color w:val="636466"/>
          <w:sz w:val="46"/>
        </w:rPr>
        <w:t>or</w:t>
      </w:r>
      <w:r>
        <w:rPr>
          <w:rFonts w:ascii="Calibri" w:hAnsi="Calibri"/>
          <w:color w:val="636466"/>
          <w:spacing w:val="-6"/>
          <w:sz w:val="46"/>
        </w:rPr>
        <w:t> </w:t>
      </w:r>
      <w:r>
        <w:rPr>
          <w:rFonts w:ascii="Calibri" w:hAnsi="Calibri"/>
          <w:color w:val="636466"/>
          <w:sz w:val="46"/>
        </w:rPr>
        <w:t>control”</w:t>
      </w:r>
      <w:r>
        <w:rPr>
          <w:rFonts w:ascii="Calibri" w:hAnsi="Calibri"/>
          <w:color w:val="636466"/>
          <w:spacing w:val="-1"/>
          <w:sz w:val="46"/>
        </w:rPr>
        <w:t> </w:t>
      </w:r>
      <w:r>
        <w:rPr>
          <w:rFonts w:ascii="Calibri" w:hAnsi="Calibri"/>
          <w:color w:val="636466"/>
          <w:sz w:val="46"/>
        </w:rPr>
        <w:t>to</w:t>
      </w:r>
      <w:r>
        <w:rPr>
          <w:rFonts w:ascii="Calibri" w:hAnsi="Calibri"/>
          <w:color w:val="636466"/>
          <w:spacing w:val="-6"/>
          <w:sz w:val="46"/>
        </w:rPr>
        <w:t> </w:t>
      </w:r>
      <w:r>
        <w:rPr>
          <w:rFonts w:ascii="Calibri" w:hAnsi="Calibri"/>
          <w:color w:val="636466"/>
          <w:sz w:val="46"/>
        </w:rPr>
        <w:t>be</w:t>
      </w:r>
      <w:r>
        <w:rPr>
          <w:rFonts w:ascii="Calibri" w:hAnsi="Calibri"/>
          <w:color w:val="636466"/>
          <w:spacing w:val="-5"/>
          <w:sz w:val="46"/>
        </w:rPr>
        <w:t> </w:t>
      </w:r>
      <w:r>
        <w:rPr>
          <w:rFonts w:ascii="Calibri" w:hAnsi="Calibri"/>
          <w:color w:val="636466"/>
          <w:sz w:val="46"/>
        </w:rPr>
        <w:t>broader</w:t>
      </w:r>
      <w:r>
        <w:rPr>
          <w:rFonts w:ascii="Calibri" w:hAnsi="Calibri"/>
          <w:color w:val="636466"/>
          <w:spacing w:val="-2"/>
          <w:sz w:val="46"/>
        </w:rPr>
        <w:t> </w:t>
      </w:r>
      <w:r>
        <w:rPr>
          <w:rFonts w:ascii="Calibri" w:hAnsi="Calibri"/>
          <w:color w:val="636466"/>
          <w:sz w:val="46"/>
        </w:rPr>
        <w:t>than</w:t>
      </w:r>
      <w:r>
        <w:rPr>
          <w:rFonts w:ascii="Calibri" w:hAnsi="Calibri"/>
          <w:color w:val="636466"/>
          <w:spacing w:val="-101"/>
          <w:sz w:val="46"/>
        </w:rPr>
        <w:t> </w:t>
      </w:r>
      <w:r>
        <w:rPr>
          <w:rFonts w:ascii="Calibri" w:hAnsi="Calibri"/>
          <w:color w:val="636466"/>
          <w:sz w:val="46"/>
        </w:rPr>
        <w:t>merely</w:t>
      </w:r>
      <w:r>
        <w:rPr>
          <w:rFonts w:ascii="Calibri" w:hAnsi="Calibri"/>
          <w:color w:val="636466"/>
          <w:spacing w:val="-2"/>
          <w:sz w:val="46"/>
        </w:rPr>
        <w:t> </w:t>
      </w:r>
      <w:r>
        <w:rPr>
          <w:rFonts w:ascii="Calibri" w:hAnsi="Calibri"/>
          <w:color w:val="636466"/>
          <w:sz w:val="46"/>
        </w:rPr>
        <w:t>“possess”</w:t>
      </w:r>
    </w:p>
    <w:p>
      <w:pPr>
        <w:pStyle w:val="ListParagraph"/>
        <w:numPr>
          <w:ilvl w:val="1"/>
          <w:numId w:val="14"/>
        </w:numPr>
        <w:tabs>
          <w:tab w:pos="1954" w:val="left" w:leader="none"/>
          <w:tab w:pos="1955" w:val="left" w:leader="none"/>
        </w:tabs>
        <w:spacing w:line="213" w:lineRule="auto" w:before="230" w:after="0"/>
        <w:ind w:left="1954" w:right="8177" w:hanging="670"/>
        <w:jc w:val="left"/>
        <w:rPr>
          <w:rFonts w:ascii="Calibri" w:hAnsi="Calibri"/>
          <w:sz w:val="46"/>
        </w:rPr>
      </w:pPr>
      <w:r>
        <w:rPr>
          <w:rFonts w:ascii="Calibri" w:hAnsi="Calibri"/>
          <w:color w:val="636466"/>
          <w:sz w:val="46"/>
        </w:rPr>
        <w:t>Yes, if there is no legal</w:t>
      </w:r>
      <w:r>
        <w:rPr>
          <w:rFonts w:ascii="Calibri" w:hAnsi="Calibri"/>
          <w:color w:val="636466"/>
          <w:spacing w:val="1"/>
          <w:sz w:val="46"/>
        </w:rPr>
        <w:t> </w:t>
      </w:r>
      <w:r>
        <w:rPr>
          <w:rFonts w:ascii="Calibri" w:hAnsi="Calibri"/>
          <w:color w:val="636466"/>
          <w:sz w:val="46"/>
        </w:rPr>
        <w:t>difference</w:t>
      </w:r>
      <w:r>
        <w:rPr>
          <w:rFonts w:ascii="Calibri" w:hAnsi="Calibri"/>
          <w:color w:val="636466"/>
          <w:spacing w:val="-11"/>
          <w:sz w:val="46"/>
        </w:rPr>
        <w:t> </w:t>
      </w:r>
      <w:r>
        <w:rPr>
          <w:rFonts w:ascii="Calibri" w:hAnsi="Calibri"/>
          <w:color w:val="636466"/>
          <w:sz w:val="46"/>
        </w:rPr>
        <w:t>between</w:t>
      </w:r>
      <w:r>
        <w:rPr>
          <w:rFonts w:ascii="Calibri" w:hAnsi="Calibri"/>
          <w:color w:val="636466"/>
          <w:spacing w:val="-11"/>
          <w:sz w:val="46"/>
        </w:rPr>
        <w:t> </w:t>
      </w:r>
      <w:r>
        <w:rPr>
          <w:rFonts w:ascii="Calibri" w:hAnsi="Calibri"/>
          <w:color w:val="636466"/>
          <w:sz w:val="46"/>
        </w:rPr>
        <w:t>“possess</w:t>
      </w:r>
      <w:r>
        <w:rPr>
          <w:rFonts w:ascii="Calibri" w:hAnsi="Calibri"/>
          <w:color w:val="636466"/>
          <w:spacing w:val="-101"/>
          <w:sz w:val="46"/>
        </w:rPr>
        <w:t> </w:t>
      </w:r>
      <w:r>
        <w:rPr>
          <w:rFonts w:ascii="Calibri" w:hAnsi="Calibri"/>
          <w:color w:val="636466"/>
          <w:sz w:val="46"/>
        </w:rPr>
        <w:t>or</w:t>
      </w:r>
      <w:r>
        <w:rPr>
          <w:rFonts w:ascii="Calibri" w:hAnsi="Calibri"/>
          <w:color w:val="636466"/>
          <w:spacing w:val="-1"/>
          <w:sz w:val="46"/>
        </w:rPr>
        <w:t> </w:t>
      </w:r>
      <w:r>
        <w:rPr>
          <w:rFonts w:ascii="Calibri" w:hAnsi="Calibri"/>
          <w:color w:val="636466"/>
          <w:sz w:val="46"/>
        </w:rPr>
        <w:t>control”</w:t>
      </w:r>
      <w:r>
        <w:rPr>
          <w:rFonts w:ascii="Calibri" w:hAnsi="Calibri"/>
          <w:color w:val="636466"/>
          <w:spacing w:val="1"/>
          <w:sz w:val="46"/>
        </w:rPr>
        <w:t> </w:t>
      </w:r>
      <w:r>
        <w:rPr>
          <w:rFonts w:ascii="Calibri" w:hAnsi="Calibri"/>
          <w:color w:val="636466"/>
          <w:sz w:val="46"/>
        </w:rPr>
        <w:t>and</w:t>
      </w:r>
      <w:r>
        <w:rPr>
          <w:rFonts w:ascii="Calibri" w:hAnsi="Calibri"/>
          <w:color w:val="636466"/>
          <w:spacing w:val="-1"/>
          <w:sz w:val="46"/>
        </w:rPr>
        <w:t> </w:t>
      </w:r>
      <w:r>
        <w:rPr>
          <w:rFonts w:ascii="Calibri" w:hAnsi="Calibri"/>
          <w:color w:val="636466"/>
          <w:sz w:val="46"/>
        </w:rPr>
        <w:t>“possess”</w:t>
      </w:r>
    </w:p>
    <w:p>
      <w:pPr>
        <w:spacing w:after="0" w:line="213" w:lineRule="auto"/>
        <w:jc w:val="left"/>
        <w:rPr>
          <w:rFonts w:ascii="Calibri" w:hAnsi="Calibri"/>
          <w:sz w:val="46"/>
        </w:rPr>
        <w:sectPr>
          <w:headerReference w:type="default" r:id="rId79"/>
          <w:footerReference w:type="default" r:id="rId80"/>
          <w:pgSz w:w="15840" w:h="12240" w:orient="landscape"/>
          <w:pgMar w:header="0" w:footer="0" w:top="1140" w:bottom="280" w:left="140" w:right="180"/>
        </w:sectPr>
      </w:pPr>
    </w:p>
    <w:p>
      <w:pPr>
        <w:pStyle w:val="BodyText"/>
        <w:rPr>
          <w:rFonts w:ascii="Calibri"/>
          <w:sz w:val="20"/>
        </w:rPr>
      </w:pPr>
      <w:r>
        <w:rPr/>
        <w:pict>
          <v:group style="position:absolute;margin-left:.03pt;margin-top:494.695007pt;width:792pt;height:34.1pt;mso-position-horizontal-relative:page;mso-position-vertical-relative:page;z-index:15773696" coordorigin="1,9894" coordsize="15840,682">
            <v:rect style="position:absolute;left:3;top:9981;width:15837;height:594" filled="true" fillcolor="#2683c6" stroked="false">
              <v:fill type="solid"/>
            </v:rect>
            <v:rect style="position:absolute;left:0;top:9893;width:15836;height:84" filled="true" fillcolor="#1cace3" stroked="false">
              <v:fill type="solid"/>
            </v:rect>
            <w10:wrap type="none"/>
          </v:group>
        </w:pic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"/>
        <w:rPr>
          <w:rFonts w:ascii="Calibri"/>
          <w:sz w:val="26"/>
        </w:rPr>
      </w:pPr>
    </w:p>
    <w:p>
      <w:pPr>
        <w:pStyle w:val="Heading1"/>
        <w:ind w:right="1726"/>
      </w:pPr>
      <w:r>
        <w:rPr/>
        <w:pict>
          <v:shape style="position:absolute;margin-left:77.515999pt;margin-top:74.362732pt;width:647.5pt;height:.1pt;mso-position-horizontal-relative:page;mso-position-vertical-relative:paragraph;z-index:-15684608;mso-wrap-distance-left:0;mso-wrap-distance-right:0" coordorigin="1550,1487" coordsize="12950,0" path="m1550,1487l14500,1487e" filled="false" stroked="true" strokeweight=".396pt" strokecolor="#929597">
            <v:path arrowok="t"/>
            <v:stroke dashstyle="solid"/>
            <w10:wrap type="topAndBottom"/>
          </v:shape>
        </w:pict>
      </w:r>
      <w:r>
        <w:rPr>
          <w:color w:val="2B3087"/>
          <w:spacing w:val="-17"/>
        </w:rPr>
        <w:t>Facial</w:t>
      </w:r>
      <w:r>
        <w:rPr>
          <w:color w:val="2B3087"/>
          <w:spacing w:val="-56"/>
        </w:rPr>
        <w:t> </w:t>
      </w:r>
      <w:r>
        <w:rPr>
          <w:color w:val="2B3087"/>
          <w:spacing w:val="-17"/>
        </w:rPr>
        <w:t>Overbreadth</w:t>
      </w:r>
    </w:p>
    <w:p>
      <w:pPr>
        <w:pStyle w:val="BodyText"/>
        <w:spacing w:before="6"/>
        <w:rPr>
          <w:rFonts w:ascii="Calibri Light"/>
          <w:sz w:val="4"/>
        </w:rPr>
      </w:pPr>
    </w:p>
    <w:p>
      <w:pPr>
        <w:pStyle w:val="BodyText"/>
        <w:ind w:left="917"/>
        <w:rPr>
          <w:rFonts w:ascii="Calibri Light"/>
          <w:sz w:val="20"/>
        </w:rPr>
      </w:pPr>
      <w:r>
        <w:rPr>
          <w:rFonts w:ascii="Calibri Light"/>
          <w:sz w:val="20"/>
        </w:rPr>
        <w:pict>
          <v:group style="width:679.5pt;height:255.15pt;mso-position-horizontal-relative:char;mso-position-vertical-relative:line" coordorigin="0,0" coordsize="13590,5103">
            <v:rect style="position:absolute;left:0;top:19;width:13590;height:5084" filled="true" fillcolor="#231f20" stroked="false">
              <v:fill type="solid"/>
            </v:rect>
            <v:shape style="position:absolute;left:0;top:0;width:470;height:185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ED2024"/>
                        <w:w w:val="105"/>
                        <w:sz w:val="16"/>
                      </w:rPr>
                      <w:t>(b)</w:t>
                    </w:r>
                    <w:r>
                      <w:rPr>
                        <w:rFonts w:ascii="Arial MT"/>
                        <w:color w:val="ED2024"/>
                        <w:spacing w:val="-10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ED2024"/>
                        <w:w w:val="105"/>
                        <w:sz w:val="16"/>
                      </w:rPr>
                      <w:t>(5)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Calibri Light"/>
          <w:sz w:val="20"/>
        </w:rPr>
      </w:r>
    </w:p>
    <w:p>
      <w:pPr>
        <w:spacing w:after="0"/>
        <w:rPr>
          <w:rFonts w:ascii="Calibri Light"/>
          <w:sz w:val="20"/>
        </w:rPr>
        <w:sectPr>
          <w:headerReference w:type="default" r:id="rId82"/>
          <w:footerReference w:type="default" r:id="rId83"/>
          <w:pgSz w:w="15840" w:h="12240" w:orient="landscape"/>
          <w:pgMar w:header="0" w:footer="0" w:top="1140" w:bottom="280" w:left="140" w:right="180"/>
        </w:sect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spacing w:before="8"/>
        <w:rPr>
          <w:rFonts w:ascii="Calibri Light"/>
          <w:sz w:val="15"/>
        </w:rPr>
      </w:pPr>
    </w:p>
    <w:p>
      <w:pPr>
        <w:spacing w:after="0"/>
        <w:rPr>
          <w:rFonts w:ascii="Calibri Light"/>
          <w:sz w:val="15"/>
        </w:rPr>
        <w:sectPr>
          <w:headerReference w:type="default" r:id="rId84"/>
          <w:footerReference w:type="default" r:id="rId85"/>
          <w:pgSz w:w="15840" w:h="12240" w:orient="landscape"/>
          <w:pgMar w:header="0" w:footer="0" w:top="1140" w:bottom="280" w:left="140" w:right="180"/>
        </w:sectPr>
      </w:pPr>
    </w:p>
    <w:p>
      <w:pPr>
        <w:spacing w:line="168" w:lineRule="auto" w:before="145"/>
        <w:ind w:left="259" w:right="142" w:firstLine="0"/>
        <w:jc w:val="left"/>
        <w:rPr>
          <w:rFonts w:ascii="Calibri" w:hAnsi="Calibri"/>
          <w:sz w:val="49"/>
        </w:rPr>
      </w:pPr>
      <w:r>
        <w:rPr/>
        <w:pict>
          <v:group style="position:absolute;margin-left:.03pt;margin-top:-19.91684pt;width:266.6pt;height:445.55pt;mso-position-horizontal-relative:page;mso-position-vertical-relative:paragraph;z-index:-19974656" coordorigin="1,-398" coordsize="5332,8911">
            <v:rect style="position:absolute;left:0;top:-399;width:5263;height:8911" filled="true" fillcolor="#2683c6" stroked="false">
              <v:fill type="solid"/>
            </v:rect>
            <v:rect style="position:absolute;left:5248;top:-399;width:84;height:8911" filled="true" fillcolor="#1cace3" stroked="false">
              <v:fill type="solid"/>
            </v:rect>
            <w10:wrap type="none"/>
          </v:group>
        </w:pict>
      </w:r>
      <w:r>
        <w:rPr>
          <w:rFonts w:ascii="Calibri" w:hAnsi="Calibri"/>
          <w:color w:val="FFFFFF"/>
          <w:sz w:val="49"/>
        </w:rPr>
        <w:t>Aggravated felony</w:t>
      </w:r>
      <w:r>
        <w:rPr>
          <w:rFonts w:ascii="Calibri" w:hAnsi="Calibri"/>
          <w:color w:val="FFFFFF"/>
          <w:spacing w:val="1"/>
          <w:sz w:val="49"/>
        </w:rPr>
        <w:t> </w:t>
      </w:r>
      <w:r>
        <w:rPr>
          <w:rFonts w:ascii="Calibri" w:hAnsi="Calibri"/>
          <w:color w:val="FFFFFF"/>
          <w:sz w:val="49"/>
        </w:rPr>
        <w:t>“theft”</w:t>
      </w:r>
      <w:r>
        <w:rPr>
          <w:rFonts w:ascii="Calibri" w:hAnsi="Calibri"/>
          <w:color w:val="FFFFFF"/>
          <w:spacing w:val="1"/>
          <w:sz w:val="49"/>
        </w:rPr>
        <w:t> </w:t>
      </w:r>
      <w:r>
        <w:rPr>
          <w:rFonts w:ascii="Calibri" w:hAnsi="Calibri"/>
          <w:color w:val="FFFFFF"/>
          <w:sz w:val="49"/>
        </w:rPr>
        <w:t>is</w:t>
      </w:r>
      <w:r>
        <w:rPr>
          <w:rFonts w:ascii="Calibri" w:hAnsi="Calibri"/>
          <w:color w:val="FFFFFF"/>
          <w:spacing w:val="8"/>
          <w:sz w:val="49"/>
        </w:rPr>
        <w:t> </w:t>
      </w:r>
      <w:r>
        <w:rPr>
          <w:rFonts w:ascii="Calibri" w:hAnsi="Calibri"/>
          <w:color w:val="FFFFFF"/>
          <w:sz w:val="49"/>
        </w:rPr>
        <w:t>(1)</w:t>
      </w:r>
      <w:r>
        <w:rPr>
          <w:rFonts w:ascii="Calibri" w:hAnsi="Calibri"/>
          <w:color w:val="FFFFFF"/>
          <w:spacing w:val="11"/>
          <w:sz w:val="49"/>
        </w:rPr>
        <w:t> </w:t>
      </w:r>
      <w:r>
        <w:rPr>
          <w:rFonts w:ascii="Calibri" w:hAnsi="Calibri"/>
          <w:color w:val="FFFFFF"/>
          <w:sz w:val="49"/>
        </w:rPr>
        <w:t>taking</w:t>
      </w:r>
      <w:r>
        <w:rPr>
          <w:rFonts w:ascii="Calibri" w:hAnsi="Calibri"/>
          <w:color w:val="FFFFFF"/>
          <w:spacing w:val="7"/>
          <w:sz w:val="49"/>
        </w:rPr>
        <w:t> </w:t>
      </w:r>
      <w:r>
        <w:rPr>
          <w:rFonts w:ascii="Calibri" w:hAnsi="Calibri"/>
          <w:color w:val="FFFFFF"/>
          <w:sz w:val="49"/>
        </w:rPr>
        <w:t>or</w:t>
      </w:r>
      <w:r>
        <w:rPr>
          <w:rFonts w:ascii="Calibri" w:hAnsi="Calibri"/>
          <w:color w:val="FFFFFF"/>
          <w:spacing w:val="-108"/>
          <w:sz w:val="49"/>
        </w:rPr>
        <w:t> </w:t>
      </w:r>
      <w:r>
        <w:rPr>
          <w:rFonts w:ascii="Calibri" w:hAnsi="Calibri"/>
          <w:color w:val="FFFFFF"/>
          <w:sz w:val="49"/>
        </w:rPr>
        <w:t>exercise of control</w:t>
      </w:r>
      <w:r>
        <w:rPr>
          <w:rFonts w:ascii="Calibri" w:hAnsi="Calibri"/>
          <w:color w:val="FFFFFF"/>
          <w:spacing w:val="1"/>
          <w:sz w:val="49"/>
        </w:rPr>
        <w:t> </w:t>
      </w:r>
      <w:r>
        <w:rPr>
          <w:rFonts w:ascii="Calibri" w:hAnsi="Calibri"/>
          <w:color w:val="FFFFFF"/>
          <w:sz w:val="49"/>
        </w:rPr>
        <w:t>over property</w:t>
      </w:r>
      <w:r>
        <w:rPr>
          <w:rFonts w:ascii="Calibri" w:hAnsi="Calibri"/>
          <w:color w:val="FFFFFF"/>
          <w:spacing w:val="4"/>
          <w:sz w:val="49"/>
        </w:rPr>
        <w:t> </w:t>
      </w:r>
      <w:r>
        <w:rPr>
          <w:rFonts w:ascii="Calibri" w:hAnsi="Calibri"/>
          <w:color w:val="FFFFFF"/>
          <w:sz w:val="49"/>
        </w:rPr>
        <w:t>(2)</w:t>
      </w:r>
    </w:p>
    <w:p>
      <w:pPr>
        <w:spacing w:line="355" w:lineRule="exact" w:before="0"/>
        <w:ind w:left="259" w:right="0" w:firstLine="0"/>
        <w:jc w:val="left"/>
        <w:rPr>
          <w:rFonts w:ascii="Calibri"/>
          <w:sz w:val="49"/>
        </w:rPr>
      </w:pPr>
      <w:r>
        <w:rPr>
          <w:rFonts w:ascii="Calibri"/>
          <w:color w:val="FFFFFF"/>
          <w:sz w:val="49"/>
          <w:u w:val="thick" w:color="FFFFFF"/>
        </w:rPr>
        <w:t>without</w:t>
      </w:r>
      <w:r>
        <w:rPr>
          <w:rFonts w:ascii="Calibri"/>
          <w:color w:val="FFFFFF"/>
          <w:spacing w:val="7"/>
          <w:sz w:val="49"/>
          <w:u w:val="thick" w:color="FFFFFF"/>
        </w:rPr>
        <w:t> </w:t>
      </w:r>
      <w:r>
        <w:rPr>
          <w:rFonts w:ascii="Calibri"/>
          <w:color w:val="FFFFFF"/>
          <w:sz w:val="49"/>
          <w:u w:val="thick" w:color="FFFFFF"/>
        </w:rPr>
        <w:t>consent</w:t>
      </w:r>
      <w:r>
        <w:rPr>
          <w:rFonts w:ascii="Calibri"/>
          <w:color w:val="FFFFFF"/>
          <w:spacing w:val="4"/>
          <w:sz w:val="49"/>
        </w:rPr>
        <w:t> </w:t>
      </w:r>
      <w:r>
        <w:rPr>
          <w:rFonts w:ascii="Calibri"/>
          <w:color w:val="FFFFFF"/>
          <w:sz w:val="49"/>
        </w:rPr>
        <w:t>(3)</w:t>
      </w:r>
    </w:p>
    <w:p>
      <w:pPr>
        <w:spacing w:line="507" w:lineRule="exact" w:before="0"/>
        <w:ind w:left="259" w:right="0" w:firstLine="0"/>
        <w:jc w:val="left"/>
        <w:rPr>
          <w:rFonts w:ascii="Calibri"/>
          <w:sz w:val="49"/>
        </w:rPr>
      </w:pPr>
      <w:r>
        <w:rPr>
          <w:rFonts w:ascii="Calibri"/>
          <w:color w:val="FFFFFF"/>
          <w:sz w:val="49"/>
        </w:rPr>
        <w:t>with intent</w:t>
      </w:r>
      <w:r>
        <w:rPr>
          <w:rFonts w:ascii="Calibri"/>
          <w:color w:val="FFFFFF"/>
          <w:spacing w:val="2"/>
          <w:sz w:val="49"/>
        </w:rPr>
        <w:t> </w:t>
      </w:r>
      <w:r>
        <w:rPr>
          <w:rFonts w:ascii="Calibri"/>
          <w:color w:val="FFFFFF"/>
          <w:sz w:val="49"/>
        </w:rPr>
        <w:t>to</w:t>
      </w:r>
      <w:r>
        <w:rPr>
          <w:rFonts w:ascii="Calibri"/>
          <w:color w:val="FFFFFF"/>
          <w:spacing w:val="2"/>
          <w:sz w:val="49"/>
        </w:rPr>
        <w:t> </w:t>
      </w:r>
      <w:r>
        <w:rPr>
          <w:rFonts w:ascii="Calibri"/>
          <w:color w:val="FFFFFF"/>
          <w:sz w:val="49"/>
        </w:rPr>
        <w:t>deprive.</w:t>
      </w:r>
    </w:p>
    <w:p>
      <w:pPr>
        <w:spacing w:line="168" w:lineRule="auto" w:before="187"/>
        <w:ind w:left="259" w:right="0" w:firstLine="0"/>
        <w:jc w:val="left"/>
        <w:rPr>
          <w:rFonts w:ascii="Calibri"/>
          <w:sz w:val="49"/>
        </w:rPr>
      </w:pPr>
      <w:r>
        <w:rPr>
          <w:rFonts w:ascii="Calibri"/>
          <w:color w:val="FFFFFF"/>
          <w:sz w:val="49"/>
        </w:rPr>
        <w:t>Robbery</w:t>
      </w:r>
      <w:r>
        <w:rPr>
          <w:rFonts w:ascii="Calibri"/>
          <w:color w:val="FFFFFF"/>
          <w:spacing w:val="3"/>
          <w:sz w:val="49"/>
        </w:rPr>
        <w:t> </w:t>
      </w:r>
      <w:r>
        <w:rPr>
          <w:rFonts w:ascii="Calibri"/>
          <w:color w:val="FFFFFF"/>
          <w:sz w:val="49"/>
        </w:rPr>
        <w:t>in Oregon</w:t>
      </w:r>
      <w:r>
        <w:rPr>
          <w:rFonts w:ascii="Calibri"/>
          <w:color w:val="FFFFFF"/>
          <w:spacing w:val="1"/>
          <w:sz w:val="49"/>
        </w:rPr>
        <w:t> </w:t>
      </w:r>
      <w:r>
        <w:rPr>
          <w:rFonts w:ascii="Calibri"/>
          <w:color w:val="FFFFFF"/>
          <w:sz w:val="49"/>
        </w:rPr>
        <w:t>requires</w:t>
      </w:r>
      <w:r>
        <w:rPr>
          <w:rFonts w:ascii="Calibri"/>
          <w:color w:val="FFFFFF"/>
          <w:spacing w:val="4"/>
          <w:sz w:val="49"/>
        </w:rPr>
        <w:t> </w:t>
      </w:r>
      <w:r>
        <w:rPr>
          <w:rFonts w:ascii="Calibri"/>
          <w:color w:val="FFFFFF"/>
          <w:sz w:val="49"/>
        </w:rPr>
        <w:t>threat or</w:t>
      </w:r>
      <w:r>
        <w:rPr>
          <w:rFonts w:ascii="Calibri"/>
          <w:color w:val="FFFFFF"/>
          <w:spacing w:val="3"/>
          <w:sz w:val="49"/>
        </w:rPr>
        <w:t> </w:t>
      </w:r>
      <w:r>
        <w:rPr>
          <w:rFonts w:ascii="Calibri"/>
          <w:color w:val="FFFFFF"/>
          <w:sz w:val="49"/>
        </w:rPr>
        <w:t>use</w:t>
      </w:r>
      <w:r>
        <w:rPr>
          <w:rFonts w:ascii="Calibri"/>
          <w:color w:val="FFFFFF"/>
          <w:spacing w:val="-108"/>
          <w:sz w:val="49"/>
        </w:rPr>
        <w:t> </w:t>
      </w:r>
      <w:r>
        <w:rPr>
          <w:rFonts w:ascii="Calibri"/>
          <w:color w:val="FFFFFF"/>
          <w:sz w:val="49"/>
        </w:rPr>
        <w:t>of physical force.</w:t>
      </w:r>
      <w:r>
        <w:rPr>
          <w:rFonts w:ascii="Calibri"/>
          <w:color w:val="FFFFFF"/>
          <w:spacing w:val="1"/>
          <w:sz w:val="49"/>
        </w:rPr>
        <w:t> </w:t>
      </w:r>
      <w:r>
        <w:rPr>
          <w:rFonts w:ascii="Calibri"/>
          <w:color w:val="FFFFFF"/>
          <w:sz w:val="49"/>
        </w:rPr>
        <w:t>But,</w:t>
      </w:r>
      <w:r>
        <w:rPr>
          <w:rFonts w:ascii="Calibri"/>
          <w:color w:val="FFFFFF"/>
          <w:spacing w:val="-108"/>
          <w:sz w:val="49"/>
        </w:rPr>
        <w:t> </w:t>
      </w:r>
      <w:r>
        <w:rPr>
          <w:rFonts w:ascii="Calibri"/>
          <w:color w:val="FFFFFF"/>
          <w:sz w:val="49"/>
        </w:rPr>
        <w:t>Oregon</w:t>
      </w:r>
      <w:r>
        <w:rPr>
          <w:rFonts w:ascii="Calibri"/>
          <w:color w:val="FFFFFF"/>
          <w:spacing w:val="4"/>
          <w:sz w:val="49"/>
        </w:rPr>
        <w:t> </w:t>
      </w:r>
      <w:r>
        <w:rPr>
          <w:rFonts w:ascii="Calibri"/>
          <w:color w:val="FFFFFF"/>
          <w:sz w:val="49"/>
        </w:rPr>
        <w:t>robbery</w:t>
      </w:r>
      <w:r>
        <w:rPr>
          <w:rFonts w:ascii="Calibri"/>
          <w:color w:val="FFFFFF"/>
          <w:spacing w:val="5"/>
          <w:sz w:val="49"/>
        </w:rPr>
        <w:t> </w:t>
      </w:r>
      <w:r>
        <w:rPr>
          <w:rFonts w:ascii="Calibri"/>
          <w:color w:val="FFFFFF"/>
          <w:sz w:val="49"/>
        </w:rPr>
        <w:t>also</w:t>
      </w:r>
      <w:r>
        <w:rPr>
          <w:rFonts w:ascii="Calibri"/>
          <w:color w:val="FFFFFF"/>
          <w:spacing w:val="1"/>
          <w:sz w:val="49"/>
        </w:rPr>
        <w:t> </w:t>
      </w:r>
      <w:r>
        <w:rPr>
          <w:rFonts w:ascii="Calibri"/>
          <w:color w:val="FFFFFF"/>
          <w:sz w:val="49"/>
        </w:rPr>
        <w:t>incorporates</w:t>
      </w:r>
      <w:r>
        <w:rPr>
          <w:rFonts w:ascii="Calibri"/>
          <w:color w:val="FFFFFF"/>
          <w:spacing w:val="2"/>
          <w:sz w:val="49"/>
        </w:rPr>
        <w:t> </w:t>
      </w:r>
      <w:r>
        <w:rPr>
          <w:rFonts w:ascii="Calibri"/>
          <w:color w:val="FFFFFF"/>
          <w:sz w:val="49"/>
        </w:rPr>
        <w:t>a</w:t>
      </w:r>
      <w:r>
        <w:rPr>
          <w:rFonts w:ascii="Calibri"/>
          <w:color w:val="FFFFFF"/>
          <w:spacing w:val="1"/>
          <w:sz w:val="49"/>
        </w:rPr>
        <w:t> </w:t>
      </w:r>
      <w:r>
        <w:rPr>
          <w:rFonts w:ascii="Calibri"/>
          <w:color w:val="FFFFFF"/>
          <w:sz w:val="49"/>
        </w:rPr>
        <w:t>statutory</w:t>
      </w:r>
      <w:r>
        <w:rPr>
          <w:rFonts w:ascii="Calibri"/>
          <w:color w:val="FFFFFF"/>
          <w:spacing w:val="-2"/>
          <w:sz w:val="49"/>
        </w:rPr>
        <w:t> </w:t>
      </w:r>
      <w:r>
        <w:rPr>
          <w:rFonts w:ascii="Calibri"/>
          <w:color w:val="FFFFFF"/>
          <w:sz w:val="49"/>
        </w:rPr>
        <w:t>definition</w:t>
      </w:r>
      <w:r>
        <w:rPr>
          <w:rFonts w:ascii="Calibri"/>
          <w:color w:val="FFFFFF"/>
          <w:spacing w:val="3"/>
          <w:sz w:val="49"/>
        </w:rPr>
        <w:t> </w:t>
      </w:r>
      <w:r>
        <w:rPr>
          <w:rFonts w:ascii="Calibri"/>
          <w:color w:val="FFFFFF"/>
          <w:sz w:val="49"/>
        </w:rPr>
        <w:t>of</w:t>
      </w:r>
      <w:r>
        <w:rPr>
          <w:rFonts w:ascii="Calibri"/>
          <w:color w:val="FFFFFF"/>
          <w:spacing w:val="-107"/>
          <w:sz w:val="49"/>
        </w:rPr>
        <w:t> </w:t>
      </w:r>
      <w:r>
        <w:rPr>
          <w:rFonts w:ascii="Calibri"/>
          <w:color w:val="FFFFFF"/>
          <w:sz w:val="49"/>
        </w:rPr>
        <w:t>theft that includes</w:t>
      </w:r>
      <w:r>
        <w:rPr>
          <w:rFonts w:ascii="Calibri"/>
          <w:color w:val="FFFFFF"/>
          <w:spacing w:val="1"/>
          <w:sz w:val="49"/>
        </w:rPr>
        <w:t> </w:t>
      </w:r>
      <w:r>
        <w:rPr>
          <w:rFonts w:ascii="Calibri"/>
          <w:color w:val="FFFFFF"/>
          <w:sz w:val="49"/>
        </w:rPr>
        <w:t>theft</w:t>
      </w:r>
      <w:r>
        <w:rPr>
          <w:rFonts w:ascii="Calibri"/>
          <w:color w:val="FFFFFF"/>
          <w:spacing w:val="-2"/>
          <w:sz w:val="49"/>
        </w:rPr>
        <w:t> </w:t>
      </w:r>
      <w:r>
        <w:rPr>
          <w:rFonts w:ascii="Calibri"/>
          <w:color w:val="FFFFFF"/>
          <w:sz w:val="49"/>
        </w:rPr>
        <w:t>by</w:t>
      </w:r>
      <w:r>
        <w:rPr>
          <w:rFonts w:ascii="Calibri"/>
          <w:color w:val="FFFFFF"/>
          <w:spacing w:val="4"/>
          <w:sz w:val="49"/>
        </w:rPr>
        <w:t> </w:t>
      </w:r>
      <w:r>
        <w:rPr>
          <w:rFonts w:ascii="Calibri"/>
          <w:color w:val="FFFFFF"/>
          <w:sz w:val="49"/>
        </w:rPr>
        <w:t>deception,</w:t>
      </w:r>
      <w:r>
        <w:rPr>
          <w:rFonts w:ascii="Calibri"/>
          <w:color w:val="FFFFFF"/>
          <w:spacing w:val="1"/>
          <w:sz w:val="49"/>
        </w:rPr>
        <w:t> </w:t>
      </w:r>
      <w:r>
        <w:rPr>
          <w:rFonts w:ascii="Calibri"/>
          <w:color w:val="FFFFFF"/>
          <w:sz w:val="49"/>
        </w:rPr>
        <w:t>which</w:t>
      </w:r>
      <w:r>
        <w:rPr>
          <w:rFonts w:ascii="Calibri"/>
          <w:color w:val="FFFFFF"/>
          <w:spacing w:val="4"/>
          <w:sz w:val="49"/>
        </w:rPr>
        <w:t> </w:t>
      </w:r>
      <w:r>
        <w:rPr>
          <w:rFonts w:ascii="Calibri"/>
          <w:color w:val="FFFFFF"/>
          <w:sz w:val="49"/>
        </w:rPr>
        <w:t>the</w:t>
      </w:r>
      <w:r>
        <w:rPr>
          <w:rFonts w:ascii="Calibri"/>
          <w:color w:val="FFFFFF"/>
          <w:spacing w:val="4"/>
          <w:sz w:val="49"/>
        </w:rPr>
        <w:t> </w:t>
      </w:r>
      <w:r>
        <w:rPr>
          <w:rFonts w:ascii="Calibri"/>
          <w:color w:val="FFFFFF"/>
          <w:sz w:val="49"/>
        </w:rPr>
        <w:t>BIA</w:t>
      </w:r>
      <w:r>
        <w:rPr>
          <w:rFonts w:ascii="Calibri"/>
          <w:color w:val="FFFFFF"/>
          <w:spacing w:val="5"/>
          <w:sz w:val="49"/>
        </w:rPr>
        <w:t> </w:t>
      </w:r>
      <w:r>
        <w:rPr>
          <w:rFonts w:ascii="Calibri"/>
          <w:color w:val="FFFFFF"/>
          <w:sz w:val="49"/>
        </w:rPr>
        <w:t>deems</w:t>
      </w:r>
      <w:r>
        <w:rPr>
          <w:rFonts w:ascii="Calibri"/>
          <w:color w:val="FFFFFF"/>
          <w:spacing w:val="1"/>
          <w:sz w:val="49"/>
        </w:rPr>
        <w:t> </w:t>
      </w:r>
      <w:r>
        <w:rPr>
          <w:rFonts w:ascii="Calibri"/>
          <w:color w:val="FFFFFF"/>
          <w:sz w:val="49"/>
        </w:rPr>
        <w:t>consensual.</w:t>
      </w:r>
    </w:p>
    <w:p>
      <w:pPr>
        <w:pStyle w:val="BodyText"/>
        <w:spacing w:before="11"/>
        <w:rPr>
          <w:rFonts w:ascii="Calibri"/>
          <w:sz w:val="42"/>
        </w:rPr>
      </w:pPr>
      <w:r>
        <w:rPr/>
        <w:br w:type="column"/>
      </w:r>
      <w:r>
        <w:rPr>
          <w:rFonts w:ascii="Calibri"/>
          <w:sz w:val="42"/>
        </w:rPr>
      </w:r>
    </w:p>
    <w:p>
      <w:pPr>
        <w:pStyle w:val="ListParagraph"/>
        <w:numPr>
          <w:ilvl w:val="0"/>
          <w:numId w:val="15"/>
        </w:numPr>
        <w:tabs>
          <w:tab w:pos="979" w:val="left" w:leader="none"/>
        </w:tabs>
        <w:spacing w:line="165" w:lineRule="auto" w:before="0" w:after="0"/>
        <w:ind w:left="377" w:right="773" w:firstLine="16"/>
        <w:jc w:val="left"/>
        <w:rPr>
          <w:rFonts w:ascii="Calibri"/>
          <w:color w:val="ED2024"/>
          <w:sz w:val="59"/>
        </w:rPr>
      </w:pPr>
      <w:r>
        <w:rPr>
          <w:rFonts w:ascii="Calibri"/>
          <w:color w:val="ED2024"/>
          <w:sz w:val="59"/>
        </w:rPr>
        <w:t>Al</w:t>
      </w:r>
      <w:r>
        <w:rPr>
          <w:rFonts w:ascii="Calibri"/>
          <w:color w:val="ED2024"/>
          <w:spacing w:val="7"/>
          <w:sz w:val="59"/>
        </w:rPr>
        <w:t> </w:t>
      </w:r>
      <w:r>
        <w:rPr>
          <w:rFonts w:ascii="Calibri"/>
          <w:color w:val="ED2024"/>
          <w:sz w:val="59"/>
        </w:rPr>
        <w:t>is</w:t>
      </w:r>
      <w:r>
        <w:rPr>
          <w:rFonts w:ascii="Calibri"/>
          <w:color w:val="ED2024"/>
          <w:spacing w:val="5"/>
          <w:sz w:val="59"/>
        </w:rPr>
        <w:t> </w:t>
      </w:r>
      <w:r>
        <w:rPr>
          <w:rFonts w:ascii="Calibri"/>
          <w:color w:val="ED2024"/>
          <w:sz w:val="59"/>
        </w:rPr>
        <w:t>arguing</w:t>
      </w:r>
      <w:r>
        <w:rPr>
          <w:rFonts w:ascii="Calibri"/>
          <w:color w:val="ED2024"/>
          <w:spacing w:val="7"/>
          <w:sz w:val="59"/>
        </w:rPr>
        <w:t> </w:t>
      </w:r>
      <w:r>
        <w:rPr>
          <w:rFonts w:ascii="Calibri"/>
          <w:color w:val="ED2024"/>
          <w:sz w:val="59"/>
        </w:rPr>
        <w:t>that</w:t>
      </w:r>
      <w:r>
        <w:rPr>
          <w:rFonts w:ascii="Calibri"/>
          <w:color w:val="ED2024"/>
          <w:spacing w:val="7"/>
          <w:sz w:val="59"/>
        </w:rPr>
        <w:t> </w:t>
      </w:r>
      <w:r>
        <w:rPr>
          <w:rFonts w:ascii="Calibri"/>
          <w:color w:val="ED2024"/>
          <w:sz w:val="59"/>
        </w:rPr>
        <w:t>Oregon</w:t>
      </w:r>
      <w:r>
        <w:rPr>
          <w:rFonts w:ascii="Calibri"/>
          <w:color w:val="ED2024"/>
          <w:spacing w:val="7"/>
          <w:sz w:val="59"/>
        </w:rPr>
        <w:t> </w:t>
      </w:r>
      <w:r>
        <w:rPr>
          <w:rFonts w:ascii="Calibri"/>
          <w:color w:val="ED2024"/>
          <w:sz w:val="59"/>
        </w:rPr>
        <w:t>robbery</w:t>
      </w:r>
      <w:r>
        <w:rPr>
          <w:rFonts w:ascii="Calibri"/>
          <w:color w:val="ED2024"/>
          <w:spacing w:val="8"/>
          <w:sz w:val="59"/>
        </w:rPr>
        <w:t> </w:t>
      </w:r>
      <w:r>
        <w:rPr>
          <w:rFonts w:ascii="Calibri"/>
          <w:color w:val="ED2024"/>
          <w:sz w:val="59"/>
        </w:rPr>
        <w:t>is</w:t>
      </w:r>
      <w:r>
        <w:rPr>
          <w:rFonts w:ascii="Calibri"/>
          <w:color w:val="ED2024"/>
          <w:spacing w:val="-131"/>
          <w:sz w:val="59"/>
        </w:rPr>
        <w:t> </w:t>
      </w:r>
      <w:r>
        <w:rPr>
          <w:rFonts w:ascii="Calibri"/>
          <w:color w:val="ED2024"/>
          <w:sz w:val="59"/>
        </w:rPr>
        <w:t>facially overbroad as to aggravated</w:t>
      </w:r>
      <w:r>
        <w:rPr>
          <w:rFonts w:ascii="Calibri"/>
          <w:color w:val="ED2024"/>
          <w:spacing w:val="1"/>
          <w:sz w:val="59"/>
        </w:rPr>
        <w:t> </w:t>
      </w:r>
      <w:r>
        <w:rPr>
          <w:rFonts w:ascii="Calibri"/>
          <w:color w:val="ED2024"/>
          <w:sz w:val="59"/>
        </w:rPr>
        <w:t>felony</w:t>
      </w:r>
      <w:r>
        <w:rPr>
          <w:rFonts w:ascii="Calibri"/>
          <w:color w:val="ED2024"/>
          <w:spacing w:val="-4"/>
          <w:sz w:val="59"/>
        </w:rPr>
        <w:t> </w:t>
      </w:r>
      <w:r>
        <w:rPr>
          <w:rFonts w:ascii="Calibri"/>
          <w:color w:val="ED2024"/>
          <w:sz w:val="59"/>
        </w:rPr>
        <w:t>theft.  Is</w:t>
      </w:r>
      <w:r>
        <w:rPr>
          <w:rFonts w:ascii="Calibri"/>
          <w:color w:val="ED2024"/>
          <w:spacing w:val="-1"/>
          <w:sz w:val="59"/>
        </w:rPr>
        <w:t> </w:t>
      </w:r>
      <w:r>
        <w:rPr>
          <w:rFonts w:ascii="Calibri"/>
          <w:color w:val="ED2024"/>
          <w:sz w:val="59"/>
        </w:rPr>
        <w:t>Al correct?</w:t>
      </w:r>
    </w:p>
    <w:p>
      <w:pPr>
        <w:pStyle w:val="BodyText"/>
        <w:spacing w:before="11"/>
        <w:rPr>
          <w:rFonts w:ascii="Calibri"/>
          <w:sz w:val="76"/>
        </w:rPr>
      </w:pPr>
    </w:p>
    <w:p>
      <w:pPr>
        <w:pStyle w:val="ListParagraph"/>
        <w:numPr>
          <w:ilvl w:val="0"/>
          <w:numId w:val="16"/>
        </w:numPr>
        <w:tabs>
          <w:tab w:pos="1225" w:val="left" w:leader="none"/>
          <w:tab w:pos="1226" w:val="left" w:leader="none"/>
        </w:tabs>
        <w:spacing w:line="165" w:lineRule="auto" w:before="0" w:after="0"/>
        <w:ind w:left="1225" w:right="424" w:hanging="967"/>
        <w:jc w:val="left"/>
        <w:rPr>
          <w:rFonts w:ascii="Calibri"/>
          <w:sz w:val="56"/>
        </w:rPr>
      </w:pPr>
      <w:r>
        <w:rPr>
          <w:rFonts w:ascii="Calibri"/>
          <w:color w:val="636466"/>
          <w:sz w:val="56"/>
        </w:rPr>
        <w:t>Yes, the statute is facially overbroad</w:t>
      </w:r>
      <w:r>
        <w:rPr>
          <w:rFonts w:ascii="Calibri"/>
          <w:color w:val="636466"/>
          <w:spacing w:val="1"/>
          <w:sz w:val="56"/>
        </w:rPr>
        <w:t> </w:t>
      </w:r>
      <w:r>
        <w:rPr>
          <w:rFonts w:ascii="Calibri"/>
          <w:color w:val="636466"/>
          <w:sz w:val="56"/>
        </w:rPr>
        <w:t>because the theft component of</w:t>
      </w:r>
      <w:r>
        <w:rPr>
          <w:rFonts w:ascii="Calibri"/>
          <w:color w:val="636466"/>
          <w:spacing w:val="1"/>
          <w:sz w:val="56"/>
        </w:rPr>
        <w:t> </w:t>
      </w:r>
      <w:r>
        <w:rPr>
          <w:rFonts w:ascii="Calibri"/>
          <w:color w:val="636466"/>
          <w:sz w:val="56"/>
        </w:rPr>
        <w:t>robbery</w:t>
      </w:r>
      <w:r>
        <w:rPr>
          <w:rFonts w:ascii="Calibri"/>
          <w:color w:val="636466"/>
          <w:spacing w:val="-9"/>
          <w:sz w:val="56"/>
        </w:rPr>
        <w:t> </w:t>
      </w:r>
      <w:r>
        <w:rPr>
          <w:rFonts w:ascii="Calibri"/>
          <w:color w:val="636466"/>
          <w:sz w:val="56"/>
        </w:rPr>
        <w:t>can</w:t>
      </w:r>
      <w:r>
        <w:rPr>
          <w:rFonts w:ascii="Calibri"/>
          <w:color w:val="636466"/>
          <w:spacing w:val="-12"/>
          <w:sz w:val="56"/>
        </w:rPr>
        <w:t> </w:t>
      </w:r>
      <w:r>
        <w:rPr>
          <w:rFonts w:ascii="Calibri"/>
          <w:color w:val="636466"/>
          <w:sz w:val="56"/>
        </w:rPr>
        <w:t>be</w:t>
      </w:r>
      <w:r>
        <w:rPr>
          <w:rFonts w:ascii="Calibri"/>
          <w:color w:val="636466"/>
          <w:spacing w:val="-12"/>
          <w:sz w:val="56"/>
        </w:rPr>
        <w:t> </w:t>
      </w:r>
      <w:r>
        <w:rPr>
          <w:rFonts w:ascii="Calibri"/>
          <w:color w:val="636466"/>
          <w:sz w:val="56"/>
        </w:rPr>
        <w:t>satisfied</w:t>
      </w:r>
      <w:r>
        <w:rPr>
          <w:rFonts w:ascii="Calibri"/>
          <w:color w:val="636466"/>
          <w:spacing w:val="-11"/>
          <w:sz w:val="56"/>
        </w:rPr>
        <w:t> </w:t>
      </w:r>
      <w:r>
        <w:rPr>
          <w:rFonts w:ascii="Calibri"/>
          <w:color w:val="636466"/>
          <w:sz w:val="56"/>
        </w:rPr>
        <w:t>by</w:t>
      </w:r>
      <w:r>
        <w:rPr>
          <w:rFonts w:ascii="Calibri"/>
          <w:color w:val="636466"/>
          <w:spacing w:val="-12"/>
          <w:sz w:val="56"/>
        </w:rPr>
        <w:t> </w:t>
      </w:r>
      <w:r>
        <w:rPr>
          <w:rFonts w:ascii="Calibri"/>
          <w:color w:val="636466"/>
          <w:sz w:val="56"/>
        </w:rPr>
        <w:t>deception.</w:t>
      </w:r>
    </w:p>
    <w:p>
      <w:pPr>
        <w:pStyle w:val="ListParagraph"/>
        <w:numPr>
          <w:ilvl w:val="0"/>
          <w:numId w:val="16"/>
        </w:numPr>
        <w:tabs>
          <w:tab w:pos="1225" w:val="left" w:leader="none"/>
          <w:tab w:pos="1226" w:val="left" w:leader="none"/>
        </w:tabs>
        <w:spacing w:line="165" w:lineRule="auto" w:before="228" w:after="0"/>
        <w:ind w:left="1225" w:right="233" w:hanging="967"/>
        <w:jc w:val="left"/>
        <w:rPr>
          <w:rFonts w:ascii="Calibri"/>
          <w:sz w:val="56"/>
        </w:rPr>
      </w:pPr>
      <w:r>
        <w:rPr>
          <w:rFonts w:ascii="Calibri"/>
          <w:color w:val="636466"/>
          <w:sz w:val="56"/>
        </w:rPr>
        <w:t>No,</w:t>
      </w:r>
      <w:r>
        <w:rPr>
          <w:rFonts w:ascii="Calibri"/>
          <w:color w:val="636466"/>
          <w:spacing w:val="-8"/>
          <w:sz w:val="56"/>
        </w:rPr>
        <w:t> </w:t>
      </w:r>
      <w:r>
        <w:rPr>
          <w:rFonts w:ascii="Calibri"/>
          <w:color w:val="636466"/>
          <w:sz w:val="56"/>
        </w:rPr>
        <w:t>because</w:t>
      </w:r>
      <w:r>
        <w:rPr>
          <w:rFonts w:ascii="Calibri"/>
          <w:color w:val="636466"/>
          <w:spacing w:val="-12"/>
          <w:sz w:val="56"/>
        </w:rPr>
        <w:t> </w:t>
      </w:r>
      <w:r>
        <w:rPr>
          <w:rFonts w:ascii="Calibri"/>
          <w:color w:val="636466"/>
          <w:sz w:val="56"/>
        </w:rPr>
        <w:t>it</w:t>
      </w:r>
      <w:r>
        <w:rPr>
          <w:rFonts w:ascii="Calibri"/>
          <w:color w:val="636466"/>
          <w:spacing w:val="-9"/>
          <w:sz w:val="56"/>
        </w:rPr>
        <w:t> </w:t>
      </w:r>
      <w:r>
        <w:rPr>
          <w:rFonts w:ascii="Calibri"/>
          <w:color w:val="636466"/>
          <w:sz w:val="56"/>
        </w:rPr>
        <w:t>is</w:t>
      </w:r>
      <w:r>
        <w:rPr>
          <w:rFonts w:ascii="Calibri"/>
          <w:color w:val="636466"/>
          <w:spacing w:val="-8"/>
          <w:sz w:val="56"/>
        </w:rPr>
        <w:t> </w:t>
      </w:r>
      <w:r>
        <w:rPr>
          <w:rFonts w:ascii="Calibri"/>
          <w:color w:val="636466"/>
          <w:sz w:val="56"/>
        </w:rPr>
        <w:t>a</w:t>
      </w:r>
      <w:r>
        <w:rPr>
          <w:rFonts w:ascii="Calibri"/>
          <w:color w:val="636466"/>
          <w:spacing w:val="-8"/>
          <w:sz w:val="56"/>
        </w:rPr>
        <w:t> </w:t>
      </w:r>
      <w:r>
        <w:rPr>
          <w:rFonts w:ascii="Calibri"/>
          <w:color w:val="636466"/>
          <w:sz w:val="56"/>
        </w:rPr>
        <w:t>legal</w:t>
      </w:r>
      <w:r>
        <w:rPr>
          <w:rFonts w:ascii="Calibri"/>
          <w:color w:val="636466"/>
          <w:spacing w:val="-9"/>
          <w:sz w:val="56"/>
        </w:rPr>
        <w:t> </w:t>
      </w:r>
      <w:r>
        <w:rPr>
          <w:rFonts w:ascii="Calibri"/>
          <w:color w:val="636466"/>
          <w:sz w:val="56"/>
        </w:rPr>
        <w:t>impossibility</w:t>
      </w:r>
      <w:r>
        <w:rPr>
          <w:rFonts w:ascii="Calibri"/>
          <w:color w:val="636466"/>
          <w:spacing w:val="-12"/>
          <w:sz w:val="56"/>
        </w:rPr>
        <w:t> </w:t>
      </w:r>
      <w:r>
        <w:rPr>
          <w:rFonts w:ascii="Calibri"/>
          <w:color w:val="636466"/>
          <w:sz w:val="56"/>
        </w:rPr>
        <w:t>to</w:t>
      </w:r>
      <w:r>
        <w:rPr>
          <w:rFonts w:ascii="Calibri"/>
          <w:color w:val="636466"/>
          <w:spacing w:val="-123"/>
          <w:sz w:val="56"/>
        </w:rPr>
        <w:t> </w:t>
      </w:r>
      <w:r>
        <w:rPr>
          <w:rFonts w:ascii="Calibri"/>
          <w:color w:val="636466"/>
          <w:sz w:val="56"/>
        </w:rPr>
        <w:t>commit robbery by deception given</w:t>
      </w:r>
      <w:r>
        <w:rPr>
          <w:rFonts w:ascii="Calibri"/>
          <w:color w:val="636466"/>
          <w:spacing w:val="1"/>
          <w:sz w:val="56"/>
        </w:rPr>
        <w:t> </w:t>
      </w:r>
      <w:r>
        <w:rPr>
          <w:rFonts w:ascii="Calibri"/>
          <w:color w:val="636466"/>
          <w:sz w:val="56"/>
        </w:rPr>
        <w:t>that</w:t>
      </w:r>
      <w:r>
        <w:rPr>
          <w:rFonts w:ascii="Calibri"/>
          <w:color w:val="636466"/>
          <w:spacing w:val="-8"/>
          <w:sz w:val="56"/>
        </w:rPr>
        <w:t> </w:t>
      </w:r>
      <w:r>
        <w:rPr>
          <w:rFonts w:ascii="Calibri"/>
          <w:color w:val="636466"/>
          <w:sz w:val="56"/>
        </w:rPr>
        <w:t>the</w:t>
      </w:r>
      <w:r>
        <w:rPr>
          <w:rFonts w:ascii="Calibri"/>
          <w:color w:val="636466"/>
          <w:spacing w:val="-8"/>
          <w:sz w:val="56"/>
        </w:rPr>
        <w:t> </w:t>
      </w:r>
      <w:r>
        <w:rPr>
          <w:rFonts w:ascii="Calibri"/>
          <w:color w:val="636466"/>
          <w:sz w:val="56"/>
        </w:rPr>
        <w:t>statute</w:t>
      </w:r>
      <w:r>
        <w:rPr>
          <w:rFonts w:ascii="Calibri"/>
          <w:color w:val="636466"/>
          <w:spacing w:val="-12"/>
          <w:sz w:val="56"/>
        </w:rPr>
        <w:t> </w:t>
      </w:r>
      <w:r>
        <w:rPr>
          <w:rFonts w:ascii="Calibri"/>
          <w:color w:val="636466"/>
          <w:sz w:val="56"/>
        </w:rPr>
        <w:t>also</w:t>
      </w:r>
      <w:r>
        <w:rPr>
          <w:rFonts w:ascii="Calibri"/>
          <w:color w:val="636466"/>
          <w:spacing w:val="-8"/>
          <w:sz w:val="56"/>
        </w:rPr>
        <w:t> </w:t>
      </w:r>
      <w:r>
        <w:rPr>
          <w:rFonts w:ascii="Calibri"/>
          <w:color w:val="636466"/>
          <w:sz w:val="56"/>
        </w:rPr>
        <w:t>requires</w:t>
      </w:r>
      <w:r>
        <w:rPr>
          <w:rFonts w:ascii="Calibri"/>
          <w:color w:val="636466"/>
          <w:spacing w:val="-8"/>
          <w:sz w:val="56"/>
        </w:rPr>
        <w:t> </w:t>
      </w:r>
      <w:r>
        <w:rPr>
          <w:rFonts w:ascii="Calibri"/>
          <w:color w:val="636466"/>
          <w:sz w:val="56"/>
        </w:rPr>
        <w:t>force.</w:t>
      </w:r>
    </w:p>
    <w:p>
      <w:pPr>
        <w:spacing w:after="0" w:line="165" w:lineRule="auto"/>
        <w:jc w:val="left"/>
        <w:rPr>
          <w:rFonts w:ascii="Calibri"/>
          <w:sz w:val="56"/>
        </w:rPr>
        <w:sectPr>
          <w:type w:val="continuous"/>
          <w:pgSz w:w="15840" w:h="12240" w:orient="landscape"/>
          <w:pgMar w:top="1140" w:bottom="280" w:left="140" w:right="180"/>
          <w:cols w:num="2" w:equalWidth="0">
            <w:col w:w="4782" w:space="438"/>
            <w:col w:w="10300"/>
          </w:cols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4"/>
        <w:rPr>
          <w:rFonts w:ascii="Calibri"/>
          <w:sz w:val="16"/>
        </w:rPr>
      </w:pPr>
    </w:p>
    <w:p>
      <w:pPr>
        <w:spacing w:line="201" w:lineRule="auto" w:before="74"/>
        <w:ind w:left="1404" w:right="1199" w:firstLine="0"/>
        <w:jc w:val="left"/>
        <w:rPr>
          <w:rFonts w:ascii="Calibri Light"/>
          <w:sz w:val="59"/>
        </w:rPr>
      </w:pPr>
      <w:r>
        <w:rPr/>
        <w:pict>
          <v:group style="position:absolute;margin-left:.03pt;margin-top:66.596939pt;width:792pt;height:334.15pt;mso-position-horizontal-relative:page;mso-position-vertical-relative:paragraph;z-index:-19974144" coordorigin="1,1332" coordsize="15840,6683">
            <v:rect style="position:absolute;left:3;top:7420;width:15837;height:594" filled="true" fillcolor="#007fc3" stroked="false">
              <v:fill type="solid"/>
            </v:rect>
            <v:rect style="position:absolute;left:0;top:7333;width:15836;height:84" filled="true" fillcolor="#00aae2" stroked="false">
              <v:fill type="solid"/>
            </v:rect>
            <v:rect style="position:absolute;left:1550;top:1357;width:12950;height:8" filled="true" fillcolor="#929597" stroked="false">
              <v:fill type="solid"/>
            </v:rect>
            <v:shape style="position:absolute;left:7836;top:1331;width:7921;height:6683" type="#_x0000_t75" stroked="false">
              <v:imagedata r:id="rId88" o:title=""/>
            </v:shape>
            <w10:wrap type="none"/>
          </v:group>
        </w:pict>
      </w:r>
      <w:r>
        <w:rPr>
          <w:rFonts w:ascii="Calibri Light"/>
          <w:color w:val="ED1C24"/>
          <w:sz w:val="59"/>
        </w:rPr>
        <w:t>6. Al is arguing that Oregon robbery is facially</w:t>
      </w:r>
      <w:r>
        <w:rPr>
          <w:rFonts w:ascii="Calibri Light"/>
          <w:color w:val="ED1C24"/>
          <w:spacing w:val="1"/>
          <w:sz w:val="59"/>
        </w:rPr>
        <w:t> </w:t>
      </w:r>
      <w:r>
        <w:rPr>
          <w:rFonts w:ascii="Calibri Light"/>
          <w:color w:val="ED1C24"/>
          <w:spacing w:val="-7"/>
          <w:sz w:val="59"/>
        </w:rPr>
        <w:t>overbroad</w:t>
      </w:r>
      <w:r>
        <w:rPr>
          <w:rFonts w:ascii="Calibri Light"/>
          <w:color w:val="ED1C24"/>
          <w:spacing w:val="-26"/>
          <w:sz w:val="59"/>
        </w:rPr>
        <w:t> </w:t>
      </w:r>
      <w:r>
        <w:rPr>
          <w:rFonts w:ascii="Calibri Light"/>
          <w:color w:val="ED1C24"/>
          <w:spacing w:val="-7"/>
          <w:sz w:val="59"/>
        </w:rPr>
        <w:t>as</w:t>
      </w:r>
      <w:r>
        <w:rPr>
          <w:rFonts w:ascii="Calibri Light"/>
          <w:color w:val="ED1C24"/>
          <w:spacing w:val="-24"/>
          <w:sz w:val="59"/>
        </w:rPr>
        <w:t> </w:t>
      </w:r>
      <w:r>
        <w:rPr>
          <w:rFonts w:ascii="Calibri Light"/>
          <w:color w:val="ED1C24"/>
          <w:spacing w:val="-6"/>
          <w:sz w:val="59"/>
        </w:rPr>
        <w:t>to</w:t>
      </w:r>
      <w:r>
        <w:rPr>
          <w:rFonts w:ascii="Calibri Light"/>
          <w:color w:val="ED1C24"/>
          <w:spacing w:val="-26"/>
          <w:sz w:val="59"/>
        </w:rPr>
        <w:t> </w:t>
      </w:r>
      <w:r>
        <w:rPr>
          <w:rFonts w:ascii="Calibri Light"/>
          <w:color w:val="ED1C24"/>
          <w:spacing w:val="-6"/>
          <w:sz w:val="59"/>
        </w:rPr>
        <w:t>aggravated</w:t>
      </w:r>
      <w:r>
        <w:rPr>
          <w:rFonts w:ascii="Calibri Light"/>
          <w:color w:val="ED1C24"/>
          <w:spacing w:val="-24"/>
          <w:sz w:val="59"/>
        </w:rPr>
        <w:t> </w:t>
      </w:r>
      <w:r>
        <w:rPr>
          <w:rFonts w:ascii="Calibri Light"/>
          <w:color w:val="ED1C24"/>
          <w:spacing w:val="-6"/>
          <w:sz w:val="59"/>
        </w:rPr>
        <w:t>felony</w:t>
      </w:r>
      <w:r>
        <w:rPr>
          <w:rFonts w:ascii="Calibri Light"/>
          <w:color w:val="ED1C24"/>
          <w:spacing w:val="-24"/>
          <w:sz w:val="59"/>
        </w:rPr>
        <w:t> </w:t>
      </w:r>
      <w:r>
        <w:rPr>
          <w:rFonts w:ascii="Calibri Light"/>
          <w:color w:val="ED1C24"/>
          <w:spacing w:val="-6"/>
          <w:sz w:val="59"/>
        </w:rPr>
        <w:t>theft.</w:t>
      </w:r>
      <w:r>
        <w:rPr>
          <w:rFonts w:ascii="Calibri Light"/>
          <w:color w:val="ED1C24"/>
          <w:spacing w:val="-27"/>
          <w:sz w:val="59"/>
        </w:rPr>
        <w:t> </w:t>
      </w:r>
      <w:r>
        <w:rPr>
          <w:rFonts w:ascii="Calibri Light"/>
          <w:color w:val="ED1C24"/>
          <w:spacing w:val="-6"/>
          <w:sz w:val="59"/>
        </w:rPr>
        <w:t>Is</w:t>
      </w:r>
      <w:r>
        <w:rPr>
          <w:rFonts w:ascii="Calibri Light"/>
          <w:color w:val="ED1C24"/>
          <w:spacing w:val="-25"/>
          <w:sz w:val="59"/>
        </w:rPr>
        <w:t> </w:t>
      </w:r>
      <w:r>
        <w:rPr>
          <w:rFonts w:ascii="Calibri Light"/>
          <w:color w:val="ED1C24"/>
          <w:spacing w:val="-6"/>
          <w:sz w:val="59"/>
        </w:rPr>
        <w:t>Al</w:t>
      </w:r>
      <w:r>
        <w:rPr>
          <w:rFonts w:ascii="Calibri Light"/>
          <w:color w:val="ED1C24"/>
          <w:spacing w:val="-25"/>
          <w:sz w:val="59"/>
        </w:rPr>
        <w:t> </w:t>
      </w:r>
      <w:r>
        <w:rPr>
          <w:rFonts w:ascii="Calibri Light"/>
          <w:color w:val="ED1C24"/>
          <w:spacing w:val="-6"/>
          <w:sz w:val="59"/>
        </w:rPr>
        <w:t>correct?</w:t>
      </w:r>
    </w:p>
    <w:p>
      <w:pPr>
        <w:pStyle w:val="ListParagraph"/>
        <w:numPr>
          <w:ilvl w:val="1"/>
          <w:numId w:val="15"/>
        </w:numPr>
        <w:tabs>
          <w:tab w:pos="1880" w:val="left" w:leader="none"/>
        </w:tabs>
        <w:spacing w:line="213" w:lineRule="auto" w:before="265" w:after="0"/>
        <w:ind w:left="1879" w:right="8064" w:hanging="595"/>
        <w:jc w:val="left"/>
        <w:rPr>
          <w:rFonts w:ascii="Calibri"/>
          <w:sz w:val="46"/>
        </w:rPr>
      </w:pPr>
      <w:r>
        <w:rPr>
          <w:rFonts w:ascii="Calibri"/>
          <w:color w:val="636466"/>
          <w:sz w:val="46"/>
        </w:rPr>
        <w:t>Yes, the statute is facially</w:t>
      </w:r>
      <w:r>
        <w:rPr>
          <w:rFonts w:ascii="Calibri"/>
          <w:color w:val="636466"/>
          <w:spacing w:val="1"/>
          <w:sz w:val="46"/>
        </w:rPr>
        <w:t> </w:t>
      </w:r>
      <w:r>
        <w:rPr>
          <w:rFonts w:ascii="Calibri"/>
          <w:color w:val="636466"/>
          <w:sz w:val="46"/>
        </w:rPr>
        <w:t>overbroad because the theft</w:t>
      </w:r>
      <w:r>
        <w:rPr>
          <w:rFonts w:ascii="Calibri"/>
          <w:color w:val="636466"/>
          <w:spacing w:val="1"/>
          <w:sz w:val="46"/>
        </w:rPr>
        <w:t> </w:t>
      </w:r>
      <w:r>
        <w:rPr>
          <w:rFonts w:ascii="Calibri"/>
          <w:color w:val="636466"/>
          <w:sz w:val="46"/>
        </w:rPr>
        <w:t>component of robbery can be</w:t>
      </w:r>
      <w:r>
        <w:rPr>
          <w:rFonts w:ascii="Calibri"/>
          <w:color w:val="636466"/>
          <w:spacing w:val="-101"/>
          <w:sz w:val="46"/>
        </w:rPr>
        <w:t> </w:t>
      </w:r>
      <w:r>
        <w:rPr>
          <w:rFonts w:ascii="Calibri"/>
          <w:color w:val="636466"/>
          <w:sz w:val="46"/>
        </w:rPr>
        <w:t>satisfied</w:t>
      </w:r>
      <w:r>
        <w:rPr>
          <w:rFonts w:ascii="Calibri"/>
          <w:color w:val="636466"/>
          <w:spacing w:val="-1"/>
          <w:sz w:val="46"/>
        </w:rPr>
        <w:t> </w:t>
      </w:r>
      <w:r>
        <w:rPr>
          <w:rFonts w:ascii="Calibri"/>
          <w:color w:val="636466"/>
          <w:sz w:val="46"/>
        </w:rPr>
        <w:t>by deception.</w:t>
      </w:r>
    </w:p>
    <w:p>
      <w:pPr>
        <w:pStyle w:val="ListParagraph"/>
        <w:numPr>
          <w:ilvl w:val="1"/>
          <w:numId w:val="15"/>
        </w:numPr>
        <w:tabs>
          <w:tab w:pos="1880" w:val="left" w:leader="none"/>
        </w:tabs>
        <w:spacing w:line="213" w:lineRule="auto" w:before="228" w:after="0"/>
        <w:ind w:left="1879" w:right="8213" w:hanging="595"/>
        <w:jc w:val="left"/>
        <w:rPr>
          <w:rFonts w:ascii="Calibri"/>
          <w:sz w:val="46"/>
        </w:rPr>
      </w:pPr>
      <w:r>
        <w:rPr>
          <w:rFonts w:ascii="Calibri"/>
          <w:color w:val="636466"/>
          <w:sz w:val="46"/>
        </w:rPr>
        <w:t>No, because</w:t>
      </w:r>
      <w:r>
        <w:rPr>
          <w:rFonts w:ascii="Calibri"/>
          <w:color w:val="636466"/>
          <w:spacing w:val="1"/>
          <w:sz w:val="46"/>
        </w:rPr>
        <w:t> </w:t>
      </w:r>
      <w:r>
        <w:rPr>
          <w:rFonts w:ascii="Calibri"/>
          <w:color w:val="636466"/>
          <w:sz w:val="46"/>
        </w:rPr>
        <w:t>it</w:t>
      </w:r>
      <w:r>
        <w:rPr>
          <w:rFonts w:ascii="Calibri"/>
          <w:color w:val="636466"/>
          <w:spacing w:val="1"/>
          <w:sz w:val="46"/>
        </w:rPr>
        <w:t> </w:t>
      </w:r>
      <w:r>
        <w:rPr>
          <w:rFonts w:ascii="Calibri"/>
          <w:color w:val="636466"/>
          <w:sz w:val="46"/>
        </w:rPr>
        <w:t>is</w:t>
      </w:r>
      <w:r>
        <w:rPr>
          <w:rFonts w:ascii="Calibri"/>
          <w:color w:val="636466"/>
          <w:spacing w:val="1"/>
          <w:sz w:val="46"/>
        </w:rPr>
        <w:t> </w:t>
      </w:r>
      <w:r>
        <w:rPr>
          <w:rFonts w:ascii="Calibri"/>
          <w:color w:val="636466"/>
          <w:sz w:val="46"/>
        </w:rPr>
        <w:t>a</w:t>
      </w:r>
      <w:r>
        <w:rPr>
          <w:rFonts w:ascii="Calibri"/>
          <w:color w:val="636466"/>
          <w:spacing w:val="-3"/>
          <w:sz w:val="46"/>
        </w:rPr>
        <w:t> </w:t>
      </w:r>
      <w:r>
        <w:rPr>
          <w:rFonts w:ascii="Calibri"/>
          <w:color w:val="636466"/>
          <w:sz w:val="46"/>
        </w:rPr>
        <w:t>legal</w:t>
      </w:r>
      <w:r>
        <w:rPr>
          <w:rFonts w:ascii="Calibri"/>
          <w:color w:val="636466"/>
          <w:spacing w:val="1"/>
          <w:sz w:val="46"/>
        </w:rPr>
        <w:t> </w:t>
      </w:r>
      <w:r>
        <w:rPr>
          <w:rFonts w:ascii="Calibri"/>
          <w:color w:val="636466"/>
          <w:sz w:val="46"/>
        </w:rPr>
        <w:t>impossibility</w:t>
      </w:r>
      <w:r>
        <w:rPr>
          <w:rFonts w:ascii="Calibri"/>
          <w:color w:val="636466"/>
          <w:spacing w:val="6"/>
          <w:sz w:val="46"/>
        </w:rPr>
        <w:t> </w:t>
      </w:r>
      <w:r>
        <w:rPr>
          <w:rFonts w:ascii="Calibri"/>
          <w:color w:val="636466"/>
          <w:sz w:val="46"/>
        </w:rPr>
        <w:t>to</w:t>
      </w:r>
      <w:r>
        <w:rPr>
          <w:rFonts w:ascii="Calibri"/>
          <w:color w:val="636466"/>
          <w:spacing w:val="-1"/>
          <w:sz w:val="46"/>
        </w:rPr>
        <w:t> </w:t>
      </w:r>
      <w:r>
        <w:rPr>
          <w:rFonts w:ascii="Calibri"/>
          <w:color w:val="636466"/>
          <w:sz w:val="46"/>
        </w:rPr>
        <w:t>commit</w:t>
      </w:r>
      <w:r>
        <w:rPr>
          <w:rFonts w:ascii="Calibri"/>
          <w:color w:val="636466"/>
          <w:spacing w:val="1"/>
          <w:sz w:val="46"/>
        </w:rPr>
        <w:t> </w:t>
      </w:r>
      <w:r>
        <w:rPr>
          <w:rFonts w:ascii="Calibri"/>
          <w:color w:val="636466"/>
          <w:sz w:val="46"/>
        </w:rPr>
        <w:t>robbery by deception given</w:t>
      </w:r>
      <w:r>
        <w:rPr>
          <w:rFonts w:ascii="Calibri"/>
          <w:color w:val="636466"/>
          <w:spacing w:val="1"/>
          <w:sz w:val="46"/>
        </w:rPr>
        <w:t> </w:t>
      </w:r>
      <w:r>
        <w:rPr>
          <w:rFonts w:ascii="Calibri"/>
          <w:color w:val="636466"/>
          <w:sz w:val="46"/>
        </w:rPr>
        <w:t>that</w:t>
      </w:r>
      <w:r>
        <w:rPr>
          <w:rFonts w:ascii="Calibri"/>
          <w:color w:val="636466"/>
          <w:spacing w:val="-7"/>
          <w:sz w:val="46"/>
        </w:rPr>
        <w:t> </w:t>
      </w:r>
      <w:r>
        <w:rPr>
          <w:rFonts w:ascii="Calibri"/>
          <w:color w:val="636466"/>
          <w:sz w:val="46"/>
        </w:rPr>
        <w:t>the</w:t>
      </w:r>
      <w:r>
        <w:rPr>
          <w:rFonts w:ascii="Calibri"/>
          <w:color w:val="636466"/>
          <w:spacing w:val="-7"/>
          <w:sz w:val="46"/>
        </w:rPr>
        <w:t> </w:t>
      </w:r>
      <w:r>
        <w:rPr>
          <w:rFonts w:ascii="Calibri"/>
          <w:color w:val="636466"/>
          <w:sz w:val="46"/>
        </w:rPr>
        <w:t>statute</w:t>
      </w:r>
      <w:r>
        <w:rPr>
          <w:rFonts w:ascii="Calibri"/>
          <w:color w:val="636466"/>
          <w:spacing w:val="-7"/>
          <w:sz w:val="46"/>
        </w:rPr>
        <w:t> </w:t>
      </w:r>
      <w:r>
        <w:rPr>
          <w:rFonts w:ascii="Calibri"/>
          <w:color w:val="636466"/>
          <w:sz w:val="46"/>
        </w:rPr>
        <w:t>also</w:t>
      </w:r>
      <w:r>
        <w:rPr>
          <w:rFonts w:ascii="Calibri"/>
          <w:color w:val="636466"/>
          <w:spacing w:val="-7"/>
          <w:sz w:val="46"/>
        </w:rPr>
        <w:t> </w:t>
      </w:r>
      <w:r>
        <w:rPr>
          <w:rFonts w:ascii="Calibri"/>
          <w:color w:val="636466"/>
          <w:sz w:val="46"/>
        </w:rPr>
        <w:t>requires</w:t>
      </w:r>
      <w:r>
        <w:rPr>
          <w:rFonts w:ascii="Calibri"/>
          <w:color w:val="636466"/>
          <w:spacing w:val="-101"/>
          <w:sz w:val="46"/>
        </w:rPr>
        <w:t> </w:t>
      </w:r>
      <w:r>
        <w:rPr>
          <w:rFonts w:ascii="Calibri"/>
          <w:color w:val="636466"/>
          <w:sz w:val="46"/>
        </w:rPr>
        <w:t>force.</w:t>
      </w:r>
    </w:p>
    <w:p>
      <w:pPr>
        <w:spacing w:after="0" w:line="213" w:lineRule="auto"/>
        <w:jc w:val="left"/>
        <w:rPr>
          <w:rFonts w:ascii="Calibri"/>
          <w:sz w:val="46"/>
        </w:rPr>
        <w:sectPr>
          <w:headerReference w:type="default" r:id="rId86"/>
          <w:footerReference w:type="default" r:id="rId87"/>
          <w:pgSz w:w="15840" w:h="12240" w:orient="landscape"/>
          <w:pgMar w:header="0" w:footer="0" w:top="1140" w:bottom="280" w:left="140" w:right="18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tabs>
          <w:tab w:pos="5222" w:val="left" w:leader="none"/>
          <w:tab w:pos="14359" w:val="left" w:leader="none"/>
        </w:tabs>
        <w:spacing w:before="16"/>
        <w:ind w:left="1410" w:right="0" w:firstLine="0"/>
        <w:jc w:val="left"/>
        <w:rPr>
          <w:rFonts w:ascii="Calibri Light"/>
          <w:i/>
          <w:sz w:val="104"/>
        </w:rPr>
      </w:pPr>
      <w:r>
        <w:rPr>
          <w:rFonts w:ascii="Calibri Light"/>
          <w:i/>
          <w:color w:val="2B3087"/>
          <w:w w:val="95"/>
          <w:sz w:val="104"/>
          <w:u w:val="single" w:color="929597"/>
        </w:rPr>
        <w:t> </w:t>
      </w:r>
      <w:r>
        <w:rPr>
          <w:rFonts w:ascii="Calibri Light"/>
          <w:i/>
          <w:color w:val="2B3087"/>
          <w:sz w:val="104"/>
          <w:u w:val="single" w:color="929597"/>
        </w:rPr>
        <w:tab/>
      </w:r>
      <w:r>
        <w:rPr>
          <w:rFonts w:ascii="Calibri Light"/>
          <w:i/>
          <w:color w:val="2B3087"/>
          <w:sz w:val="104"/>
          <w:u w:val="single" w:color="929597"/>
        </w:rPr>
        <w:t>Lopez-Aguilar</w:t>
        <w:tab/>
      </w:r>
    </w:p>
    <w:p>
      <w:pPr>
        <w:pStyle w:val="ListParagraph"/>
        <w:numPr>
          <w:ilvl w:val="1"/>
          <w:numId w:val="16"/>
        </w:numPr>
        <w:tabs>
          <w:tab w:pos="1654" w:val="left" w:leader="none"/>
        </w:tabs>
        <w:spacing w:line="213" w:lineRule="auto" w:before="822" w:after="0"/>
        <w:ind w:left="1404" w:right="1811" w:hanging="119"/>
        <w:jc w:val="left"/>
        <w:rPr>
          <w:rFonts w:ascii="Verdana" w:hAnsi="Verdana"/>
          <w:sz w:val="46"/>
        </w:rPr>
      </w:pPr>
      <w:r>
        <w:rPr>
          <w:rFonts w:ascii="Verdana" w:hAnsi="Verdana"/>
          <w:color w:val="2B3087"/>
          <w:sz w:val="46"/>
          <w:u w:val="thick" w:color="2B3087"/>
        </w:rPr>
        <w:t>Majority</w:t>
      </w:r>
      <w:r>
        <w:rPr>
          <w:rFonts w:ascii="Verdana" w:hAnsi="Verdana"/>
          <w:color w:val="2B3087"/>
          <w:sz w:val="46"/>
        </w:rPr>
        <w:t>:</w:t>
      </w:r>
      <w:r>
        <w:rPr>
          <w:rFonts w:ascii="Verdana" w:hAnsi="Verdana"/>
          <w:color w:val="2B3087"/>
          <w:spacing w:val="8"/>
          <w:sz w:val="46"/>
        </w:rPr>
        <w:t> </w:t>
      </w:r>
      <w:r>
        <w:rPr>
          <w:rFonts w:ascii="Verdana" w:hAnsi="Verdana"/>
          <w:color w:val="2B3087"/>
          <w:sz w:val="46"/>
        </w:rPr>
        <w:t>Categorical</w:t>
      </w:r>
      <w:r>
        <w:rPr>
          <w:rFonts w:ascii="Verdana" w:hAnsi="Verdana"/>
          <w:color w:val="2B3087"/>
          <w:spacing w:val="8"/>
          <w:sz w:val="46"/>
        </w:rPr>
        <w:t> </w:t>
      </w:r>
      <w:r>
        <w:rPr>
          <w:rFonts w:ascii="Verdana" w:hAnsi="Verdana"/>
          <w:color w:val="2B3087"/>
          <w:sz w:val="46"/>
        </w:rPr>
        <w:t>match</w:t>
      </w:r>
      <w:r>
        <w:rPr>
          <w:rFonts w:ascii="Verdana" w:hAnsi="Verdana"/>
          <w:color w:val="2B3087"/>
          <w:spacing w:val="5"/>
          <w:sz w:val="46"/>
        </w:rPr>
        <w:t> </w:t>
      </w:r>
      <w:r>
        <w:rPr>
          <w:rFonts w:ascii="Verdana" w:hAnsi="Verdana"/>
          <w:color w:val="2B3087"/>
          <w:sz w:val="46"/>
        </w:rPr>
        <w:t>because</w:t>
      </w:r>
      <w:r>
        <w:rPr>
          <w:rFonts w:ascii="Verdana" w:hAnsi="Verdana"/>
          <w:color w:val="2B3087"/>
          <w:spacing w:val="5"/>
          <w:sz w:val="46"/>
        </w:rPr>
        <w:t> </w:t>
      </w:r>
      <w:r>
        <w:rPr>
          <w:rFonts w:ascii="Verdana" w:hAnsi="Verdana"/>
          <w:color w:val="2B3087"/>
          <w:sz w:val="46"/>
        </w:rPr>
        <w:t>no</w:t>
      </w:r>
      <w:r>
        <w:rPr>
          <w:rFonts w:ascii="Verdana" w:hAnsi="Verdana"/>
          <w:color w:val="2B3087"/>
          <w:spacing w:val="3"/>
          <w:sz w:val="46"/>
        </w:rPr>
        <w:t> </w:t>
      </w:r>
      <w:r>
        <w:rPr>
          <w:rFonts w:ascii="Verdana" w:hAnsi="Verdana"/>
          <w:color w:val="2B3087"/>
          <w:sz w:val="46"/>
        </w:rPr>
        <w:t>realistic</w:t>
      </w:r>
      <w:r>
        <w:rPr>
          <w:rFonts w:ascii="Verdana" w:hAnsi="Verdana"/>
          <w:color w:val="2B3087"/>
          <w:spacing w:val="1"/>
          <w:sz w:val="46"/>
        </w:rPr>
        <w:t> </w:t>
      </w:r>
      <w:r>
        <w:rPr>
          <w:rFonts w:ascii="Verdana" w:hAnsi="Verdana"/>
          <w:color w:val="2B3087"/>
          <w:sz w:val="46"/>
        </w:rPr>
        <w:t>probability</w:t>
      </w:r>
      <w:r>
        <w:rPr>
          <w:rFonts w:ascii="Verdana" w:hAnsi="Verdana"/>
          <w:color w:val="2B3087"/>
          <w:spacing w:val="6"/>
          <w:sz w:val="46"/>
        </w:rPr>
        <w:t> </w:t>
      </w:r>
      <w:r>
        <w:rPr>
          <w:rFonts w:ascii="Verdana" w:hAnsi="Verdana"/>
          <w:color w:val="2B3087"/>
          <w:sz w:val="46"/>
        </w:rPr>
        <w:t>that</w:t>
      </w:r>
      <w:r>
        <w:rPr>
          <w:rFonts w:ascii="Verdana" w:hAnsi="Verdana"/>
          <w:color w:val="2B3087"/>
          <w:spacing w:val="1"/>
          <w:sz w:val="46"/>
        </w:rPr>
        <w:t> </w:t>
      </w:r>
      <w:r>
        <w:rPr>
          <w:rFonts w:ascii="Verdana" w:hAnsi="Verdana"/>
          <w:color w:val="2B3087"/>
          <w:sz w:val="46"/>
        </w:rPr>
        <w:t>Oregon</w:t>
      </w:r>
      <w:r>
        <w:rPr>
          <w:rFonts w:ascii="Verdana" w:hAnsi="Verdana"/>
          <w:color w:val="2B3087"/>
          <w:spacing w:val="7"/>
          <w:sz w:val="46"/>
        </w:rPr>
        <w:t> </w:t>
      </w:r>
      <w:r>
        <w:rPr>
          <w:rFonts w:ascii="Verdana" w:hAnsi="Verdana"/>
          <w:color w:val="2B3087"/>
          <w:sz w:val="46"/>
        </w:rPr>
        <w:t>applies</w:t>
      </w:r>
      <w:r>
        <w:rPr>
          <w:rFonts w:ascii="Verdana" w:hAnsi="Verdana"/>
          <w:color w:val="2B3087"/>
          <w:spacing w:val="8"/>
          <w:sz w:val="46"/>
        </w:rPr>
        <w:t> </w:t>
      </w:r>
      <w:r>
        <w:rPr>
          <w:rFonts w:ascii="Verdana" w:hAnsi="Verdana"/>
          <w:color w:val="2B3087"/>
          <w:sz w:val="46"/>
        </w:rPr>
        <w:t>robbery</w:t>
      </w:r>
      <w:r>
        <w:rPr>
          <w:rFonts w:ascii="Verdana" w:hAnsi="Verdana"/>
          <w:color w:val="2B3087"/>
          <w:spacing w:val="8"/>
          <w:sz w:val="46"/>
        </w:rPr>
        <w:t> </w:t>
      </w:r>
      <w:r>
        <w:rPr>
          <w:rFonts w:ascii="Verdana" w:hAnsi="Verdana"/>
          <w:color w:val="2B3087"/>
          <w:sz w:val="46"/>
        </w:rPr>
        <w:t>statute</w:t>
      </w:r>
      <w:r>
        <w:rPr>
          <w:rFonts w:ascii="Verdana" w:hAnsi="Verdana"/>
          <w:color w:val="2B3087"/>
          <w:spacing w:val="3"/>
          <w:sz w:val="46"/>
        </w:rPr>
        <w:t> </w:t>
      </w:r>
      <w:r>
        <w:rPr>
          <w:rFonts w:ascii="Verdana" w:hAnsi="Verdana"/>
          <w:color w:val="2B3087"/>
          <w:sz w:val="46"/>
        </w:rPr>
        <w:t>(ie,</w:t>
      </w:r>
      <w:r>
        <w:rPr>
          <w:rFonts w:ascii="Verdana" w:hAnsi="Verdana"/>
          <w:color w:val="2B3087"/>
          <w:spacing w:val="1"/>
          <w:sz w:val="46"/>
        </w:rPr>
        <w:t> </w:t>
      </w:r>
      <w:r>
        <w:rPr>
          <w:rFonts w:ascii="Verdana" w:hAnsi="Verdana"/>
          <w:color w:val="2B3087"/>
          <w:sz w:val="46"/>
        </w:rPr>
        <w:t>requiring</w:t>
      </w:r>
      <w:r>
        <w:rPr>
          <w:rFonts w:ascii="Verdana" w:hAnsi="Verdana"/>
          <w:color w:val="2B3087"/>
          <w:spacing w:val="7"/>
          <w:sz w:val="46"/>
        </w:rPr>
        <w:t> </w:t>
      </w:r>
      <w:r>
        <w:rPr>
          <w:rFonts w:ascii="Verdana" w:hAnsi="Verdana"/>
          <w:color w:val="2B3087"/>
          <w:sz w:val="46"/>
        </w:rPr>
        <w:t>force)</w:t>
      </w:r>
      <w:r>
        <w:rPr>
          <w:rFonts w:ascii="Verdana" w:hAnsi="Verdana"/>
          <w:color w:val="2B3087"/>
          <w:spacing w:val="3"/>
          <w:sz w:val="46"/>
        </w:rPr>
        <w:t> </w:t>
      </w:r>
      <w:r>
        <w:rPr>
          <w:rFonts w:ascii="Verdana" w:hAnsi="Verdana"/>
          <w:color w:val="2B3087"/>
          <w:sz w:val="46"/>
        </w:rPr>
        <w:t>to cases</w:t>
      </w:r>
      <w:r>
        <w:rPr>
          <w:rFonts w:ascii="Verdana" w:hAnsi="Verdana"/>
          <w:color w:val="2B3087"/>
          <w:spacing w:val="3"/>
          <w:sz w:val="46"/>
        </w:rPr>
        <w:t> </w:t>
      </w:r>
      <w:r>
        <w:rPr>
          <w:rFonts w:ascii="Verdana" w:hAnsi="Verdana"/>
          <w:color w:val="2B3087"/>
          <w:sz w:val="46"/>
        </w:rPr>
        <w:t>involving</w:t>
      </w:r>
      <w:r>
        <w:rPr>
          <w:rFonts w:ascii="Verdana" w:hAnsi="Verdana"/>
          <w:color w:val="2B3087"/>
          <w:spacing w:val="8"/>
          <w:sz w:val="46"/>
        </w:rPr>
        <w:t> </w:t>
      </w:r>
      <w:r>
        <w:rPr>
          <w:rFonts w:ascii="Verdana" w:hAnsi="Verdana"/>
          <w:color w:val="2B3087"/>
          <w:sz w:val="46"/>
        </w:rPr>
        <w:t>theft</w:t>
      </w:r>
      <w:r>
        <w:rPr>
          <w:rFonts w:ascii="Verdana" w:hAnsi="Verdana"/>
          <w:color w:val="2B3087"/>
          <w:spacing w:val="-3"/>
          <w:sz w:val="46"/>
        </w:rPr>
        <w:t> </w:t>
      </w:r>
      <w:r>
        <w:rPr>
          <w:rFonts w:ascii="Verdana" w:hAnsi="Verdana"/>
          <w:color w:val="2B3087"/>
          <w:sz w:val="46"/>
        </w:rPr>
        <w:t>by</w:t>
      </w:r>
      <w:r>
        <w:rPr>
          <w:rFonts w:ascii="Verdana" w:hAnsi="Verdana"/>
          <w:color w:val="2B3087"/>
          <w:spacing w:val="4"/>
          <w:sz w:val="46"/>
        </w:rPr>
        <w:t> </w:t>
      </w:r>
      <w:r>
        <w:rPr>
          <w:rFonts w:ascii="Verdana" w:hAnsi="Verdana"/>
          <w:color w:val="2B3087"/>
          <w:sz w:val="46"/>
        </w:rPr>
        <w:t>deception</w:t>
      </w:r>
    </w:p>
    <w:p>
      <w:pPr>
        <w:pStyle w:val="BodyText"/>
        <w:spacing w:before="8"/>
        <w:rPr>
          <w:rFonts w:ascii="Verdana"/>
          <w:sz w:val="57"/>
        </w:rPr>
      </w:pPr>
    </w:p>
    <w:p>
      <w:pPr>
        <w:pStyle w:val="ListParagraph"/>
        <w:numPr>
          <w:ilvl w:val="1"/>
          <w:numId w:val="16"/>
        </w:numPr>
        <w:tabs>
          <w:tab w:pos="1653" w:val="left" w:leader="none"/>
        </w:tabs>
        <w:spacing w:line="213" w:lineRule="auto" w:before="0" w:after="0"/>
        <w:ind w:left="1403" w:right="1930" w:hanging="119"/>
        <w:jc w:val="left"/>
        <w:rPr>
          <w:rFonts w:ascii="Verdana" w:hAnsi="Verdana"/>
          <w:sz w:val="46"/>
        </w:rPr>
      </w:pPr>
      <w:r>
        <w:rPr/>
        <w:pict>
          <v:group style="position:absolute;margin-left:.03pt;margin-top:149.379333pt;width:792pt;height:34.1pt;mso-position-horizontal-relative:page;mso-position-vertical-relative:paragraph;z-index:15775232" coordorigin="1,2988" coordsize="15840,682">
            <v:rect style="position:absolute;left:3;top:3074;width:15837;height:594" filled="true" fillcolor="#2683c6" stroked="false">
              <v:fill type="solid"/>
            </v:rect>
            <v:rect style="position:absolute;left:0;top:2987;width:15836;height:84" filled="true" fillcolor="#1cace3" stroked="false">
              <v:fill type="solid"/>
            </v:rect>
            <w10:wrap type="none"/>
          </v:group>
        </w:pict>
      </w:r>
      <w:r>
        <w:rPr>
          <w:rFonts w:ascii="Verdana" w:hAnsi="Verdana"/>
          <w:color w:val="2B3087"/>
          <w:sz w:val="46"/>
          <w:u w:val="thick" w:color="2B3087"/>
        </w:rPr>
        <w:t>Dissent</w:t>
      </w:r>
      <w:r>
        <w:rPr>
          <w:rFonts w:ascii="Verdana" w:hAnsi="Verdana"/>
          <w:color w:val="2B3087"/>
          <w:spacing w:val="6"/>
          <w:sz w:val="46"/>
          <w:u w:val="thick" w:color="2B3087"/>
        </w:rPr>
        <w:t> </w:t>
      </w:r>
      <w:r>
        <w:rPr>
          <w:rFonts w:ascii="Verdana" w:hAnsi="Verdana"/>
          <w:color w:val="2B3087"/>
          <w:sz w:val="46"/>
          <w:u w:val="thick" w:color="2B3087"/>
        </w:rPr>
        <w:t>(J.</w:t>
      </w:r>
      <w:r>
        <w:rPr>
          <w:rFonts w:ascii="Verdana" w:hAnsi="Verdana"/>
          <w:color w:val="2B3087"/>
          <w:spacing w:val="-3"/>
          <w:sz w:val="46"/>
          <w:u w:val="thick" w:color="2B3087"/>
        </w:rPr>
        <w:t> </w:t>
      </w:r>
      <w:r>
        <w:rPr>
          <w:rFonts w:ascii="Verdana" w:hAnsi="Verdana"/>
          <w:color w:val="2B3087"/>
          <w:sz w:val="46"/>
          <w:u w:val="thick" w:color="2B3087"/>
        </w:rPr>
        <w:t>Berzon)</w:t>
      </w:r>
      <w:r>
        <w:rPr>
          <w:rFonts w:ascii="Verdana" w:hAnsi="Verdana"/>
          <w:color w:val="2B3087"/>
          <w:sz w:val="46"/>
        </w:rPr>
        <w:t>:</w:t>
      </w:r>
      <w:r>
        <w:rPr>
          <w:rFonts w:ascii="Verdana" w:hAnsi="Verdana"/>
          <w:color w:val="2B3087"/>
          <w:spacing w:val="7"/>
          <w:sz w:val="46"/>
        </w:rPr>
        <w:t> </w:t>
      </w:r>
      <w:r>
        <w:rPr>
          <w:rFonts w:ascii="Verdana" w:hAnsi="Verdana"/>
          <w:color w:val="2B3087"/>
          <w:sz w:val="46"/>
        </w:rPr>
        <w:t>no</w:t>
      </w:r>
      <w:r>
        <w:rPr>
          <w:rFonts w:ascii="Verdana" w:hAnsi="Verdana"/>
          <w:color w:val="2B3087"/>
          <w:spacing w:val="4"/>
          <w:sz w:val="46"/>
        </w:rPr>
        <w:t> </w:t>
      </w:r>
      <w:r>
        <w:rPr>
          <w:rFonts w:ascii="Verdana" w:hAnsi="Verdana"/>
          <w:color w:val="2B3087"/>
          <w:sz w:val="46"/>
        </w:rPr>
        <w:t>need</w:t>
      </w:r>
      <w:r>
        <w:rPr>
          <w:rFonts w:ascii="Verdana" w:hAnsi="Verdana"/>
          <w:color w:val="2B3087"/>
          <w:spacing w:val="2"/>
          <w:sz w:val="46"/>
        </w:rPr>
        <w:t> </w:t>
      </w:r>
      <w:r>
        <w:rPr>
          <w:rFonts w:ascii="Verdana" w:hAnsi="Verdana"/>
          <w:color w:val="2B3087"/>
          <w:sz w:val="46"/>
        </w:rPr>
        <w:t>to</w:t>
      </w:r>
      <w:r>
        <w:rPr>
          <w:rFonts w:ascii="Verdana" w:hAnsi="Verdana"/>
          <w:color w:val="2B3087"/>
          <w:spacing w:val="-1"/>
          <w:sz w:val="46"/>
        </w:rPr>
        <w:t> </w:t>
      </w:r>
      <w:r>
        <w:rPr>
          <w:rFonts w:ascii="Verdana" w:hAnsi="Verdana"/>
          <w:color w:val="2B3087"/>
          <w:sz w:val="46"/>
        </w:rPr>
        <w:t>show</w:t>
      </w:r>
      <w:r>
        <w:rPr>
          <w:rFonts w:ascii="Verdana" w:hAnsi="Verdana"/>
          <w:color w:val="2B3087"/>
          <w:spacing w:val="7"/>
          <w:sz w:val="46"/>
        </w:rPr>
        <w:t> </w:t>
      </w:r>
      <w:r>
        <w:rPr>
          <w:rFonts w:ascii="Verdana" w:hAnsi="Verdana"/>
          <w:color w:val="2B3087"/>
          <w:sz w:val="46"/>
        </w:rPr>
        <w:t>realistic</w:t>
      </w:r>
      <w:r>
        <w:rPr>
          <w:rFonts w:ascii="Verdana" w:hAnsi="Verdana"/>
          <w:color w:val="2B3087"/>
          <w:spacing w:val="1"/>
          <w:sz w:val="46"/>
        </w:rPr>
        <w:t> </w:t>
      </w:r>
      <w:r>
        <w:rPr>
          <w:rFonts w:ascii="Verdana" w:hAnsi="Verdana"/>
          <w:color w:val="2B3087"/>
          <w:sz w:val="46"/>
        </w:rPr>
        <w:t>probability</w:t>
      </w:r>
      <w:r>
        <w:rPr>
          <w:rFonts w:ascii="Verdana" w:hAnsi="Verdana"/>
          <w:color w:val="2B3087"/>
          <w:spacing w:val="9"/>
          <w:sz w:val="46"/>
        </w:rPr>
        <w:t> </w:t>
      </w:r>
      <w:r>
        <w:rPr>
          <w:rFonts w:ascii="Verdana" w:hAnsi="Verdana"/>
          <w:color w:val="2B3087"/>
          <w:sz w:val="46"/>
        </w:rPr>
        <w:t>because</w:t>
      </w:r>
      <w:r>
        <w:rPr>
          <w:rFonts w:ascii="Verdana" w:hAnsi="Verdana"/>
          <w:color w:val="2B3087"/>
          <w:spacing w:val="5"/>
          <w:sz w:val="46"/>
        </w:rPr>
        <w:t> </w:t>
      </w:r>
      <w:r>
        <w:rPr>
          <w:rFonts w:ascii="Verdana" w:hAnsi="Verdana"/>
          <w:color w:val="2B3087"/>
          <w:sz w:val="46"/>
        </w:rPr>
        <w:t>statute,</w:t>
      </w:r>
      <w:r>
        <w:rPr>
          <w:rFonts w:ascii="Verdana" w:hAnsi="Verdana"/>
          <w:color w:val="2B3087"/>
          <w:spacing w:val="3"/>
          <w:sz w:val="46"/>
        </w:rPr>
        <w:t> </w:t>
      </w:r>
      <w:r>
        <w:rPr>
          <w:rFonts w:ascii="Verdana" w:hAnsi="Verdana"/>
          <w:color w:val="2B3087"/>
          <w:sz w:val="46"/>
        </w:rPr>
        <w:t>on</w:t>
      </w:r>
      <w:r>
        <w:rPr>
          <w:rFonts w:ascii="Verdana" w:hAnsi="Verdana"/>
          <w:color w:val="2B3087"/>
          <w:spacing w:val="2"/>
          <w:sz w:val="46"/>
        </w:rPr>
        <w:t> </w:t>
      </w:r>
      <w:r>
        <w:rPr>
          <w:rFonts w:ascii="Verdana" w:hAnsi="Verdana"/>
          <w:color w:val="2B3087"/>
          <w:sz w:val="46"/>
        </w:rPr>
        <w:t>its</w:t>
      </w:r>
      <w:r>
        <w:rPr>
          <w:rFonts w:ascii="Verdana" w:hAnsi="Verdana"/>
          <w:color w:val="2B3087"/>
          <w:spacing w:val="2"/>
          <w:sz w:val="46"/>
        </w:rPr>
        <w:t> </w:t>
      </w:r>
      <w:r>
        <w:rPr>
          <w:rFonts w:ascii="Verdana" w:hAnsi="Verdana"/>
          <w:color w:val="2B3087"/>
          <w:sz w:val="46"/>
        </w:rPr>
        <w:t>face,</w:t>
      </w:r>
      <w:r>
        <w:rPr>
          <w:rFonts w:ascii="Verdana" w:hAnsi="Verdana"/>
          <w:color w:val="2B3087"/>
          <w:spacing w:val="-1"/>
          <w:sz w:val="46"/>
        </w:rPr>
        <w:t> </w:t>
      </w:r>
      <w:r>
        <w:rPr>
          <w:rFonts w:ascii="Verdana" w:hAnsi="Verdana"/>
          <w:i/>
          <w:color w:val="2B3087"/>
          <w:sz w:val="46"/>
        </w:rPr>
        <w:t>could</w:t>
      </w:r>
      <w:r>
        <w:rPr>
          <w:rFonts w:ascii="Verdana" w:hAnsi="Verdana"/>
          <w:i/>
          <w:color w:val="2B3087"/>
          <w:spacing w:val="5"/>
          <w:sz w:val="46"/>
        </w:rPr>
        <w:t> </w:t>
      </w:r>
      <w:r>
        <w:rPr>
          <w:rFonts w:ascii="Verdana" w:hAnsi="Verdana"/>
          <w:color w:val="2B3087"/>
          <w:sz w:val="46"/>
        </w:rPr>
        <w:t>be</w:t>
      </w:r>
      <w:r>
        <w:rPr>
          <w:rFonts w:ascii="Verdana" w:hAnsi="Verdana"/>
          <w:color w:val="2B3087"/>
          <w:spacing w:val="1"/>
          <w:sz w:val="46"/>
        </w:rPr>
        <w:t> </w:t>
      </w:r>
      <w:r>
        <w:rPr>
          <w:rFonts w:ascii="Verdana" w:hAnsi="Verdana"/>
          <w:color w:val="2B3087"/>
          <w:sz w:val="46"/>
        </w:rPr>
        <w:t>applied</w:t>
      </w:r>
      <w:r>
        <w:rPr>
          <w:rFonts w:ascii="Verdana" w:hAnsi="Verdana"/>
          <w:color w:val="2B3087"/>
          <w:spacing w:val="6"/>
          <w:sz w:val="46"/>
        </w:rPr>
        <w:t> </w:t>
      </w:r>
      <w:r>
        <w:rPr>
          <w:rFonts w:ascii="Verdana" w:hAnsi="Verdana"/>
          <w:color w:val="2B3087"/>
          <w:sz w:val="46"/>
        </w:rPr>
        <w:t>to</w:t>
      </w:r>
      <w:r>
        <w:rPr>
          <w:rFonts w:ascii="Verdana" w:hAnsi="Verdana"/>
          <w:color w:val="2B3087"/>
          <w:spacing w:val="1"/>
          <w:sz w:val="46"/>
        </w:rPr>
        <w:t> </w:t>
      </w:r>
      <w:r>
        <w:rPr>
          <w:rFonts w:ascii="Verdana" w:hAnsi="Verdana"/>
          <w:color w:val="2B3087"/>
          <w:sz w:val="46"/>
        </w:rPr>
        <w:t>theft by</w:t>
      </w:r>
      <w:r>
        <w:rPr>
          <w:rFonts w:ascii="Verdana" w:hAnsi="Verdana"/>
          <w:color w:val="2B3087"/>
          <w:spacing w:val="3"/>
          <w:sz w:val="46"/>
        </w:rPr>
        <w:t> </w:t>
      </w:r>
      <w:r>
        <w:rPr>
          <w:rFonts w:ascii="Verdana" w:hAnsi="Verdana"/>
          <w:color w:val="2B3087"/>
          <w:sz w:val="46"/>
        </w:rPr>
        <w:t>deception</w:t>
      </w:r>
      <w:r>
        <w:rPr>
          <w:rFonts w:ascii="Verdana" w:hAnsi="Verdana"/>
          <w:color w:val="2B3087"/>
          <w:spacing w:val="6"/>
          <w:sz w:val="46"/>
        </w:rPr>
        <w:t> </w:t>
      </w:r>
      <w:r>
        <w:rPr>
          <w:rFonts w:ascii="Verdana" w:hAnsi="Verdana"/>
          <w:color w:val="2B3087"/>
          <w:sz w:val="46"/>
        </w:rPr>
        <w:t>because</w:t>
      </w:r>
      <w:r>
        <w:rPr>
          <w:rFonts w:ascii="Verdana" w:hAnsi="Verdana"/>
          <w:color w:val="2B3087"/>
          <w:spacing w:val="6"/>
          <w:sz w:val="46"/>
        </w:rPr>
        <w:t> </w:t>
      </w:r>
      <w:r>
        <w:rPr>
          <w:rFonts w:ascii="Verdana" w:hAnsi="Verdana"/>
          <w:color w:val="2B3087"/>
          <w:sz w:val="46"/>
        </w:rPr>
        <w:t>force</w:t>
      </w:r>
      <w:r>
        <w:rPr>
          <w:rFonts w:ascii="Verdana" w:hAnsi="Verdana"/>
          <w:color w:val="2B3087"/>
          <w:spacing w:val="7"/>
          <w:sz w:val="46"/>
        </w:rPr>
        <w:t> </w:t>
      </w:r>
      <w:r>
        <w:rPr>
          <w:rFonts w:ascii="Verdana" w:hAnsi="Verdana"/>
          <w:color w:val="2B3087"/>
          <w:sz w:val="46"/>
        </w:rPr>
        <w:t>could</w:t>
      </w:r>
      <w:r>
        <w:rPr>
          <w:rFonts w:ascii="Verdana" w:hAnsi="Verdana"/>
          <w:color w:val="2B3087"/>
          <w:spacing w:val="6"/>
          <w:sz w:val="46"/>
        </w:rPr>
        <w:t> </w:t>
      </w:r>
      <w:r>
        <w:rPr>
          <w:rFonts w:ascii="Verdana" w:hAnsi="Verdana"/>
          <w:color w:val="2B3087"/>
          <w:sz w:val="46"/>
        </w:rPr>
        <w:t>be</w:t>
      </w:r>
      <w:r>
        <w:rPr>
          <w:rFonts w:ascii="Verdana" w:hAnsi="Verdana"/>
          <w:color w:val="2B3087"/>
          <w:spacing w:val="-159"/>
          <w:sz w:val="46"/>
        </w:rPr>
        <w:t> </w:t>
      </w:r>
      <w:r>
        <w:rPr>
          <w:rFonts w:ascii="Verdana" w:hAnsi="Verdana"/>
          <w:color w:val="2B3087"/>
          <w:sz w:val="46"/>
        </w:rPr>
        <w:t>used</w:t>
      </w:r>
      <w:r>
        <w:rPr>
          <w:rFonts w:ascii="Verdana" w:hAnsi="Verdana"/>
          <w:color w:val="2B3087"/>
          <w:spacing w:val="3"/>
          <w:sz w:val="46"/>
        </w:rPr>
        <w:t> </w:t>
      </w:r>
      <w:r>
        <w:rPr>
          <w:rFonts w:ascii="Verdana" w:hAnsi="Verdana"/>
          <w:color w:val="2B3087"/>
          <w:sz w:val="46"/>
        </w:rPr>
        <w:t>against</w:t>
      </w:r>
      <w:r>
        <w:rPr>
          <w:rFonts w:ascii="Verdana" w:hAnsi="Verdana"/>
          <w:color w:val="2B3087"/>
          <w:spacing w:val="10"/>
          <w:sz w:val="46"/>
        </w:rPr>
        <w:t> </w:t>
      </w:r>
      <w:r>
        <w:rPr>
          <w:rFonts w:ascii="Verdana" w:hAnsi="Verdana"/>
          <w:color w:val="2B3087"/>
          <w:sz w:val="46"/>
        </w:rPr>
        <w:t>someone </w:t>
      </w:r>
      <w:r>
        <w:rPr>
          <w:rFonts w:ascii="Verdana" w:hAnsi="Verdana"/>
          <w:i/>
          <w:color w:val="2B3087"/>
          <w:sz w:val="46"/>
        </w:rPr>
        <w:t>other</w:t>
      </w:r>
      <w:r>
        <w:rPr>
          <w:rFonts w:ascii="Verdana" w:hAnsi="Verdana"/>
          <w:i/>
          <w:color w:val="2B3087"/>
          <w:spacing w:val="6"/>
          <w:sz w:val="46"/>
        </w:rPr>
        <w:t> </w:t>
      </w:r>
      <w:r>
        <w:rPr>
          <w:rFonts w:ascii="Verdana" w:hAnsi="Verdana"/>
          <w:color w:val="2B3087"/>
          <w:sz w:val="46"/>
        </w:rPr>
        <w:t>than</w:t>
      </w:r>
      <w:r>
        <w:rPr>
          <w:rFonts w:ascii="Verdana" w:hAnsi="Verdana"/>
          <w:color w:val="2B3087"/>
          <w:spacing w:val="4"/>
          <w:sz w:val="46"/>
        </w:rPr>
        <w:t> </w:t>
      </w:r>
      <w:r>
        <w:rPr>
          <w:rFonts w:ascii="Verdana" w:hAnsi="Verdana"/>
          <w:color w:val="2B3087"/>
          <w:sz w:val="46"/>
        </w:rPr>
        <w:t>property</w:t>
      </w:r>
      <w:r>
        <w:rPr>
          <w:rFonts w:ascii="Verdana" w:hAnsi="Verdana"/>
          <w:color w:val="2B3087"/>
          <w:spacing w:val="7"/>
          <w:sz w:val="46"/>
        </w:rPr>
        <w:t> </w:t>
      </w:r>
      <w:r>
        <w:rPr>
          <w:rFonts w:ascii="Verdana" w:hAnsi="Verdana"/>
          <w:color w:val="2B3087"/>
          <w:sz w:val="46"/>
        </w:rPr>
        <w:t>owner</w:t>
      </w:r>
    </w:p>
    <w:p>
      <w:pPr>
        <w:spacing w:after="0" w:line="213" w:lineRule="auto"/>
        <w:jc w:val="left"/>
        <w:rPr>
          <w:rFonts w:ascii="Verdana" w:hAnsi="Verdana"/>
          <w:sz w:val="46"/>
        </w:rPr>
        <w:sectPr>
          <w:headerReference w:type="default" r:id="rId89"/>
          <w:footerReference w:type="default" r:id="rId90"/>
          <w:pgSz w:w="15840" w:h="12240" w:orient="landscape"/>
          <w:pgMar w:header="0" w:footer="0" w:top="1140" w:bottom="280" w:left="140" w:right="180"/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15"/>
        </w:rPr>
      </w:pPr>
    </w:p>
    <w:p>
      <w:pPr>
        <w:spacing w:after="0"/>
        <w:rPr>
          <w:rFonts w:ascii="Verdana"/>
          <w:sz w:val="15"/>
        </w:rPr>
        <w:sectPr>
          <w:headerReference w:type="default" r:id="rId91"/>
          <w:footerReference w:type="default" r:id="rId92"/>
          <w:pgSz w:w="15840" w:h="12240" w:orient="landscape"/>
          <w:pgMar w:header="0" w:footer="0" w:top="1140" w:bottom="280" w:left="140" w:right="180"/>
        </w:sectPr>
      </w:pPr>
    </w:p>
    <w:p>
      <w:pPr>
        <w:spacing w:line="213" w:lineRule="auto" w:before="157"/>
        <w:ind w:left="259" w:right="31" w:firstLine="0"/>
        <w:jc w:val="left"/>
        <w:rPr>
          <w:rFonts w:ascii="Verdana"/>
          <w:sz w:val="53"/>
        </w:rPr>
      </w:pPr>
      <w:r>
        <w:rPr/>
        <w:pict>
          <v:group style="position:absolute;margin-left:.03pt;margin-top:-19.359617pt;width:266.6pt;height:445.55pt;mso-position-horizontal-relative:page;mso-position-vertical-relative:paragraph;z-index:-19973120" coordorigin="1,-387" coordsize="5332,8911">
            <v:rect style="position:absolute;left:0;top:-388;width:5263;height:8911" filled="true" fillcolor="#2683c6" stroked="false">
              <v:fill type="solid"/>
            </v:rect>
            <v:rect style="position:absolute;left:5248;top:-388;width:84;height:8911" filled="true" fillcolor="#1cace3" stroked="false">
              <v:fill type="solid"/>
            </v:rect>
            <w10:wrap type="none"/>
          </v:group>
        </w:pict>
      </w:r>
      <w:r>
        <w:rPr>
          <w:rFonts w:ascii="Verdana"/>
          <w:color w:val="FFFFFF"/>
          <w:sz w:val="53"/>
        </w:rPr>
        <w:t>State drug</w:t>
      </w:r>
      <w:r>
        <w:rPr>
          <w:rFonts w:ascii="Verdana"/>
          <w:color w:val="FFFFFF"/>
          <w:spacing w:val="1"/>
          <w:sz w:val="53"/>
        </w:rPr>
        <w:t> </w:t>
      </w:r>
      <w:r>
        <w:rPr>
          <w:rFonts w:ascii="Verdana"/>
          <w:color w:val="FFFFFF"/>
          <w:sz w:val="53"/>
        </w:rPr>
        <w:t>schedule</w:t>
      </w:r>
      <w:r>
        <w:rPr>
          <w:rFonts w:ascii="Verdana"/>
          <w:color w:val="FFFFFF"/>
          <w:spacing w:val="1"/>
          <w:sz w:val="53"/>
        </w:rPr>
        <w:t> </w:t>
      </w:r>
      <w:r>
        <w:rPr>
          <w:rFonts w:ascii="Verdana"/>
          <w:color w:val="FFFFFF"/>
          <w:sz w:val="53"/>
        </w:rPr>
        <w:t>includes</w:t>
      </w:r>
      <w:r>
        <w:rPr>
          <w:rFonts w:ascii="Verdana"/>
          <w:color w:val="FFFFFF"/>
          <w:spacing w:val="-13"/>
          <w:sz w:val="53"/>
        </w:rPr>
        <w:t> </w:t>
      </w:r>
      <w:r>
        <w:rPr>
          <w:rFonts w:ascii="Verdana"/>
          <w:color w:val="FFFFFF"/>
          <w:sz w:val="53"/>
        </w:rPr>
        <w:t>2</w:t>
      </w:r>
      <w:r>
        <w:rPr>
          <w:rFonts w:ascii="Verdana"/>
          <w:color w:val="FFFFFF"/>
          <w:spacing w:val="-12"/>
          <w:sz w:val="53"/>
        </w:rPr>
        <w:t> </w:t>
      </w:r>
      <w:r>
        <w:rPr>
          <w:rFonts w:ascii="Verdana"/>
          <w:color w:val="FFFFFF"/>
          <w:sz w:val="53"/>
        </w:rPr>
        <w:t>drugs</w:t>
      </w:r>
      <w:r>
        <w:rPr>
          <w:rFonts w:ascii="Verdana"/>
          <w:color w:val="FFFFFF"/>
          <w:spacing w:val="-184"/>
          <w:sz w:val="53"/>
        </w:rPr>
        <w:t> </w:t>
      </w:r>
      <w:r>
        <w:rPr>
          <w:rFonts w:ascii="Verdana"/>
          <w:color w:val="FFFFFF"/>
          <w:sz w:val="53"/>
        </w:rPr>
        <w:t>that are not</w:t>
      </w:r>
      <w:r>
        <w:rPr>
          <w:rFonts w:ascii="Verdana"/>
          <w:color w:val="FFFFFF"/>
          <w:spacing w:val="1"/>
          <w:sz w:val="53"/>
        </w:rPr>
        <w:t> </w:t>
      </w:r>
      <w:r>
        <w:rPr>
          <w:rFonts w:ascii="Verdana"/>
          <w:color w:val="FFFFFF"/>
          <w:sz w:val="53"/>
        </w:rPr>
        <w:t>listed in the</w:t>
      </w:r>
      <w:r>
        <w:rPr>
          <w:rFonts w:ascii="Verdana"/>
          <w:color w:val="FFFFFF"/>
          <w:spacing w:val="1"/>
          <w:sz w:val="53"/>
        </w:rPr>
        <w:t> </w:t>
      </w:r>
      <w:r>
        <w:rPr>
          <w:rFonts w:ascii="Verdana"/>
          <w:color w:val="FFFFFF"/>
          <w:sz w:val="53"/>
        </w:rPr>
        <w:t>federal drug</w:t>
      </w:r>
      <w:r>
        <w:rPr>
          <w:rFonts w:ascii="Verdana"/>
          <w:color w:val="FFFFFF"/>
          <w:spacing w:val="1"/>
          <w:sz w:val="53"/>
        </w:rPr>
        <w:t> </w:t>
      </w:r>
      <w:r>
        <w:rPr>
          <w:rFonts w:ascii="Verdana"/>
          <w:color w:val="FFFFFF"/>
          <w:sz w:val="53"/>
        </w:rPr>
        <w:t>schedules</w:t>
      </w:r>
    </w:p>
    <w:p>
      <w:pPr>
        <w:numPr>
          <w:ilvl w:val="0"/>
          <w:numId w:val="15"/>
        </w:numPr>
        <w:tabs>
          <w:tab w:pos="1062" w:val="left" w:leader="none"/>
        </w:tabs>
        <w:spacing w:line="168" w:lineRule="auto" w:before="467"/>
        <w:ind w:left="259" w:right="1417" w:firstLine="0"/>
        <w:jc w:val="left"/>
        <w:rPr>
          <w:rFonts w:ascii="Verdana"/>
          <w:color w:val="ED2024"/>
          <w:sz w:val="59"/>
        </w:rPr>
      </w:pPr>
      <w:r>
        <w:rPr>
          <w:rFonts w:ascii="Verdana"/>
          <w:color w:val="ED2024"/>
          <w:w w:val="100"/>
          <w:sz w:val="59"/>
        </w:rPr>
        <w:br w:type="column"/>
      </w:r>
      <w:r>
        <w:rPr>
          <w:rFonts w:ascii="Verdana"/>
          <w:color w:val="ED2024"/>
          <w:sz w:val="59"/>
        </w:rPr>
        <w:t>Is</w:t>
      </w:r>
      <w:r>
        <w:rPr>
          <w:rFonts w:ascii="Verdana"/>
          <w:color w:val="ED2024"/>
          <w:spacing w:val="7"/>
          <w:sz w:val="59"/>
        </w:rPr>
        <w:t> </w:t>
      </w:r>
      <w:r>
        <w:rPr>
          <w:rFonts w:ascii="Verdana"/>
          <w:color w:val="ED2024"/>
          <w:sz w:val="59"/>
        </w:rPr>
        <w:t>the</w:t>
      </w:r>
      <w:r>
        <w:rPr>
          <w:rFonts w:ascii="Verdana"/>
          <w:color w:val="ED2024"/>
          <w:spacing w:val="8"/>
          <w:sz w:val="59"/>
        </w:rPr>
        <w:t> </w:t>
      </w:r>
      <w:r>
        <w:rPr>
          <w:rFonts w:ascii="Verdana"/>
          <w:color w:val="ED2024"/>
          <w:sz w:val="59"/>
        </w:rPr>
        <w:t>state</w:t>
      </w:r>
      <w:r>
        <w:rPr>
          <w:rFonts w:ascii="Verdana"/>
          <w:color w:val="ED2024"/>
          <w:spacing w:val="8"/>
          <w:sz w:val="59"/>
        </w:rPr>
        <w:t> </w:t>
      </w:r>
      <w:r>
        <w:rPr>
          <w:rFonts w:ascii="Verdana"/>
          <w:color w:val="ED2024"/>
          <w:sz w:val="59"/>
        </w:rPr>
        <w:t>drug</w:t>
      </w:r>
      <w:r>
        <w:rPr>
          <w:rFonts w:ascii="Verdana"/>
          <w:color w:val="ED2024"/>
          <w:spacing w:val="4"/>
          <w:sz w:val="59"/>
        </w:rPr>
        <w:t> </w:t>
      </w:r>
      <w:r>
        <w:rPr>
          <w:rFonts w:ascii="Verdana"/>
          <w:color w:val="ED2024"/>
          <w:sz w:val="59"/>
        </w:rPr>
        <w:t>schedule</w:t>
      </w:r>
      <w:r>
        <w:rPr>
          <w:rFonts w:ascii="Verdana"/>
          <w:color w:val="ED2024"/>
          <w:spacing w:val="-204"/>
          <w:sz w:val="59"/>
        </w:rPr>
        <w:t> </w:t>
      </w:r>
      <w:r>
        <w:rPr>
          <w:rFonts w:ascii="Verdana"/>
          <w:color w:val="ED2024"/>
          <w:sz w:val="59"/>
        </w:rPr>
        <w:t>overbroad?</w:t>
      </w:r>
    </w:p>
    <w:p>
      <w:pPr>
        <w:pStyle w:val="BodyText"/>
        <w:spacing w:before="6"/>
        <w:rPr>
          <w:rFonts w:ascii="Verdana"/>
          <w:sz w:val="60"/>
        </w:rPr>
      </w:pPr>
    </w:p>
    <w:p>
      <w:pPr>
        <w:pStyle w:val="ListParagraph"/>
        <w:numPr>
          <w:ilvl w:val="0"/>
          <w:numId w:val="17"/>
        </w:numPr>
        <w:tabs>
          <w:tab w:pos="1226" w:val="left" w:leader="none"/>
        </w:tabs>
        <w:spacing w:line="240" w:lineRule="auto" w:before="0" w:after="0"/>
        <w:ind w:left="1225" w:right="0" w:hanging="967"/>
        <w:jc w:val="left"/>
        <w:rPr>
          <w:rFonts w:ascii="Verdana"/>
          <w:sz w:val="51"/>
        </w:rPr>
      </w:pPr>
      <w:r>
        <w:rPr>
          <w:rFonts w:ascii="Verdana"/>
          <w:color w:val="636466"/>
          <w:sz w:val="51"/>
        </w:rPr>
        <w:t>Yes,</w:t>
      </w:r>
      <w:r>
        <w:rPr>
          <w:rFonts w:ascii="Verdana"/>
          <w:color w:val="636466"/>
          <w:spacing w:val="-8"/>
          <w:sz w:val="51"/>
        </w:rPr>
        <w:t> </w:t>
      </w:r>
      <w:r>
        <w:rPr>
          <w:rFonts w:ascii="Verdana"/>
          <w:color w:val="636466"/>
          <w:sz w:val="51"/>
        </w:rPr>
        <w:t>it</w:t>
      </w:r>
      <w:r>
        <w:rPr>
          <w:rFonts w:ascii="Verdana"/>
          <w:color w:val="636466"/>
          <w:spacing w:val="-7"/>
          <w:sz w:val="51"/>
        </w:rPr>
        <w:t> </w:t>
      </w:r>
      <w:r>
        <w:rPr>
          <w:rFonts w:ascii="Verdana"/>
          <w:color w:val="636466"/>
          <w:sz w:val="51"/>
        </w:rPr>
        <w:t>is</w:t>
      </w:r>
      <w:r>
        <w:rPr>
          <w:rFonts w:ascii="Verdana"/>
          <w:color w:val="636466"/>
          <w:spacing w:val="-8"/>
          <w:sz w:val="51"/>
        </w:rPr>
        <w:t> </w:t>
      </w:r>
      <w:r>
        <w:rPr>
          <w:rFonts w:ascii="Verdana"/>
          <w:color w:val="636466"/>
          <w:sz w:val="51"/>
        </w:rPr>
        <w:t>facially</w:t>
      </w:r>
      <w:r>
        <w:rPr>
          <w:rFonts w:ascii="Verdana"/>
          <w:color w:val="636466"/>
          <w:spacing w:val="-2"/>
          <w:sz w:val="51"/>
        </w:rPr>
        <w:t> </w:t>
      </w:r>
      <w:r>
        <w:rPr>
          <w:rFonts w:ascii="Verdana"/>
          <w:color w:val="636466"/>
          <w:sz w:val="51"/>
        </w:rPr>
        <w:t>overbroad</w:t>
      </w:r>
    </w:p>
    <w:p>
      <w:pPr>
        <w:pStyle w:val="BodyText"/>
        <w:spacing w:before="11"/>
        <w:rPr>
          <w:rFonts w:ascii="Verdana"/>
          <w:sz w:val="70"/>
        </w:rPr>
      </w:pPr>
    </w:p>
    <w:p>
      <w:pPr>
        <w:pStyle w:val="ListParagraph"/>
        <w:numPr>
          <w:ilvl w:val="0"/>
          <w:numId w:val="17"/>
        </w:numPr>
        <w:tabs>
          <w:tab w:pos="1226" w:val="left" w:leader="none"/>
        </w:tabs>
        <w:spacing w:line="165" w:lineRule="auto" w:before="0" w:after="0"/>
        <w:ind w:left="1225" w:right="331" w:hanging="966"/>
        <w:jc w:val="left"/>
        <w:rPr>
          <w:rFonts w:ascii="Verdana"/>
          <w:sz w:val="51"/>
        </w:rPr>
      </w:pPr>
      <w:r>
        <w:rPr>
          <w:rFonts w:ascii="Verdana"/>
          <w:color w:val="636466"/>
          <w:sz w:val="51"/>
        </w:rPr>
        <w:t>Must</w:t>
      </w:r>
      <w:r>
        <w:rPr>
          <w:rFonts w:ascii="Verdana"/>
          <w:color w:val="636466"/>
          <w:spacing w:val="3"/>
          <w:sz w:val="51"/>
        </w:rPr>
        <w:t> </w:t>
      </w:r>
      <w:r>
        <w:rPr>
          <w:rFonts w:ascii="Verdana"/>
          <w:color w:val="636466"/>
          <w:sz w:val="51"/>
        </w:rPr>
        <w:t>have</w:t>
      </w:r>
      <w:r>
        <w:rPr>
          <w:rFonts w:ascii="Verdana"/>
          <w:color w:val="636466"/>
          <w:spacing w:val="3"/>
          <w:sz w:val="51"/>
        </w:rPr>
        <w:t> </w:t>
      </w:r>
      <w:r>
        <w:rPr>
          <w:rFonts w:ascii="Verdana"/>
          <w:color w:val="636466"/>
          <w:sz w:val="51"/>
        </w:rPr>
        <w:t>an</w:t>
      </w:r>
      <w:r>
        <w:rPr>
          <w:rFonts w:ascii="Verdana"/>
          <w:color w:val="636466"/>
          <w:spacing w:val="4"/>
          <w:sz w:val="51"/>
        </w:rPr>
        <w:t> </w:t>
      </w:r>
      <w:r>
        <w:rPr>
          <w:rFonts w:ascii="Verdana"/>
          <w:color w:val="636466"/>
          <w:sz w:val="51"/>
        </w:rPr>
        <w:t>actual</w:t>
      </w:r>
      <w:r>
        <w:rPr>
          <w:rFonts w:ascii="Verdana"/>
          <w:color w:val="636466"/>
          <w:spacing w:val="3"/>
          <w:sz w:val="51"/>
        </w:rPr>
        <w:t> </w:t>
      </w:r>
      <w:r>
        <w:rPr>
          <w:rFonts w:ascii="Verdana"/>
          <w:color w:val="636466"/>
          <w:sz w:val="51"/>
        </w:rPr>
        <w:t>case</w:t>
      </w:r>
      <w:r>
        <w:rPr>
          <w:rFonts w:ascii="Verdana"/>
          <w:color w:val="636466"/>
          <w:spacing w:val="4"/>
          <w:sz w:val="51"/>
        </w:rPr>
        <w:t> </w:t>
      </w:r>
      <w:r>
        <w:rPr>
          <w:rFonts w:ascii="Verdana"/>
          <w:color w:val="636466"/>
          <w:sz w:val="51"/>
        </w:rPr>
        <w:t>where</w:t>
      </w:r>
      <w:r>
        <w:rPr>
          <w:rFonts w:ascii="Verdana"/>
          <w:color w:val="636466"/>
          <w:spacing w:val="1"/>
          <w:sz w:val="51"/>
        </w:rPr>
        <w:t> </w:t>
      </w:r>
      <w:r>
        <w:rPr>
          <w:rFonts w:ascii="Verdana"/>
          <w:color w:val="636466"/>
          <w:sz w:val="51"/>
        </w:rPr>
        <w:t>someone</w:t>
      </w:r>
      <w:r>
        <w:rPr>
          <w:rFonts w:ascii="Verdana"/>
          <w:color w:val="636466"/>
          <w:spacing w:val="2"/>
          <w:sz w:val="51"/>
        </w:rPr>
        <w:t> </w:t>
      </w:r>
      <w:r>
        <w:rPr>
          <w:rFonts w:ascii="Verdana"/>
          <w:color w:val="636466"/>
          <w:sz w:val="51"/>
        </w:rPr>
        <w:t>was</w:t>
      </w:r>
      <w:r>
        <w:rPr>
          <w:rFonts w:ascii="Verdana"/>
          <w:color w:val="636466"/>
          <w:spacing w:val="4"/>
          <w:sz w:val="51"/>
        </w:rPr>
        <w:t> </w:t>
      </w:r>
      <w:r>
        <w:rPr>
          <w:rFonts w:ascii="Verdana"/>
          <w:color w:val="636466"/>
          <w:sz w:val="51"/>
        </w:rPr>
        <w:t>convicted</w:t>
      </w:r>
      <w:r>
        <w:rPr>
          <w:rFonts w:ascii="Verdana"/>
          <w:color w:val="636466"/>
          <w:spacing w:val="7"/>
          <w:sz w:val="51"/>
        </w:rPr>
        <w:t> </w:t>
      </w:r>
      <w:r>
        <w:rPr>
          <w:rFonts w:ascii="Verdana"/>
          <w:color w:val="636466"/>
          <w:sz w:val="51"/>
        </w:rPr>
        <w:t>based</w:t>
      </w:r>
      <w:r>
        <w:rPr>
          <w:rFonts w:ascii="Verdana"/>
          <w:color w:val="636466"/>
          <w:spacing w:val="2"/>
          <w:sz w:val="51"/>
        </w:rPr>
        <w:t> </w:t>
      </w:r>
      <w:r>
        <w:rPr>
          <w:rFonts w:ascii="Verdana"/>
          <w:color w:val="636466"/>
          <w:sz w:val="51"/>
        </w:rPr>
        <w:t>on</w:t>
      </w:r>
      <w:r>
        <w:rPr>
          <w:rFonts w:ascii="Verdana"/>
          <w:color w:val="636466"/>
          <w:spacing w:val="-176"/>
          <w:sz w:val="51"/>
        </w:rPr>
        <w:t> </w:t>
      </w:r>
      <w:r>
        <w:rPr>
          <w:rFonts w:ascii="Verdana"/>
          <w:color w:val="636466"/>
          <w:sz w:val="51"/>
        </w:rPr>
        <w:t>the</w:t>
      </w:r>
      <w:r>
        <w:rPr>
          <w:rFonts w:ascii="Verdana"/>
          <w:color w:val="636466"/>
          <w:spacing w:val="1"/>
          <w:sz w:val="51"/>
        </w:rPr>
        <w:t> </w:t>
      </w:r>
      <w:r>
        <w:rPr>
          <w:rFonts w:ascii="Verdana"/>
          <w:color w:val="636466"/>
          <w:sz w:val="51"/>
        </w:rPr>
        <w:t>substance</w:t>
      </w:r>
      <w:r>
        <w:rPr>
          <w:rFonts w:ascii="Verdana"/>
          <w:color w:val="636466"/>
          <w:spacing w:val="7"/>
          <w:sz w:val="51"/>
        </w:rPr>
        <w:t> </w:t>
      </w:r>
      <w:r>
        <w:rPr>
          <w:rFonts w:ascii="Verdana"/>
          <w:color w:val="636466"/>
          <w:sz w:val="51"/>
        </w:rPr>
        <w:t>that</w:t>
      </w:r>
      <w:r>
        <w:rPr>
          <w:rFonts w:ascii="Verdana"/>
          <w:color w:val="636466"/>
          <w:spacing w:val="1"/>
          <w:sz w:val="51"/>
        </w:rPr>
        <w:t> </w:t>
      </w:r>
      <w:r>
        <w:rPr>
          <w:rFonts w:ascii="Verdana"/>
          <w:color w:val="636466"/>
          <w:sz w:val="51"/>
        </w:rPr>
        <w:t>falls</w:t>
      </w:r>
      <w:r>
        <w:rPr>
          <w:rFonts w:ascii="Verdana"/>
          <w:color w:val="636466"/>
          <w:spacing w:val="2"/>
          <w:sz w:val="51"/>
        </w:rPr>
        <w:t> </w:t>
      </w:r>
      <w:r>
        <w:rPr>
          <w:rFonts w:ascii="Verdana"/>
          <w:color w:val="636466"/>
          <w:sz w:val="51"/>
        </w:rPr>
        <w:t>outside</w:t>
      </w:r>
      <w:r>
        <w:rPr>
          <w:rFonts w:ascii="Verdana"/>
          <w:color w:val="636466"/>
          <w:spacing w:val="6"/>
          <w:sz w:val="51"/>
        </w:rPr>
        <w:t> </w:t>
      </w:r>
      <w:r>
        <w:rPr>
          <w:rFonts w:ascii="Verdana"/>
          <w:color w:val="636466"/>
          <w:sz w:val="51"/>
        </w:rPr>
        <w:t>of</w:t>
      </w:r>
      <w:r>
        <w:rPr>
          <w:rFonts w:ascii="Verdana"/>
          <w:color w:val="636466"/>
          <w:spacing w:val="-176"/>
          <w:sz w:val="51"/>
        </w:rPr>
        <w:t> </w:t>
      </w:r>
      <w:r>
        <w:rPr>
          <w:rFonts w:ascii="Verdana"/>
          <w:color w:val="636466"/>
          <w:sz w:val="51"/>
        </w:rPr>
        <w:t>the federal</w:t>
      </w:r>
      <w:r>
        <w:rPr>
          <w:rFonts w:ascii="Verdana"/>
          <w:color w:val="636466"/>
          <w:spacing w:val="4"/>
          <w:sz w:val="51"/>
        </w:rPr>
        <w:t> </w:t>
      </w:r>
      <w:r>
        <w:rPr>
          <w:rFonts w:ascii="Verdana"/>
          <w:color w:val="636466"/>
          <w:sz w:val="51"/>
        </w:rPr>
        <w:t>drug</w:t>
      </w:r>
      <w:r>
        <w:rPr>
          <w:rFonts w:ascii="Verdana"/>
          <w:color w:val="636466"/>
          <w:spacing w:val="3"/>
          <w:sz w:val="51"/>
        </w:rPr>
        <w:t> </w:t>
      </w:r>
      <w:r>
        <w:rPr>
          <w:rFonts w:ascii="Verdana"/>
          <w:color w:val="636466"/>
          <w:sz w:val="51"/>
        </w:rPr>
        <w:t>schedule</w:t>
      </w:r>
    </w:p>
    <w:p>
      <w:pPr>
        <w:pStyle w:val="BodyText"/>
        <w:spacing w:before="11"/>
        <w:rPr>
          <w:rFonts w:ascii="Verdana"/>
          <w:sz w:val="60"/>
        </w:rPr>
      </w:pPr>
    </w:p>
    <w:p>
      <w:pPr>
        <w:pStyle w:val="ListParagraph"/>
        <w:numPr>
          <w:ilvl w:val="0"/>
          <w:numId w:val="17"/>
        </w:numPr>
        <w:tabs>
          <w:tab w:pos="1226" w:val="left" w:leader="none"/>
        </w:tabs>
        <w:spacing w:line="240" w:lineRule="auto" w:before="0" w:after="0"/>
        <w:ind w:left="1225" w:right="0" w:hanging="967"/>
        <w:jc w:val="left"/>
        <w:rPr>
          <w:rFonts w:ascii="Verdana"/>
          <w:sz w:val="51"/>
        </w:rPr>
      </w:pPr>
      <w:r>
        <w:rPr>
          <w:rFonts w:ascii="Verdana"/>
          <w:color w:val="636466"/>
          <w:sz w:val="51"/>
        </w:rPr>
        <w:t>Depends</w:t>
      </w:r>
      <w:r>
        <w:rPr>
          <w:rFonts w:ascii="Verdana"/>
          <w:color w:val="636466"/>
          <w:spacing w:val="3"/>
          <w:sz w:val="51"/>
        </w:rPr>
        <w:t> </w:t>
      </w:r>
      <w:r>
        <w:rPr>
          <w:rFonts w:ascii="Verdana"/>
          <w:color w:val="636466"/>
          <w:sz w:val="51"/>
        </w:rPr>
        <w:t>on</w:t>
      </w:r>
      <w:r>
        <w:rPr>
          <w:rFonts w:ascii="Verdana"/>
          <w:color w:val="636466"/>
          <w:spacing w:val="1"/>
          <w:sz w:val="51"/>
        </w:rPr>
        <w:t> </w:t>
      </w:r>
      <w:r>
        <w:rPr>
          <w:rFonts w:ascii="Verdana"/>
          <w:color w:val="636466"/>
          <w:sz w:val="51"/>
        </w:rPr>
        <w:t>the</w:t>
      </w:r>
      <w:r>
        <w:rPr>
          <w:rFonts w:ascii="Verdana"/>
          <w:color w:val="636466"/>
          <w:spacing w:val="3"/>
          <w:sz w:val="51"/>
        </w:rPr>
        <w:t> </w:t>
      </w:r>
      <w:r>
        <w:rPr>
          <w:rFonts w:ascii="Verdana"/>
          <w:color w:val="636466"/>
          <w:sz w:val="51"/>
        </w:rPr>
        <w:t>circuit</w:t>
      </w:r>
    </w:p>
    <w:p>
      <w:pPr>
        <w:spacing w:after="0" w:line="240" w:lineRule="auto"/>
        <w:jc w:val="left"/>
        <w:rPr>
          <w:rFonts w:ascii="Verdana"/>
          <w:sz w:val="51"/>
        </w:rPr>
        <w:sectPr>
          <w:type w:val="continuous"/>
          <w:pgSz w:w="15840" w:h="12240" w:orient="landscape"/>
          <w:pgMar w:top="1140" w:bottom="280" w:left="140" w:right="180"/>
          <w:cols w:num="2" w:equalWidth="0">
            <w:col w:w="4653" w:space="567"/>
            <w:col w:w="10300"/>
          </w:cols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ListParagraph"/>
        <w:numPr>
          <w:ilvl w:val="0"/>
          <w:numId w:val="18"/>
        </w:numPr>
        <w:tabs>
          <w:tab w:pos="2156" w:val="left" w:leader="none"/>
          <w:tab w:pos="14359" w:val="left" w:leader="none"/>
        </w:tabs>
        <w:spacing w:line="240" w:lineRule="auto" w:before="67" w:after="0"/>
        <w:ind w:left="2155" w:right="0" w:hanging="752"/>
        <w:jc w:val="left"/>
        <w:rPr>
          <w:rFonts w:ascii="Calibri Light"/>
          <w:color w:val="ED1C24"/>
          <w:sz w:val="79"/>
        </w:rPr>
      </w:pPr>
      <w:r>
        <w:rPr/>
        <w:pict>
          <v:group style="position:absolute;margin-left:.03pt;margin-top:52.542473pt;width:792pt;height:334.15pt;mso-position-horizontal-relative:page;mso-position-vertical-relative:paragraph;z-index:-19972608" coordorigin="1,1051" coordsize="15840,6683">
            <v:rect style="position:absolute;left:3;top:7139;width:15837;height:594" filled="true" fillcolor="#007fc3" stroked="false">
              <v:fill type="solid"/>
            </v:rect>
            <v:rect style="position:absolute;left:0;top:7052;width:15836;height:84" filled="true" fillcolor="#00aae2" stroked="false">
              <v:fill type="solid"/>
            </v:rect>
            <v:shape style="position:absolute;left:7836;top:1050;width:7921;height:6683" type="#_x0000_t75" stroked="false">
              <v:imagedata r:id="rId95" o:title=""/>
            </v:shape>
            <w10:wrap type="none"/>
          </v:group>
        </w:pict>
      </w:r>
      <w:r>
        <w:rPr>
          <w:rFonts w:ascii="Calibri Light"/>
          <w:color w:val="ED1C24"/>
          <w:spacing w:val="-3"/>
          <w:sz w:val="79"/>
          <w:u w:val="single" w:color="929597"/>
        </w:rPr>
        <w:t>Is</w:t>
      </w:r>
      <w:r>
        <w:rPr>
          <w:rFonts w:ascii="Calibri Light"/>
          <w:color w:val="ED1C24"/>
          <w:spacing w:val="-41"/>
          <w:sz w:val="79"/>
          <w:u w:val="single" w:color="929597"/>
        </w:rPr>
        <w:t> </w:t>
      </w:r>
      <w:r>
        <w:rPr>
          <w:rFonts w:ascii="Calibri Light"/>
          <w:color w:val="ED1C24"/>
          <w:spacing w:val="-3"/>
          <w:sz w:val="79"/>
          <w:u w:val="single" w:color="929597"/>
        </w:rPr>
        <w:t>the</w:t>
      </w:r>
      <w:r>
        <w:rPr>
          <w:rFonts w:ascii="Calibri Light"/>
          <w:color w:val="ED1C24"/>
          <w:spacing w:val="-40"/>
          <w:sz w:val="79"/>
          <w:u w:val="single" w:color="929597"/>
        </w:rPr>
        <w:t> </w:t>
      </w:r>
      <w:r>
        <w:rPr>
          <w:rFonts w:ascii="Calibri Light"/>
          <w:color w:val="ED1C24"/>
          <w:spacing w:val="-3"/>
          <w:sz w:val="79"/>
          <w:u w:val="single" w:color="929597"/>
        </w:rPr>
        <w:t>state</w:t>
      </w:r>
      <w:r>
        <w:rPr>
          <w:rFonts w:ascii="Calibri Light"/>
          <w:color w:val="ED1C24"/>
          <w:spacing w:val="-41"/>
          <w:sz w:val="79"/>
          <w:u w:val="single" w:color="929597"/>
        </w:rPr>
        <w:t> </w:t>
      </w:r>
      <w:r>
        <w:rPr>
          <w:rFonts w:ascii="Calibri Light"/>
          <w:color w:val="ED1C24"/>
          <w:spacing w:val="-3"/>
          <w:sz w:val="79"/>
          <w:u w:val="single" w:color="929597"/>
        </w:rPr>
        <w:t>drug</w:t>
      </w:r>
      <w:r>
        <w:rPr>
          <w:rFonts w:ascii="Calibri Light"/>
          <w:color w:val="ED1C24"/>
          <w:spacing w:val="-40"/>
          <w:sz w:val="79"/>
          <w:u w:val="single" w:color="929597"/>
        </w:rPr>
        <w:t> </w:t>
      </w:r>
      <w:r>
        <w:rPr>
          <w:rFonts w:ascii="Calibri Light"/>
          <w:color w:val="ED1C24"/>
          <w:spacing w:val="-3"/>
          <w:sz w:val="79"/>
          <w:u w:val="single" w:color="929597"/>
        </w:rPr>
        <w:t>schedule</w:t>
      </w:r>
      <w:r>
        <w:rPr>
          <w:rFonts w:ascii="Calibri Light"/>
          <w:color w:val="ED1C24"/>
          <w:spacing w:val="-40"/>
          <w:sz w:val="79"/>
          <w:u w:val="single" w:color="929597"/>
        </w:rPr>
        <w:t> </w:t>
      </w:r>
      <w:r>
        <w:rPr>
          <w:rFonts w:ascii="Calibri Light"/>
          <w:color w:val="ED1C24"/>
          <w:spacing w:val="-2"/>
          <w:sz w:val="79"/>
          <w:u w:val="single" w:color="929597"/>
        </w:rPr>
        <w:t>overbroad?</w:t>
        <w:tab/>
      </w:r>
    </w:p>
    <w:p>
      <w:pPr>
        <w:pStyle w:val="ListParagraph"/>
        <w:numPr>
          <w:ilvl w:val="1"/>
          <w:numId w:val="17"/>
        </w:numPr>
        <w:tabs>
          <w:tab w:pos="1954" w:val="left" w:leader="none"/>
          <w:tab w:pos="1955" w:val="left" w:leader="none"/>
        </w:tabs>
        <w:spacing w:line="240" w:lineRule="auto" w:before="187" w:after="0"/>
        <w:ind w:left="1954" w:right="0" w:hanging="670"/>
        <w:jc w:val="left"/>
        <w:rPr>
          <w:rFonts w:ascii="Calibri"/>
          <w:sz w:val="46"/>
        </w:rPr>
      </w:pPr>
      <w:r>
        <w:rPr>
          <w:rFonts w:ascii="Calibri"/>
          <w:color w:val="636466"/>
          <w:sz w:val="46"/>
        </w:rPr>
        <w:t>Yes,</w:t>
      </w:r>
      <w:r>
        <w:rPr>
          <w:rFonts w:ascii="Calibri"/>
          <w:color w:val="636466"/>
          <w:spacing w:val="-10"/>
          <w:sz w:val="46"/>
        </w:rPr>
        <w:t> </w:t>
      </w:r>
      <w:r>
        <w:rPr>
          <w:rFonts w:ascii="Calibri"/>
          <w:color w:val="636466"/>
          <w:sz w:val="46"/>
        </w:rPr>
        <w:t>it</w:t>
      </w:r>
      <w:r>
        <w:rPr>
          <w:rFonts w:ascii="Calibri"/>
          <w:color w:val="636466"/>
          <w:spacing w:val="-11"/>
          <w:sz w:val="46"/>
        </w:rPr>
        <w:t> </w:t>
      </w:r>
      <w:r>
        <w:rPr>
          <w:rFonts w:ascii="Calibri"/>
          <w:color w:val="636466"/>
          <w:sz w:val="46"/>
        </w:rPr>
        <w:t>is</w:t>
      </w:r>
      <w:r>
        <w:rPr>
          <w:rFonts w:ascii="Calibri"/>
          <w:color w:val="636466"/>
          <w:spacing w:val="-11"/>
          <w:sz w:val="46"/>
        </w:rPr>
        <w:t> </w:t>
      </w:r>
      <w:r>
        <w:rPr>
          <w:rFonts w:ascii="Calibri"/>
          <w:color w:val="636466"/>
          <w:sz w:val="46"/>
        </w:rPr>
        <w:t>facially</w:t>
      </w:r>
      <w:r>
        <w:rPr>
          <w:rFonts w:ascii="Calibri"/>
          <w:color w:val="636466"/>
          <w:spacing w:val="-10"/>
          <w:sz w:val="46"/>
        </w:rPr>
        <w:t> </w:t>
      </w:r>
      <w:r>
        <w:rPr>
          <w:rFonts w:ascii="Calibri"/>
          <w:color w:val="636466"/>
          <w:sz w:val="46"/>
        </w:rPr>
        <w:t>overbroad</w:t>
      </w:r>
    </w:p>
    <w:p>
      <w:pPr>
        <w:pStyle w:val="ListParagraph"/>
        <w:numPr>
          <w:ilvl w:val="1"/>
          <w:numId w:val="17"/>
        </w:numPr>
        <w:tabs>
          <w:tab w:pos="1954" w:val="left" w:leader="none"/>
          <w:tab w:pos="1955" w:val="left" w:leader="none"/>
        </w:tabs>
        <w:spacing w:line="213" w:lineRule="auto" w:before="218" w:after="0"/>
        <w:ind w:left="1954" w:right="7794" w:hanging="670"/>
        <w:jc w:val="left"/>
        <w:rPr>
          <w:rFonts w:ascii="Calibri"/>
          <w:sz w:val="46"/>
        </w:rPr>
      </w:pPr>
      <w:r>
        <w:rPr>
          <w:rFonts w:ascii="Calibri"/>
          <w:color w:val="636466"/>
          <w:sz w:val="46"/>
        </w:rPr>
        <w:t>Must</w:t>
      </w:r>
      <w:r>
        <w:rPr>
          <w:rFonts w:ascii="Calibri"/>
          <w:color w:val="636466"/>
          <w:spacing w:val="5"/>
          <w:sz w:val="46"/>
        </w:rPr>
        <w:t> </w:t>
      </w:r>
      <w:r>
        <w:rPr>
          <w:rFonts w:ascii="Calibri"/>
          <w:color w:val="636466"/>
          <w:sz w:val="46"/>
        </w:rPr>
        <w:t>have an actual case</w:t>
      </w:r>
      <w:r>
        <w:rPr>
          <w:rFonts w:ascii="Calibri"/>
          <w:color w:val="636466"/>
          <w:spacing w:val="1"/>
          <w:sz w:val="46"/>
        </w:rPr>
        <w:t> </w:t>
      </w:r>
      <w:r>
        <w:rPr>
          <w:rFonts w:ascii="Calibri"/>
          <w:color w:val="636466"/>
          <w:sz w:val="46"/>
        </w:rPr>
        <w:t>where</w:t>
      </w:r>
      <w:r>
        <w:rPr>
          <w:rFonts w:ascii="Calibri"/>
          <w:color w:val="636466"/>
          <w:spacing w:val="-6"/>
          <w:sz w:val="46"/>
        </w:rPr>
        <w:t> </w:t>
      </w:r>
      <w:r>
        <w:rPr>
          <w:rFonts w:ascii="Calibri"/>
          <w:color w:val="636466"/>
          <w:sz w:val="46"/>
        </w:rPr>
        <w:t>someone</w:t>
      </w:r>
      <w:r>
        <w:rPr>
          <w:rFonts w:ascii="Calibri"/>
          <w:color w:val="636466"/>
          <w:spacing w:val="-5"/>
          <w:sz w:val="46"/>
        </w:rPr>
        <w:t> </w:t>
      </w:r>
      <w:r>
        <w:rPr>
          <w:rFonts w:ascii="Calibri"/>
          <w:color w:val="636466"/>
          <w:sz w:val="46"/>
        </w:rPr>
        <w:t>was</w:t>
      </w:r>
      <w:r>
        <w:rPr>
          <w:rFonts w:ascii="Calibri"/>
          <w:color w:val="636466"/>
          <w:spacing w:val="-5"/>
          <w:sz w:val="46"/>
        </w:rPr>
        <w:t> </w:t>
      </w:r>
      <w:r>
        <w:rPr>
          <w:rFonts w:ascii="Calibri"/>
          <w:color w:val="636466"/>
          <w:sz w:val="46"/>
        </w:rPr>
        <w:t>convicted</w:t>
      </w:r>
      <w:r>
        <w:rPr>
          <w:rFonts w:ascii="Calibri"/>
          <w:color w:val="636466"/>
          <w:spacing w:val="-101"/>
          <w:sz w:val="46"/>
        </w:rPr>
        <w:t> </w:t>
      </w:r>
      <w:r>
        <w:rPr>
          <w:rFonts w:ascii="Calibri"/>
          <w:color w:val="636466"/>
          <w:sz w:val="46"/>
        </w:rPr>
        <w:t>based on</w:t>
      </w:r>
      <w:r>
        <w:rPr>
          <w:rFonts w:ascii="Calibri"/>
          <w:color w:val="636466"/>
          <w:spacing w:val="1"/>
          <w:sz w:val="46"/>
        </w:rPr>
        <w:t> </w:t>
      </w:r>
      <w:r>
        <w:rPr>
          <w:rFonts w:ascii="Calibri"/>
          <w:color w:val="636466"/>
          <w:sz w:val="46"/>
        </w:rPr>
        <w:t>the</w:t>
      </w:r>
      <w:r>
        <w:rPr>
          <w:rFonts w:ascii="Calibri"/>
          <w:color w:val="636466"/>
          <w:spacing w:val="-2"/>
          <w:sz w:val="46"/>
        </w:rPr>
        <w:t> </w:t>
      </w:r>
      <w:r>
        <w:rPr>
          <w:rFonts w:ascii="Calibri"/>
          <w:color w:val="636466"/>
          <w:sz w:val="46"/>
        </w:rPr>
        <w:t>substance</w:t>
      </w:r>
      <w:r>
        <w:rPr>
          <w:rFonts w:ascii="Calibri"/>
          <w:color w:val="636466"/>
          <w:spacing w:val="5"/>
          <w:sz w:val="46"/>
        </w:rPr>
        <w:t> </w:t>
      </w:r>
      <w:r>
        <w:rPr>
          <w:rFonts w:ascii="Calibri"/>
          <w:color w:val="636466"/>
          <w:sz w:val="46"/>
        </w:rPr>
        <w:t>that</w:t>
      </w:r>
      <w:r>
        <w:rPr>
          <w:rFonts w:ascii="Calibri"/>
          <w:color w:val="636466"/>
          <w:spacing w:val="1"/>
          <w:sz w:val="46"/>
        </w:rPr>
        <w:t> </w:t>
      </w:r>
      <w:r>
        <w:rPr>
          <w:rFonts w:ascii="Calibri"/>
          <w:color w:val="636466"/>
          <w:sz w:val="46"/>
        </w:rPr>
        <w:t>falls</w:t>
      </w:r>
      <w:r>
        <w:rPr>
          <w:rFonts w:ascii="Calibri"/>
          <w:color w:val="636466"/>
          <w:spacing w:val="3"/>
          <w:sz w:val="46"/>
        </w:rPr>
        <w:t> </w:t>
      </w:r>
      <w:r>
        <w:rPr>
          <w:rFonts w:ascii="Calibri"/>
          <w:color w:val="636466"/>
          <w:sz w:val="46"/>
        </w:rPr>
        <w:t>outside</w:t>
      </w:r>
      <w:r>
        <w:rPr>
          <w:rFonts w:ascii="Calibri"/>
          <w:color w:val="636466"/>
          <w:spacing w:val="4"/>
          <w:sz w:val="46"/>
        </w:rPr>
        <w:t> </w:t>
      </w:r>
      <w:r>
        <w:rPr>
          <w:rFonts w:ascii="Calibri"/>
          <w:color w:val="636466"/>
          <w:sz w:val="46"/>
        </w:rPr>
        <w:t>of</w:t>
      </w:r>
      <w:r>
        <w:rPr>
          <w:rFonts w:ascii="Calibri"/>
          <w:color w:val="636466"/>
          <w:spacing w:val="4"/>
          <w:sz w:val="46"/>
        </w:rPr>
        <w:t> </w:t>
      </w:r>
      <w:r>
        <w:rPr>
          <w:rFonts w:ascii="Calibri"/>
          <w:color w:val="636466"/>
          <w:sz w:val="46"/>
        </w:rPr>
        <w:t>the</w:t>
      </w:r>
      <w:r>
        <w:rPr>
          <w:rFonts w:ascii="Calibri"/>
          <w:color w:val="636466"/>
          <w:spacing w:val="4"/>
          <w:sz w:val="46"/>
        </w:rPr>
        <w:t> </w:t>
      </w:r>
      <w:r>
        <w:rPr>
          <w:rFonts w:ascii="Calibri"/>
          <w:color w:val="636466"/>
          <w:sz w:val="46"/>
        </w:rPr>
        <w:t>federal</w:t>
      </w:r>
      <w:r>
        <w:rPr>
          <w:rFonts w:ascii="Calibri"/>
          <w:color w:val="636466"/>
          <w:spacing w:val="1"/>
          <w:sz w:val="46"/>
        </w:rPr>
        <w:t> </w:t>
      </w:r>
      <w:r>
        <w:rPr>
          <w:rFonts w:ascii="Calibri"/>
          <w:color w:val="636466"/>
          <w:sz w:val="46"/>
        </w:rPr>
        <w:t>drug</w:t>
      </w:r>
      <w:r>
        <w:rPr>
          <w:rFonts w:ascii="Calibri"/>
          <w:color w:val="636466"/>
          <w:spacing w:val="3"/>
          <w:sz w:val="46"/>
        </w:rPr>
        <w:t> </w:t>
      </w:r>
      <w:r>
        <w:rPr>
          <w:rFonts w:ascii="Calibri"/>
          <w:color w:val="636466"/>
          <w:sz w:val="46"/>
        </w:rPr>
        <w:t>schedule</w:t>
      </w:r>
    </w:p>
    <w:p>
      <w:pPr>
        <w:pStyle w:val="ListParagraph"/>
        <w:numPr>
          <w:ilvl w:val="1"/>
          <w:numId w:val="17"/>
        </w:numPr>
        <w:tabs>
          <w:tab w:pos="1954" w:val="left" w:leader="none"/>
          <w:tab w:pos="1955" w:val="left" w:leader="none"/>
        </w:tabs>
        <w:spacing w:line="240" w:lineRule="auto" w:before="179" w:after="0"/>
        <w:ind w:left="1954" w:right="0" w:hanging="670"/>
        <w:jc w:val="left"/>
        <w:rPr>
          <w:rFonts w:ascii="Calibri"/>
          <w:sz w:val="46"/>
        </w:rPr>
      </w:pPr>
      <w:r>
        <w:rPr>
          <w:rFonts w:ascii="Calibri"/>
          <w:color w:val="636466"/>
          <w:sz w:val="46"/>
        </w:rPr>
        <w:t>Depends</w:t>
      </w:r>
      <w:r>
        <w:rPr>
          <w:rFonts w:ascii="Calibri"/>
          <w:color w:val="636466"/>
          <w:spacing w:val="5"/>
          <w:sz w:val="46"/>
        </w:rPr>
        <w:t> </w:t>
      </w:r>
      <w:r>
        <w:rPr>
          <w:rFonts w:ascii="Calibri"/>
          <w:color w:val="636466"/>
          <w:sz w:val="46"/>
        </w:rPr>
        <w:t>on</w:t>
      </w:r>
      <w:r>
        <w:rPr>
          <w:rFonts w:ascii="Calibri"/>
          <w:color w:val="636466"/>
          <w:spacing w:val="1"/>
          <w:sz w:val="46"/>
        </w:rPr>
        <w:t> </w:t>
      </w:r>
      <w:r>
        <w:rPr>
          <w:rFonts w:ascii="Calibri"/>
          <w:color w:val="636466"/>
          <w:sz w:val="46"/>
        </w:rPr>
        <w:t>the</w:t>
      </w:r>
      <w:r>
        <w:rPr>
          <w:rFonts w:ascii="Calibri"/>
          <w:color w:val="636466"/>
          <w:spacing w:val="-2"/>
          <w:sz w:val="46"/>
        </w:rPr>
        <w:t> </w:t>
      </w:r>
      <w:r>
        <w:rPr>
          <w:rFonts w:ascii="Calibri"/>
          <w:color w:val="636466"/>
          <w:sz w:val="46"/>
        </w:rPr>
        <w:t>circuit</w:t>
      </w:r>
    </w:p>
    <w:p>
      <w:pPr>
        <w:spacing w:after="0" w:line="240" w:lineRule="auto"/>
        <w:jc w:val="left"/>
        <w:rPr>
          <w:rFonts w:ascii="Calibri"/>
          <w:sz w:val="46"/>
        </w:rPr>
        <w:sectPr>
          <w:headerReference w:type="default" r:id="rId93"/>
          <w:footerReference w:type="default" r:id="rId94"/>
          <w:pgSz w:w="15840" w:h="12240" w:orient="landscape"/>
          <w:pgMar w:header="0" w:footer="0" w:top="1140" w:bottom="280" w:left="140" w:right="18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9"/>
        <w:rPr>
          <w:rFonts w:ascii="Calibri"/>
          <w:sz w:val="17"/>
        </w:rPr>
      </w:pPr>
    </w:p>
    <w:p>
      <w:pPr>
        <w:spacing w:line="921" w:lineRule="exact" w:before="0"/>
        <w:ind w:left="1565" w:right="0" w:firstLine="0"/>
        <w:jc w:val="left"/>
        <w:rPr>
          <w:rFonts w:ascii="Calibri Light"/>
          <w:sz w:val="80"/>
        </w:rPr>
      </w:pPr>
      <w:r>
        <w:rPr>
          <w:rFonts w:ascii="Calibri Light"/>
          <w:color w:val="2B3087"/>
          <w:spacing w:val="-8"/>
          <w:sz w:val="80"/>
        </w:rPr>
        <w:t>Fifth</w:t>
      </w:r>
      <w:r>
        <w:rPr>
          <w:rFonts w:ascii="Calibri Light"/>
          <w:color w:val="2B3087"/>
          <w:spacing w:val="-38"/>
          <w:sz w:val="80"/>
        </w:rPr>
        <w:t> </w:t>
      </w:r>
      <w:r>
        <w:rPr>
          <w:rFonts w:ascii="Calibri Light"/>
          <w:color w:val="2B3087"/>
          <w:spacing w:val="-8"/>
          <w:sz w:val="80"/>
        </w:rPr>
        <w:t>Circuit</w:t>
      </w:r>
      <w:r>
        <w:rPr>
          <w:rFonts w:ascii="Calibri Light"/>
          <w:color w:val="2B3087"/>
          <w:spacing w:val="-33"/>
          <w:sz w:val="80"/>
        </w:rPr>
        <w:t> </w:t>
      </w:r>
      <w:r>
        <w:rPr>
          <w:rFonts w:ascii="Calibri Light"/>
          <w:color w:val="2B3087"/>
          <w:spacing w:val="-8"/>
          <w:sz w:val="80"/>
        </w:rPr>
        <w:t>&amp;</w:t>
      </w:r>
      <w:r>
        <w:rPr>
          <w:rFonts w:ascii="Calibri Light"/>
          <w:color w:val="2B3087"/>
          <w:spacing w:val="-34"/>
          <w:sz w:val="80"/>
        </w:rPr>
        <w:t> </w:t>
      </w:r>
      <w:r>
        <w:rPr>
          <w:rFonts w:ascii="Calibri Light"/>
          <w:color w:val="2B3087"/>
          <w:spacing w:val="-8"/>
          <w:sz w:val="80"/>
        </w:rPr>
        <w:t>BIA</w:t>
      </w:r>
      <w:r>
        <w:rPr>
          <w:rFonts w:ascii="Calibri Light"/>
          <w:color w:val="2B3087"/>
          <w:spacing w:val="-37"/>
          <w:sz w:val="80"/>
        </w:rPr>
        <w:t> </w:t>
      </w:r>
      <w:r>
        <w:rPr>
          <w:rFonts w:ascii="Calibri Light"/>
          <w:color w:val="2B3087"/>
          <w:spacing w:val="-7"/>
          <w:sz w:val="80"/>
        </w:rPr>
        <w:t>on</w:t>
      </w:r>
      <w:r>
        <w:rPr>
          <w:rFonts w:ascii="Calibri Light"/>
          <w:color w:val="2B3087"/>
          <w:spacing w:val="-34"/>
          <w:sz w:val="80"/>
        </w:rPr>
        <w:t> </w:t>
      </w:r>
      <w:r>
        <w:rPr>
          <w:rFonts w:ascii="Calibri Light"/>
          <w:color w:val="2B3087"/>
          <w:spacing w:val="-7"/>
          <w:sz w:val="80"/>
        </w:rPr>
        <w:t>Facial</w:t>
      </w:r>
      <w:r>
        <w:rPr>
          <w:rFonts w:ascii="Calibri Light"/>
          <w:color w:val="2B3087"/>
          <w:spacing w:val="-33"/>
          <w:sz w:val="80"/>
        </w:rPr>
        <w:t> </w:t>
      </w:r>
      <w:r>
        <w:rPr>
          <w:rFonts w:ascii="Calibri Light"/>
          <w:color w:val="2B3087"/>
          <w:spacing w:val="-7"/>
          <w:sz w:val="80"/>
        </w:rPr>
        <w:t>Overbreadth</w:t>
      </w: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spacing w:before="2"/>
        <w:rPr>
          <w:rFonts w:ascii="Calibri Light"/>
          <w:sz w:val="11"/>
        </w:rPr>
      </w:pPr>
      <w:r>
        <w:rPr/>
        <w:pict>
          <v:shape style="position:absolute;margin-left:77.515999pt;margin-top:8.983474pt;width:647.5pt;height:.1pt;mso-position-horizontal-relative:page;mso-position-vertical-relative:paragraph;z-index:-15680512;mso-wrap-distance-left:0;mso-wrap-distance-right:0" coordorigin="1550,180" coordsize="12950,0" path="m1550,180l14500,180e" filled="false" stroked="true" strokeweight=".396pt" strokecolor="#929597">
            <v:path arrowok="t"/>
            <v:stroke dashstyle="solid"/>
            <w10:wrap type="topAndBottom"/>
          </v:shape>
        </w:pict>
      </w:r>
    </w:p>
    <w:p>
      <w:pPr>
        <w:spacing w:before="251"/>
        <w:ind w:left="1863" w:right="0" w:firstLine="0"/>
        <w:jc w:val="left"/>
        <w:rPr>
          <w:rFonts w:ascii="Verdana"/>
          <w:b/>
          <w:sz w:val="46"/>
        </w:rPr>
      </w:pPr>
      <w:r>
        <w:rPr>
          <w:rFonts w:ascii="Verdana"/>
          <w:b/>
          <w:color w:val="636466"/>
          <w:sz w:val="46"/>
        </w:rPr>
        <w:t>REJECTS</w:t>
      </w:r>
      <w:r>
        <w:rPr>
          <w:rFonts w:ascii="Verdana"/>
          <w:b/>
          <w:color w:val="636466"/>
          <w:spacing w:val="-25"/>
          <w:sz w:val="46"/>
        </w:rPr>
        <w:t> </w:t>
      </w:r>
      <w:r>
        <w:rPr>
          <w:rFonts w:ascii="Verdana"/>
          <w:b/>
          <w:color w:val="636466"/>
          <w:sz w:val="46"/>
        </w:rPr>
        <w:t>Facial</w:t>
      </w:r>
      <w:r>
        <w:rPr>
          <w:rFonts w:ascii="Verdana"/>
          <w:b/>
          <w:color w:val="636466"/>
          <w:spacing w:val="12"/>
          <w:sz w:val="46"/>
        </w:rPr>
        <w:t> </w:t>
      </w:r>
      <w:r>
        <w:rPr>
          <w:rFonts w:ascii="Verdana"/>
          <w:b/>
          <w:color w:val="636466"/>
          <w:sz w:val="46"/>
        </w:rPr>
        <w:t>Overbreadth</w:t>
      </w:r>
    </w:p>
    <w:p>
      <w:pPr>
        <w:pStyle w:val="ListParagraph"/>
        <w:numPr>
          <w:ilvl w:val="2"/>
          <w:numId w:val="17"/>
        </w:numPr>
        <w:tabs>
          <w:tab w:pos="1785" w:val="left" w:leader="none"/>
        </w:tabs>
        <w:spacing w:line="240" w:lineRule="auto" w:before="431" w:after="0"/>
        <w:ind w:left="1784" w:right="0" w:hanging="239"/>
        <w:jc w:val="left"/>
        <w:rPr>
          <w:rFonts w:ascii="Verdana" w:hAnsi="Verdana"/>
          <w:sz w:val="46"/>
        </w:rPr>
      </w:pPr>
      <w:r>
        <w:rPr>
          <w:rFonts w:ascii="Verdana" w:hAnsi="Verdana"/>
          <w:color w:val="636466"/>
          <w:sz w:val="46"/>
          <w:u w:val="thick" w:color="636466"/>
        </w:rPr>
        <w:t>Vazquez</w:t>
      </w:r>
      <w:r>
        <w:rPr>
          <w:rFonts w:ascii="Verdana" w:hAnsi="Verdana"/>
          <w:color w:val="636466"/>
          <w:spacing w:val="-15"/>
          <w:sz w:val="46"/>
          <w:u w:val="thick" w:color="636466"/>
        </w:rPr>
        <w:t> </w:t>
      </w:r>
      <w:r>
        <w:rPr>
          <w:rFonts w:ascii="Verdana" w:hAnsi="Verdana"/>
          <w:color w:val="636466"/>
          <w:sz w:val="46"/>
          <w:u w:val="thick" w:color="636466"/>
        </w:rPr>
        <w:t>v.</w:t>
      </w:r>
      <w:r>
        <w:rPr>
          <w:rFonts w:ascii="Verdana" w:hAnsi="Verdana"/>
          <w:color w:val="636466"/>
          <w:spacing w:val="-21"/>
          <w:sz w:val="46"/>
          <w:u w:val="thick" w:color="636466"/>
        </w:rPr>
        <w:t> </w:t>
      </w:r>
      <w:r>
        <w:rPr>
          <w:rFonts w:ascii="Verdana" w:hAnsi="Verdana"/>
          <w:color w:val="636466"/>
          <w:sz w:val="46"/>
          <w:u w:val="thick" w:color="636466"/>
        </w:rPr>
        <w:t>Sessions</w:t>
      </w:r>
      <w:r>
        <w:rPr>
          <w:rFonts w:ascii="Verdana" w:hAnsi="Verdana"/>
          <w:color w:val="636466"/>
          <w:sz w:val="46"/>
        </w:rPr>
        <w:t>,</w:t>
      </w:r>
      <w:r>
        <w:rPr>
          <w:rFonts w:ascii="Verdana" w:hAnsi="Verdana"/>
          <w:color w:val="636466"/>
          <w:spacing w:val="-14"/>
          <w:sz w:val="46"/>
        </w:rPr>
        <w:t> </w:t>
      </w:r>
      <w:r>
        <w:rPr>
          <w:rFonts w:ascii="Verdana" w:hAnsi="Verdana"/>
          <w:color w:val="636466"/>
          <w:sz w:val="46"/>
        </w:rPr>
        <w:t>885</w:t>
      </w:r>
      <w:r>
        <w:rPr>
          <w:rFonts w:ascii="Verdana" w:hAnsi="Verdana"/>
          <w:color w:val="636466"/>
          <w:spacing w:val="-20"/>
          <w:sz w:val="46"/>
        </w:rPr>
        <w:t> </w:t>
      </w:r>
      <w:r>
        <w:rPr>
          <w:rFonts w:ascii="Verdana" w:hAnsi="Verdana"/>
          <w:color w:val="636466"/>
          <w:sz w:val="46"/>
        </w:rPr>
        <w:t>F.3d</w:t>
      </w:r>
      <w:r>
        <w:rPr>
          <w:rFonts w:ascii="Verdana" w:hAnsi="Verdana"/>
          <w:color w:val="636466"/>
          <w:spacing w:val="-20"/>
          <w:sz w:val="46"/>
        </w:rPr>
        <w:t> </w:t>
      </w:r>
      <w:r>
        <w:rPr>
          <w:rFonts w:ascii="Verdana" w:hAnsi="Verdana"/>
          <w:color w:val="636466"/>
          <w:sz w:val="46"/>
        </w:rPr>
        <w:t>862</w:t>
      </w:r>
      <w:r>
        <w:rPr>
          <w:rFonts w:ascii="Verdana" w:hAnsi="Verdana"/>
          <w:color w:val="636466"/>
          <w:spacing w:val="-20"/>
          <w:sz w:val="46"/>
        </w:rPr>
        <w:t> </w:t>
      </w:r>
      <w:r>
        <w:rPr>
          <w:rFonts w:ascii="Verdana" w:hAnsi="Verdana"/>
          <w:color w:val="636466"/>
          <w:sz w:val="46"/>
        </w:rPr>
        <w:t>(5th</w:t>
      </w:r>
      <w:r>
        <w:rPr>
          <w:rFonts w:ascii="Verdana" w:hAnsi="Verdana"/>
          <w:color w:val="636466"/>
          <w:spacing w:val="-21"/>
          <w:sz w:val="46"/>
        </w:rPr>
        <w:t> </w:t>
      </w:r>
      <w:r>
        <w:rPr>
          <w:rFonts w:ascii="Verdana" w:hAnsi="Verdana"/>
          <w:color w:val="636466"/>
          <w:sz w:val="46"/>
        </w:rPr>
        <w:t>Cir.</w:t>
      </w:r>
      <w:r>
        <w:rPr>
          <w:rFonts w:ascii="Verdana" w:hAnsi="Verdana"/>
          <w:color w:val="636466"/>
          <w:spacing w:val="-19"/>
          <w:sz w:val="46"/>
        </w:rPr>
        <w:t> </w:t>
      </w:r>
      <w:r>
        <w:rPr>
          <w:rFonts w:ascii="Verdana" w:hAnsi="Verdana"/>
          <w:color w:val="636466"/>
          <w:sz w:val="46"/>
        </w:rPr>
        <w:t>2018)</w:t>
      </w:r>
    </w:p>
    <w:p>
      <w:pPr>
        <w:pStyle w:val="BodyText"/>
        <w:spacing w:before="3"/>
        <w:rPr>
          <w:rFonts w:ascii="Verdana"/>
          <w:sz w:val="27"/>
        </w:rPr>
      </w:pPr>
      <w:r>
        <w:rPr/>
        <w:pict>
          <v:group style="position:absolute;margin-left:70.926003pt;margin-top:18.506983pt;width:669.65pt;height:156.2pt;mso-position-horizontal-relative:page;mso-position-vertical-relative:paragraph;z-index:-15680000;mso-wrap-distance-left:0;mso-wrap-distance-right:0" coordorigin="1419,370" coordsize="13393,3124">
            <v:rect style="position:absolute;left:1418;top:389;width:13393;height:3105" filled="true" fillcolor="#231f20" stroked="false">
              <v:fill type="solid"/>
            </v:rect>
            <v:shape style="position:absolute;left:1418;top:370;width:470;height:185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ED2024"/>
                        <w:w w:val="105"/>
                        <w:sz w:val="16"/>
                      </w:rPr>
                      <w:t>(b)</w:t>
                    </w:r>
                    <w:r>
                      <w:rPr>
                        <w:rFonts w:ascii="Arial MT"/>
                        <w:color w:val="ED2024"/>
                        <w:spacing w:val="-10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ED2024"/>
                        <w:w w:val="105"/>
                        <w:sz w:val="16"/>
                      </w:rPr>
                      <w:t>(5)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rFonts w:ascii="Verdana"/>
          <w:sz w:val="27"/>
        </w:rPr>
        <w:sectPr>
          <w:headerReference w:type="default" r:id="rId96"/>
          <w:footerReference w:type="default" r:id="rId97"/>
          <w:pgSz w:w="15840" w:h="12240" w:orient="landscape"/>
          <w:pgMar w:header="0" w:footer="2146" w:top="1140" w:bottom="2340" w:left="140" w:right="180"/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tabs>
          <w:tab w:pos="14359" w:val="left" w:leader="none"/>
        </w:tabs>
        <w:spacing w:before="70"/>
        <w:ind w:left="1410" w:right="0" w:firstLine="0"/>
        <w:jc w:val="left"/>
        <w:rPr>
          <w:rFonts w:ascii="Calibri Light"/>
          <w:sz w:val="99"/>
        </w:rPr>
      </w:pPr>
      <w:r>
        <w:rPr>
          <w:rFonts w:ascii="Calibri Light"/>
          <w:color w:val="2B3087"/>
          <w:sz w:val="99"/>
          <w:u w:val="single" w:color="929597"/>
        </w:rPr>
        <w:t>  </w:t>
      </w:r>
      <w:r>
        <w:rPr>
          <w:rFonts w:ascii="Calibri Light"/>
          <w:color w:val="2B3087"/>
          <w:spacing w:val="-91"/>
          <w:sz w:val="99"/>
          <w:u w:val="single" w:color="929597"/>
        </w:rPr>
        <w:t> </w:t>
      </w:r>
      <w:r>
        <w:rPr>
          <w:rFonts w:ascii="Calibri Light"/>
          <w:color w:val="2B3087"/>
          <w:spacing w:val="-16"/>
          <w:sz w:val="99"/>
          <w:u w:val="single" w:color="929597"/>
        </w:rPr>
        <w:t>BIA</w:t>
      </w:r>
      <w:r>
        <w:rPr>
          <w:rFonts w:ascii="Calibri Light"/>
          <w:color w:val="2B3087"/>
          <w:spacing w:val="-39"/>
          <w:sz w:val="99"/>
          <w:u w:val="single" w:color="929597"/>
        </w:rPr>
        <w:t> </w:t>
      </w:r>
      <w:r>
        <w:rPr>
          <w:rFonts w:ascii="Calibri Light"/>
          <w:color w:val="2B3087"/>
          <w:spacing w:val="-16"/>
          <w:sz w:val="99"/>
          <w:u w:val="single" w:color="929597"/>
        </w:rPr>
        <w:t>Rejects</w:t>
      </w:r>
      <w:r>
        <w:rPr>
          <w:rFonts w:ascii="Calibri Light"/>
          <w:color w:val="2B3087"/>
          <w:spacing w:val="-36"/>
          <w:sz w:val="99"/>
          <w:u w:val="single" w:color="929597"/>
        </w:rPr>
        <w:t> </w:t>
      </w:r>
      <w:r>
        <w:rPr>
          <w:rFonts w:ascii="Calibri Light"/>
          <w:color w:val="2B3087"/>
          <w:spacing w:val="-16"/>
          <w:sz w:val="99"/>
          <w:u w:val="single" w:color="929597"/>
        </w:rPr>
        <w:t>Facial</w:t>
      </w:r>
      <w:r>
        <w:rPr>
          <w:rFonts w:ascii="Calibri Light"/>
          <w:color w:val="2B3087"/>
          <w:spacing w:val="-31"/>
          <w:sz w:val="99"/>
          <w:u w:val="single" w:color="929597"/>
        </w:rPr>
        <w:t> </w:t>
      </w:r>
      <w:r>
        <w:rPr>
          <w:rFonts w:ascii="Calibri Light"/>
          <w:color w:val="2B3087"/>
          <w:spacing w:val="-15"/>
          <w:sz w:val="99"/>
          <w:u w:val="single" w:color="929597"/>
        </w:rPr>
        <w:t>Overbreadth</w:t>
        <w:tab/>
      </w:r>
    </w:p>
    <w:p>
      <w:pPr>
        <w:spacing w:line="720" w:lineRule="exact" w:before="92"/>
        <w:ind w:left="1434" w:right="0" w:firstLine="0"/>
        <w:jc w:val="left"/>
        <w:rPr>
          <w:rFonts w:ascii="Calibri"/>
          <w:sz w:val="66"/>
        </w:rPr>
      </w:pPr>
      <w:r>
        <w:rPr>
          <w:rFonts w:ascii="Calibri"/>
          <w:color w:val="636466"/>
          <w:sz w:val="66"/>
        </w:rPr>
        <w:t>BIA</w:t>
      </w:r>
      <w:r>
        <w:rPr>
          <w:rFonts w:ascii="Calibri"/>
          <w:color w:val="636466"/>
          <w:spacing w:val="-5"/>
          <w:sz w:val="66"/>
        </w:rPr>
        <w:t> </w:t>
      </w:r>
      <w:r>
        <w:rPr>
          <w:rFonts w:ascii="Calibri"/>
          <w:color w:val="636466"/>
          <w:sz w:val="66"/>
        </w:rPr>
        <w:t>says</w:t>
      </w:r>
      <w:r>
        <w:rPr>
          <w:rFonts w:ascii="Calibri"/>
          <w:color w:val="636466"/>
          <w:spacing w:val="-6"/>
          <w:sz w:val="66"/>
        </w:rPr>
        <w:t> </w:t>
      </w:r>
      <w:r>
        <w:rPr>
          <w:rFonts w:ascii="Calibri"/>
          <w:color w:val="636466"/>
          <w:sz w:val="66"/>
        </w:rPr>
        <w:t>statutory</w:t>
      </w:r>
      <w:r>
        <w:rPr>
          <w:rFonts w:ascii="Calibri"/>
          <w:color w:val="636466"/>
          <w:spacing w:val="-5"/>
          <w:sz w:val="66"/>
        </w:rPr>
        <w:t> </w:t>
      </w:r>
      <w:r>
        <w:rPr>
          <w:rFonts w:ascii="Calibri"/>
          <w:color w:val="636466"/>
          <w:sz w:val="66"/>
        </w:rPr>
        <w:t>language</w:t>
      </w:r>
      <w:r>
        <w:rPr>
          <w:rFonts w:ascii="Calibri"/>
          <w:color w:val="636466"/>
          <w:spacing w:val="-5"/>
          <w:sz w:val="66"/>
        </w:rPr>
        <w:t> </w:t>
      </w:r>
      <w:r>
        <w:rPr>
          <w:rFonts w:ascii="Calibri"/>
          <w:color w:val="636466"/>
          <w:sz w:val="66"/>
        </w:rPr>
        <w:t>is</w:t>
      </w:r>
      <w:r>
        <w:rPr>
          <w:rFonts w:ascii="Calibri"/>
          <w:color w:val="636466"/>
          <w:spacing w:val="-5"/>
          <w:sz w:val="66"/>
        </w:rPr>
        <w:t> </w:t>
      </w:r>
      <w:r>
        <w:rPr>
          <w:rFonts w:ascii="Calibri"/>
          <w:color w:val="636466"/>
          <w:sz w:val="66"/>
        </w:rPr>
        <w:t>not</w:t>
      </w:r>
      <w:r>
        <w:rPr>
          <w:rFonts w:ascii="Calibri"/>
          <w:color w:val="636466"/>
          <w:spacing w:val="-5"/>
          <w:sz w:val="66"/>
        </w:rPr>
        <w:t> </w:t>
      </w:r>
      <w:r>
        <w:rPr>
          <w:rFonts w:ascii="Calibri"/>
          <w:color w:val="636466"/>
          <w:sz w:val="66"/>
        </w:rPr>
        <w:t>determinative</w:t>
      </w:r>
    </w:p>
    <w:p>
      <w:pPr>
        <w:spacing w:line="189" w:lineRule="auto" w:before="46"/>
        <w:ind w:left="1404" w:right="1199" w:firstLine="0"/>
        <w:jc w:val="left"/>
        <w:rPr>
          <w:rFonts w:ascii="Calibri"/>
          <w:sz w:val="66"/>
        </w:rPr>
      </w:pPr>
      <w:r>
        <w:rPr>
          <w:rFonts w:ascii="Calibri"/>
          <w:color w:val="636466"/>
          <w:sz w:val="66"/>
        </w:rPr>
        <w:t>&gt; alien </w:t>
      </w:r>
      <w:r>
        <w:rPr>
          <w:rFonts w:ascii="Calibri"/>
          <w:b/>
          <w:color w:val="636466"/>
          <w:sz w:val="66"/>
        </w:rPr>
        <w:t>must identify a case </w:t>
      </w:r>
      <w:r>
        <w:rPr>
          <w:rFonts w:ascii="Calibri"/>
          <w:color w:val="636466"/>
          <w:sz w:val="66"/>
        </w:rPr>
        <w:t>where the state</w:t>
      </w:r>
      <w:r>
        <w:rPr>
          <w:rFonts w:ascii="Calibri"/>
          <w:color w:val="636466"/>
          <w:spacing w:val="1"/>
          <w:sz w:val="66"/>
        </w:rPr>
        <w:t> </w:t>
      </w:r>
      <w:r>
        <w:rPr>
          <w:rFonts w:ascii="Calibri"/>
          <w:color w:val="636466"/>
          <w:sz w:val="66"/>
        </w:rPr>
        <w:t>court applies the statute of conviction in a</w:t>
      </w:r>
      <w:r>
        <w:rPr>
          <w:rFonts w:ascii="Calibri"/>
          <w:color w:val="636466"/>
          <w:spacing w:val="1"/>
          <w:sz w:val="66"/>
        </w:rPr>
        <w:t> </w:t>
      </w:r>
      <w:r>
        <w:rPr>
          <w:rFonts w:ascii="Calibri"/>
          <w:color w:val="636466"/>
          <w:sz w:val="66"/>
        </w:rPr>
        <w:t>manner that is outside the generic decision of</w:t>
      </w:r>
      <w:r>
        <w:rPr>
          <w:rFonts w:ascii="Calibri"/>
          <w:color w:val="636466"/>
          <w:spacing w:val="1"/>
          <w:sz w:val="66"/>
        </w:rPr>
        <w:t> </w:t>
      </w:r>
      <w:r>
        <w:rPr>
          <w:rFonts w:ascii="Calibri"/>
          <w:color w:val="636466"/>
          <w:sz w:val="66"/>
        </w:rPr>
        <w:t>the crime.</w:t>
      </w:r>
      <w:r>
        <w:rPr>
          <w:rFonts w:ascii="Calibri"/>
          <w:color w:val="636466"/>
          <w:spacing w:val="1"/>
          <w:sz w:val="66"/>
        </w:rPr>
        <w:t> </w:t>
      </w:r>
      <w:r>
        <w:rPr>
          <w:rFonts w:ascii="Calibri"/>
          <w:i/>
          <w:color w:val="636466"/>
          <w:sz w:val="66"/>
        </w:rPr>
        <w:t>Matter of Navarro</w:t>
      </w:r>
      <w:r>
        <w:rPr>
          <w:rFonts w:ascii="Calibri"/>
          <w:i/>
          <w:color w:val="636466"/>
          <w:spacing w:val="1"/>
          <w:sz w:val="66"/>
        </w:rPr>
        <w:t> </w:t>
      </w:r>
      <w:r>
        <w:rPr>
          <w:rFonts w:ascii="Calibri"/>
          <w:i/>
          <w:color w:val="636466"/>
          <w:sz w:val="66"/>
        </w:rPr>
        <w:t>Guadarrama/Ferreira</w:t>
      </w:r>
      <w:r>
        <w:rPr>
          <w:rFonts w:ascii="Calibri"/>
          <w:i/>
          <w:color w:val="636466"/>
          <w:spacing w:val="-7"/>
          <w:sz w:val="66"/>
        </w:rPr>
        <w:t> </w:t>
      </w:r>
      <w:r>
        <w:rPr>
          <w:rFonts w:ascii="Calibri"/>
          <w:i/>
          <w:color w:val="636466"/>
          <w:sz w:val="66"/>
        </w:rPr>
        <w:t>/</w:t>
      </w:r>
      <w:r>
        <w:rPr>
          <w:rFonts w:ascii="Calibri"/>
          <w:i/>
          <w:color w:val="636466"/>
          <w:spacing w:val="-15"/>
          <w:sz w:val="66"/>
        </w:rPr>
        <w:t> </w:t>
      </w:r>
      <w:r>
        <w:rPr>
          <w:rFonts w:ascii="Calibri"/>
          <w:i/>
          <w:color w:val="636466"/>
          <w:sz w:val="66"/>
        </w:rPr>
        <w:t>Sanchez-Lopez</w:t>
      </w:r>
      <w:r>
        <w:rPr>
          <w:rFonts w:ascii="Calibri"/>
          <w:i/>
          <w:color w:val="636466"/>
          <w:spacing w:val="-6"/>
          <w:sz w:val="66"/>
        </w:rPr>
        <w:t> </w:t>
      </w:r>
      <w:r>
        <w:rPr>
          <w:rFonts w:ascii="Calibri"/>
          <w:i/>
          <w:color w:val="636466"/>
          <w:sz w:val="66"/>
        </w:rPr>
        <w:t>/</w:t>
      </w:r>
      <w:r>
        <w:rPr>
          <w:rFonts w:ascii="Calibri"/>
          <w:i/>
          <w:color w:val="636466"/>
          <w:spacing w:val="-14"/>
          <w:sz w:val="66"/>
        </w:rPr>
        <w:t> </w:t>
      </w:r>
      <w:r>
        <w:rPr>
          <w:rFonts w:ascii="Calibri"/>
          <w:i/>
          <w:color w:val="636466"/>
          <w:sz w:val="66"/>
        </w:rPr>
        <w:t>Chairez</w:t>
      </w:r>
      <w:r>
        <w:rPr>
          <w:rFonts w:ascii="Calibri"/>
          <w:color w:val="636466"/>
          <w:sz w:val="66"/>
        </w:rPr>
        <w:t>.</w:t>
      </w:r>
    </w:p>
    <w:p>
      <w:pPr>
        <w:spacing w:after="0" w:line="189" w:lineRule="auto"/>
        <w:jc w:val="left"/>
        <w:rPr>
          <w:rFonts w:ascii="Calibri"/>
          <w:sz w:val="66"/>
        </w:rPr>
        <w:sectPr>
          <w:headerReference w:type="default" r:id="rId98"/>
          <w:footerReference w:type="default" r:id="rId99"/>
          <w:pgSz w:w="15840" w:h="12240" w:orient="landscape"/>
          <w:pgMar w:header="0" w:footer="2146" w:top="1140" w:bottom="2340" w:left="140" w:right="18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"/>
        <w:rPr>
          <w:rFonts w:ascii="Calibri"/>
          <w:sz w:val="26"/>
        </w:rPr>
      </w:pPr>
    </w:p>
    <w:p>
      <w:pPr>
        <w:spacing w:after="0"/>
        <w:rPr>
          <w:rFonts w:ascii="Calibri"/>
          <w:sz w:val="26"/>
        </w:rPr>
        <w:sectPr>
          <w:headerReference w:type="default" r:id="rId100"/>
          <w:footerReference w:type="default" r:id="rId101"/>
          <w:pgSz w:w="15840" w:h="12240" w:orient="landscape"/>
          <w:pgMar w:header="0" w:footer="0" w:top="1140" w:bottom="280" w:left="140" w:right="180"/>
        </w:sectPr>
      </w:pPr>
    </w:p>
    <w:p>
      <w:pPr>
        <w:pStyle w:val="BodyText"/>
        <w:rPr>
          <w:rFonts w:ascii="Calibri"/>
          <w:sz w:val="18"/>
        </w:rPr>
      </w:pPr>
      <w:r>
        <w:rPr/>
        <w:pict>
          <v:group style="position:absolute;margin-left:.03pt;margin-top:494.695007pt;width:792pt;height:34.1pt;mso-position-horizontal-relative:page;mso-position-vertical-relative:page;z-index:15777792" coordorigin="1,9894" coordsize="15840,682">
            <v:rect style="position:absolute;left:3;top:9981;width:15837;height:594" filled="true" fillcolor="#2683c6" stroked="false">
              <v:fill type="solid"/>
            </v:rect>
            <v:rect style="position:absolute;left:0;top:9893;width:15836;height:84" filled="true" fillcolor="#1cace3" stroked="false">
              <v:fill type="solid"/>
            </v:rect>
            <w10:wrap type="none"/>
          </v:group>
        </w:pict>
      </w:r>
    </w:p>
    <w:p>
      <w:pPr>
        <w:pStyle w:val="BodyText"/>
        <w:rPr>
          <w:rFonts w:ascii="Calibri"/>
          <w:sz w:val="18"/>
        </w:rPr>
      </w:pPr>
    </w:p>
    <w:p>
      <w:pPr>
        <w:pStyle w:val="BodyText"/>
        <w:rPr>
          <w:rFonts w:ascii="Calibri"/>
          <w:sz w:val="18"/>
        </w:rPr>
      </w:pPr>
    </w:p>
    <w:p>
      <w:pPr>
        <w:pStyle w:val="BodyText"/>
        <w:rPr>
          <w:rFonts w:ascii="Calibri"/>
          <w:sz w:val="18"/>
        </w:rPr>
      </w:pPr>
    </w:p>
    <w:p>
      <w:pPr>
        <w:pStyle w:val="BodyText"/>
        <w:rPr>
          <w:rFonts w:ascii="Calibri"/>
          <w:sz w:val="18"/>
        </w:rPr>
      </w:pPr>
    </w:p>
    <w:p>
      <w:pPr>
        <w:pStyle w:val="BodyText"/>
        <w:rPr>
          <w:rFonts w:ascii="Calibri"/>
          <w:sz w:val="18"/>
        </w:rPr>
      </w:pPr>
    </w:p>
    <w:p>
      <w:pPr>
        <w:pStyle w:val="BodyText"/>
        <w:spacing w:before="3"/>
        <w:rPr>
          <w:rFonts w:ascii="Calibri"/>
          <w:sz w:val="18"/>
        </w:rPr>
      </w:pPr>
    </w:p>
    <w:p>
      <w:pPr>
        <w:spacing w:before="0"/>
        <w:ind w:left="0" w:right="38" w:firstLine="0"/>
        <w:jc w:val="right"/>
        <w:rPr>
          <w:rFonts w:ascii="Arial MT"/>
          <w:sz w:val="16"/>
        </w:rPr>
      </w:pPr>
      <w:r>
        <w:rPr/>
        <w:pict>
          <v:line style="position:absolute;mso-position-horizontal-relative:page;mso-position-vertical-relative:paragraph;z-index:15778304" from="77.515999pt,-2.717484pt" to="724.976999pt,-2.717484pt" stroked="true" strokeweight=".396pt" strokecolor="#929597">
            <v:stroke dashstyle="solid"/>
            <w10:wrap type="none"/>
          </v:line>
        </w:pict>
      </w:r>
      <w:r>
        <w:rPr/>
        <w:pict>
          <v:rect style="position:absolute;margin-left:62.727001pt;margin-top:.988516pt;width:695.862pt;height:268.397pt;mso-position-horizontal-relative:page;mso-position-vertical-relative:paragraph;z-index:-19970048" filled="true" fillcolor="#231f20" stroked="false">
            <v:fill type="solid"/>
            <w10:wrap type="none"/>
          </v:rect>
        </w:pict>
      </w:r>
      <w:r>
        <w:rPr>
          <w:rFonts w:ascii="Arial MT"/>
          <w:color w:val="ED2024"/>
          <w:w w:val="105"/>
          <w:sz w:val="16"/>
        </w:rPr>
        <w:t>(b)</w:t>
      </w:r>
      <w:r>
        <w:rPr>
          <w:rFonts w:ascii="Arial MT"/>
          <w:color w:val="ED2024"/>
          <w:spacing w:val="-7"/>
          <w:w w:val="105"/>
          <w:sz w:val="16"/>
        </w:rPr>
        <w:t> </w:t>
      </w:r>
      <w:r>
        <w:rPr>
          <w:rFonts w:ascii="Arial MT"/>
          <w:color w:val="ED2024"/>
          <w:w w:val="105"/>
          <w:sz w:val="16"/>
        </w:rPr>
        <w:t>(5)</w:t>
      </w:r>
    </w:p>
    <w:p>
      <w:pPr>
        <w:pStyle w:val="Heading1"/>
        <w:ind w:left="1114"/>
        <w:jc w:val="left"/>
      </w:pPr>
      <w:r>
        <w:rPr/>
        <w:br w:type="column"/>
      </w:r>
      <w:r>
        <w:rPr>
          <w:color w:val="2B3087"/>
          <w:spacing w:val="-15"/>
        </w:rPr>
        <w:t>Drug</w:t>
      </w:r>
      <w:r>
        <w:rPr>
          <w:color w:val="2B3087"/>
          <w:spacing w:val="-60"/>
        </w:rPr>
        <w:t> </w:t>
      </w:r>
      <w:r>
        <w:rPr>
          <w:color w:val="2B3087"/>
          <w:spacing w:val="-15"/>
        </w:rPr>
        <w:t>Schedules</w:t>
      </w:r>
    </w:p>
    <w:p>
      <w:pPr>
        <w:spacing w:after="0"/>
        <w:jc w:val="left"/>
        <w:sectPr>
          <w:type w:val="continuous"/>
          <w:pgSz w:w="15840" w:h="12240" w:orient="landscape"/>
          <w:pgMar w:top="1140" w:bottom="280" w:left="140" w:right="180"/>
          <w:cols w:num="2" w:equalWidth="0">
            <w:col w:w="1604" w:space="1142"/>
            <w:col w:w="12774"/>
          </w:cols>
        </w:sect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rPr>
          <w:rFonts w:ascii="Calibri Light"/>
          <w:sz w:val="20"/>
        </w:rPr>
      </w:pPr>
    </w:p>
    <w:p>
      <w:pPr>
        <w:spacing w:after="0"/>
        <w:rPr>
          <w:rFonts w:ascii="Calibri Light"/>
          <w:sz w:val="20"/>
        </w:rPr>
        <w:sectPr>
          <w:headerReference w:type="default" r:id="rId102"/>
          <w:footerReference w:type="default" r:id="rId103"/>
          <w:pgSz w:w="15840" w:h="12240" w:orient="landscape"/>
          <w:pgMar w:header="0" w:footer="0" w:top="1140" w:bottom="280" w:left="140" w:right="180"/>
        </w:sectPr>
      </w:pPr>
    </w:p>
    <w:p>
      <w:pPr>
        <w:spacing w:line="213" w:lineRule="auto" w:before="350"/>
        <w:ind w:left="259" w:right="169" w:firstLine="0"/>
        <w:jc w:val="left"/>
        <w:rPr>
          <w:rFonts w:ascii="Verdana" w:hAnsi="Verdana"/>
          <w:sz w:val="46"/>
        </w:rPr>
      </w:pPr>
      <w:r>
        <w:rPr/>
        <w:pict>
          <v:group style="position:absolute;margin-left:.03pt;margin-top:-34.819347pt;width:266.6pt;height:445.55pt;mso-position-horizontal-relative:page;mso-position-vertical-relative:paragraph;z-index:-19969536" coordorigin="1,-696" coordsize="5332,8911">
            <v:rect style="position:absolute;left:0;top:-697;width:5263;height:8911" filled="true" fillcolor="#2683c6" stroked="false">
              <v:fill type="solid"/>
            </v:rect>
            <v:rect style="position:absolute;left:5248;top:-697;width:84;height:8911" filled="true" fillcolor="#1cace3" stroked="false">
              <v:fill type="solid"/>
            </v:rect>
            <w10:wrap type="none"/>
          </v:group>
        </w:pict>
      </w:r>
      <w:r>
        <w:rPr>
          <w:rFonts w:ascii="Verdana" w:hAnsi="Verdana"/>
          <w:color w:val="FFFFFF"/>
          <w:sz w:val="46"/>
          <w:u w:val="thick" w:color="FFFFFF"/>
        </w:rPr>
        <w:t>Federal definition</w:t>
      </w:r>
      <w:r>
        <w:rPr>
          <w:rFonts w:ascii="Verdana" w:hAnsi="Verdana"/>
          <w:color w:val="FFFFFF"/>
          <w:spacing w:val="1"/>
          <w:sz w:val="46"/>
        </w:rPr>
        <w:t> </w:t>
      </w:r>
      <w:r>
        <w:rPr>
          <w:rFonts w:ascii="Verdana" w:hAnsi="Verdana"/>
          <w:color w:val="FFFFFF"/>
          <w:sz w:val="46"/>
          <w:u w:val="thick" w:color="FFFFFF"/>
        </w:rPr>
        <w:t>of</w:t>
      </w:r>
      <w:r>
        <w:rPr>
          <w:rFonts w:ascii="Verdana" w:hAnsi="Verdana"/>
          <w:color w:val="FFFFFF"/>
          <w:spacing w:val="1"/>
          <w:sz w:val="46"/>
          <w:u w:val="thick" w:color="FFFFFF"/>
        </w:rPr>
        <w:t> </w:t>
      </w:r>
      <w:r>
        <w:rPr>
          <w:rFonts w:ascii="Verdana" w:hAnsi="Verdana"/>
          <w:color w:val="FFFFFF"/>
          <w:sz w:val="46"/>
          <w:u w:val="thick" w:color="FFFFFF"/>
        </w:rPr>
        <w:t>“firearm”</w:t>
      </w:r>
      <w:r>
        <w:rPr>
          <w:rFonts w:ascii="Verdana" w:hAnsi="Verdana"/>
          <w:color w:val="FFFFFF"/>
          <w:sz w:val="46"/>
        </w:rPr>
        <w:t>:</w:t>
      </w:r>
      <w:r>
        <w:rPr>
          <w:rFonts w:ascii="Verdana" w:hAnsi="Verdana"/>
          <w:color w:val="FFFFFF"/>
          <w:spacing w:val="1"/>
          <w:sz w:val="46"/>
        </w:rPr>
        <w:t> </w:t>
      </w:r>
      <w:r>
        <w:rPr>
          <w:rFonts w:ascii="Verdana" w:hAnsi="Verdana"/>
          <w:color w:val="FFFFFF"/>
          <w:sz w:val="46"/>
        </w:rPr>
        <w:t>contains</w:t>
      </w:r>
      <w:r>
        <w:rPr>
          <w:rFonts w:ascii="Verdana" w:hAnsi="Verdana"/>
          <w:color w:val="FFFFFF"/>
          <w:spacing w:val="3"/>
          <w:sz w:val="46"/>
        </w:rPr>
        <w:t> </w:t>
      </w:r>
      <w:r>
        <w:rPr>
          <w:rFonts w:ascii="Verdana" w:hAnsi="Verdana"/>
          <w:color w:val="FFFFFF"/>
          <w:sz w:val="46"/>
        </w:rPr>
        <w:t>exception</w:t>
      </w:r>
      <w:r>
        <w:rPr>
          <w:rFonts w:ascii="Verdana" w:hAnsi="Verdana"/>
          <w:color w:val="FFFFFF"/>
          <w:spacing w:val="-159"/>
          <w:sz w:val="46"/>
        </w:rPr>
        <w:t> </w:t>
      </w:r>
      <w:r>
        <w:rPr>
          <w:rFonts w:ascii="Verdana" w:hAnsi="Verdana"/>
          <w:color w:val="FFFFFF"/>
          <w:sz w:val="46"/>
        </w:rPr>
        <w:t>for</w:t>
      </w:r>
      <w:r>
        <w:rPr>
          <w:rFonts w:ascii="Verdana" w:hAnsi="Verdana"/>
          <w:color w:val="FFFFFF"/>
          <w:spacing w:val="3"/>
          <w:sz w:val="46"/>
        </w:rPr>
        <w:t> </w:t>
      </w:r>
      <w:r>
        <w:rPr>
          <w:rFonts w:ascii="Verdana" w:hAnsi="Verdana"/>
          <w:color w:val="FFFFFF"/>
          <w:sz w:val="46"/>
        </w:rPr>
        <w:t>“antique</w:t>
      </w:r>
      <w:r>
        <w:rPr>
          <w:rFonts w:ascii="Verdana" w:hAnsi="Verdana"/>
          <w:color w:val="FFFFFF"/>
          <w:spacing w:val="1"/>
          <w:sz w:val="46"/>
        </w:rPr>
        <w:t> </w:t>
      </w:r>
      <w:r>
        <w:rPr>
          <w:rFonts w:ascii="Verdana" w:hAnsi="Verdana"/>
          <w:color w:val="FFFFFF"/>
          <w:sz w:val="46"/>
        </w:rPr>
        <w:t>firearms”</w:t>
      </w:r>
    </w:p>
    <w:p>
      <w:pPr>
        <w:pStyle w:val="BodyText"/>
        <w:spacing w:before="9"/>
        <w:rPr>
          <w:rFonts w:ascii="Verdana"/>
          <w:sz w:val="79"/>
        </w:rPr>
      </w:pPr>
    </w:p>
    <w:p>
      <w:pPr>
        <w:spacing w:line="213" w:lineRule="auto" w:before="1"/>
        <w:ind w:left="259" w:right="38" w:firstLine="0"/>
        <w:jc w:val="both"/>
        <w:rPr>
          <w:rFonts w:ascii="Verdana" w:hAnsi="Verdana"/>
          <w:sz w:val="46"/>
        </w:rPr>
      </w:pPr>
      <w:r>
        <w:rPr>
          <w:rFonts w:ascii="Verdana" w:hAnsi="Verdana"/>
          <w:color w:val="FFFFFF"/>
          <w:sz w:val="46"/>
          <w:u w:val="thick" w:color="FFFFFF"/>
        </w:rPr>
        <w:t>Narnia definition of</w:t>
      </w:r>
      <w:r>
        <w:rPr>
          <w:rFonts w:ascii="Verdana" w:hAnsi="Verdana"/>
          <w:color w:val="FFFFFF"/>
          <w:spacing w:val="-159"/>
          <w:sz w:val="46"/>
        </w:rPr>
        <w:t> </w:t>
      </w:r>
      <w:r>
        <w:rPr>
          <w:rFonts w:ascii="Verdana" w:hAnsi="Verdana"/>
          <w:color w:val="FFFFFF"/>
          <w:sz w:val="46"/>
          <w:u w:val="thick" w:color="FFFFFF"/>
        </w:rPr>
        <w:t>“firearm”</w:t>
      </w:r>
      <w:r>
        <w:rPr>
          <w:rFonts w:ascii="Verdana" w:hAnsi="Verdana"/>
          <w:color w:val="FFFFFF"/>
          <w:sz w:val="46"/>
        </w:rPr>
        <w:t>: silent on</w:t>
      </w:r>
      <w:r>
        <w:rPr>
          <w:rFonts w:ascii="Verdana" w:hAnsi="Verdana"/>
          <w:color w:val="FFFFFF"/>
          <w:spacing w:val="-159"/>
          <w:sz w:val="46"/>
        </w:rPr>
        <w:t> </w:t>
      </w:r>
      <w:r>
        <w:rPr>
          <w:rFonts w:ascii="Verdana" w:hAnsi="Verdana"/>
          <w:color w:val="FFFFFF"/>
          <w:sz w:val="46"/>
        </w:rPr>
        <w:t>antique</w:t>
      </w:r>
      <w:r>
        <w:rPr>
          <w:rFonts w:ascii="Verdana" w:hAnsi="Verdana"/>
          <w:color w:val="FFFFFF"/>
          <w:spacing w:val="5"/>
          <w:sz w:val="46"/>
        </w:rPr>
        <w:t> </w:t>
      </w:r>
      <w:r>
        <w:rPr>
          <w:rFonts w:ascii="Verdana" w:hAnsi="Verdana"/>
          <w:color w:val="FFFFFF"/>
          <w:sz w:val="46"/>
        </w:rPr>
        <w:t>firearms</w:t>
      </w:r>
    </w:p>
    <w:p>
      <w:pPr>
        <w:pStyle w:val="ListParagraph"/>
        <w:numPr>
          <w:ilvl w:val="0"/>
          <w:numId w:val="18"/>
        </w:numPr>
        <w:tabs>
          <w:tab w:pos="1242" w:val="left" w:leader="none"/>
        </w:tabs>
        <w:spacing w:line="192" w:lineRule="auto" w:before="390" w:after="0"/>
        <w:ind w:left="259" w:right="333" w:firstLine="0"/>
        <w:jc w:val="left"/>
        <w:rPr>
          <w:rFonts w:ascii="Verdana"/>
          <w:color w:val="ED2024"/>
          <w:sz w:val="72"/>
        </w:rPr>
      </w:pPr>
      <w:r>
        <w:rPr>
          <w:rFonts w:ascii="Verdana"/>
          <w:color w:val="ED2024"/>
          <w:w w:val="100"/>
          <w:sz w:val="72"/>
        </w:rPr>
        <w:br w:type="column"/>
      </w:r>
      <w:r>
        <w:rPr>
          <w:rFonts w:ascii="Verdana"/>
          <w:color w:val="ED2024"/>
          <w:sz w:val="72"/>
        </w:rPr>
        <w:t>Is</w:t>
      </w:r>
      <w:r>
        <w:rPr>
          <w:rFonts w:ascii="Verdana"/>
          <w:color w:val="ED2024"/>
          <w:spacing w:val="8"/>
          <w:sz w:val="72"/>
        </w:rPr>
        <w:t> </w:t>
      </w:r>
      <w:r>
        <w:rPr>
          <w:rFonts w:ascii="Verdana"/>
          <w:color w:val="ED2024"/>
          <w:sz w:val="72"/>
        </w:rPr>
        <w:t>the</w:t>
      </w:r>
      <w:r>
        <w:rPr>
          <w:rFonts w:ascii="Verdana"/>
          <w:color w:val="ED2024"/>
          <w:spacing w:val="9"/>
          <w:sz w:val="72"/>
        </w:rPr>
        <w:t> </w:t>
      </w:r>
      <w:r>
        <w:rPr>
          <w:rFonts w:ascii="Verdana"/>
          <w:color w:val="ED2024"/>
          <w:sz w:val="72"/>
        </w:rPr>
        <w:t>Narnia</w:t>
      </w:r>
      <w:r>
        <w:rPr>
          <w:rFonts w:ascii="Verdana"/>
          <w:color w:val="ED2024"/>
          <w:spacing w:val="9"/>
          <w:sz w:val="72"/>
        </w:rPr>
        <w:t> </w:t>
      </w:r>
      <w:r>
        <w:rPr>
          <w:rFonts w:ascii="Verdana"/>
          <w:color w:val="ED2024"/>
          <w:sz w:val="72"/>
        </w:rPr>
        <w:t>firearm</w:t>
      </w:r>
      <w:r>
        <w:rPr>
          <w:rFonts w:ascii="Verdana"/>
          <w:color w:val="ED2024"/>
          <w:spacing w:val="1"/>
          <w:sz w:val="72"/>
        </w:rPr>
        <w:t> </w:t>
      </w:r>
      <w:r>
        <w:rPr>
          <w:rFonts w:ascii="Verdana"/>
          <w:color w:val="ED2024"/>
          <w:sz w:val="72"/>
        </w:rPr>
        <w:t>statute</w:t>
      </w:r>
      <w:r>
        <w:rPr>
          <w:rFonts w:ascii="Verdana"/>
          <w:color w:val="ED2024"/>
          <w:spacing w:val="26"/>
          <w:sz w:val="72"/>
        </w:rPr>
        <w:t> </w:t>
      </w:r>
      <w:r>
        <w:rPr>
          <w:rFonts w:ascii="Verdana"/>
          <w:color w:val="ED2024"/>
          <w:sz w:val="72"/>
        </w:rPr>
        <w:t>facially</w:t>
      </w:r>
      <w:r>
        <w:rPr>
          <w:rFonts w:ascii="Verdana"/>
          <w:color w:val="ED2024"/>
          <w:spacing w:val="33"/>
          <w:sz w:val="72"/>
        </w:rPr>
        <w:t> </w:t>
      </w:r>
      <w:r>
        <w:rPr>
          <w:rFonts w:ascii="Verdana"/>
          <w:color w:val="ED2024"/>
          <w:sz w:val="72"/>
        </w:rPr>
        <w:t>overbroad?</w:t>
      </w:r>
    </w:p>
    <w:p>
      <w:pPr>
        <w:pStyle w:val="BodyText"/>
        <w:spacing w:before="7"/>
        <w:rPr>
          <w:rFonts w:ascii="Verdana"/>
          <w:sz w:val="95"/>
        </w:rPr>
      </w:pPr>
    </w:p>
    <w:p>
      <w:pPr>
        <w:pStyle w:val="ListParagraph"/>
        <w:numPr>
          <w:ilvl w:val="0"/>
          <w:numId w:val="19"/>
        </w:numPr>
        <w:tabs>
          <w:tab w:pos="1116" w:val="left" w:leader="none"/>
        </w:tabs>
        <w:spacing w:line="189" w:lineRule="auto" w:before="0" w:after="0"/>
        <w:ind w:left="929" w:right="483" w:hanging="670"/>
        <w:jc w:val="left"/>
        <w:rPr>
          <w:rFonts w:ascii="Verdana"/>
          <w:sz w:val="53"/>
        </w:rPr>
      </w:pPr>
      <w:r>
        <w:rPr/>
        <w:tab/>
      </w:r>
      <w:r>
        <w:rPr>
          <w:rFonts w:ascii="Verdana"/>
          <w:color w:val="636466"/>
          <w:sz w:val="53"/>
        </w:rPr>
        <w:t>Yes, because the federal</w:t>
      </w:r>
      <w:r>
        <w:rPr>
          <w:rFonts w:ascii="Verdana"/>
          <w:color w:val="636466"/>
          <w:spacing w:val="1"/>
          <w:sz w:val="53"/>
        </w:rPr>
        <w:t> </w:t>
      </w:r>
      <w:r>
        <w:rPr>
          <w:rFonts w:ascii="Verdana"/>
          <w:color w:val="636466"/>
          <w:sz w:val="53"/>
        </w:rPr>
        <w:t>definition has an exception for</w:t>
      </w:r>
      <w:r>
        <w:rPr>
          <w:rFonts w:ascii="Verdana"/>
          <w:color w:val="636466"/>
          <w:spacing w:val="1"/>
          <w:sz w:val="53"/>
        </w:rPr>
        <w:t> </w:t>
      </w:r>
      <w:r>
        <w:rPr>
          <w:rFonts w:ascii="Verdana"/>
          <w:color w:val="636466"/>
          <w:sz w:val="53"/>
        </w:rPr>
        <w:t>antique</w:t>
      </w:r>
      <w:r>
        <w:rPr>
          <w:rFonts w:ascii="Verdana"/>
          <w:color w:val="636466"/>
          <w:spacing w:val="-10"/>
          <w:sz w:val="53"/>
        </w:rPr>
        <w:t> </w:t>
      </w:r>
      <w:r>
        <w:rPr>
          <w:rFonts w:ascii="Verdana"/>
          <w:color w:val="636466"/>
          <w:sz w:val="53"/>
        </w:rPr>
        <w:t>firearms</w:t>
      </w:r>
      <w:r>
        <w:rPr>
          <w:rFonts w:ascii="Verdana"/>
          <w:color w:val="636466"/>
          <w:spacing w:val="-14"/>
          <w:sz w:val="53"/>
        </w:rPr>
        <w:t> </w:t>
      </w:r>
      <w:r>
        <w:rPr>
          <w:rFonts w:ascii="Verdana"/>
          <w:color w:val="636466"/>
          <w:sz w:val="53"/>
        </w:rPr>
        <w:t>and</w:t>
      </w:r>
      <w:r>
        <w:rPr>
          <w:rFonts w:ascii="Verdana"/>
          <w:color w:val="636466"/>
          <w:spacing w:val="-10"/>
          <w:sz w:val="53"/>
        </w:rPr>
        <w:t> </w:t>
      </w:r>
      <w:r>
        <w:rPr>
          <w:rFonts w:ascii="Verdana"/>
          <w:color w:val="636466"/>
          <w:sz w:val="53"/>
        </w:rPr>
        <w:t>Narnia</w:t>
      </w:r>
      <w:r>
        <w:rPr>
          <w:rFonts w:ascii="Verdana"/>
          <w:color w:val="636466"/>
          <w:spacing w:val="-12"/>
          <w:sz w:val="53"/>
        </w:rPr>
        <w:t> </w:t>
      </w:r>
      <w:r>
        <w:rPr>
          <w:rFonts w:ascii="Verdana"/>
          <w:color w:val="636466"/>
          <w:sz w:val="53"/>
        </w:rPr>
        <w:t>does</w:t>
      </w:r>
      <w:r>
        <w:rPr>
          <w:rFonts w:ascii="Verdana"/>
          <w:color w:val="636466"/>
          <w:spacing w:val="-184"/>
          <w:sz w:val="53"/>
        </w:rPr>
        <w:t> </w:t>
      </w:r>
      <w:r>
        <w:rPr>
          <w:rFonts w:ascii="Verdana"/>
          <w:color w:val="636466"/>
          <w:sz w:val="53"/>
        </w:rPr>
        <w:t>not</w:t>
      </w:r>
    </w:p>
    <w:p>
      <w:pPr>
        <w:pStyle w:val="ListParagraph"/>
        <w:numPr>
          <w:ilvl w:val="0"/>
          <w:numId w:val="19"/>
        </w:numPr>
        <w:tabs>
          <w:tab w:pos="1116" w:val="left" w:leader="none"/>
        </w:tabs>
        <w:spacing w:line="189" w:lineRule="auto" w:before="222" w:after="0"/>
        <w:ind w:left="929" w:right="801" w:hanging="670"/>
        <w:jc w:val="both"/>
        <w:rPr>
          <w:rFonts w:ascii="Verdana"/>
          <w:sz w:val="53"/>
        </w:rPr>
      </w:pPr>
      <w:r>
        <w:rPr/>
        <w:tab/>
      </w:r>
      <w:r>
        <w:rPr>
          <w:rFonts w:ascii="Verdana"/>
          <w:color w:val="636466"/>
          <w:sz w:val="53"/>
        </w:rPr>
        <w:t>No,</w:t>
      </w:r>
      <w:r>
        <w:rPr>
          <w:rFonts w:ascii="Verdana"/>
          <w:color w:val="636466"/>
          <w:spacing w:val="-11"/>
          <w:sz w:val="53"/>
        </w:rPr>
        <w:t> </w:t>
      </w:r>
      <w:r>
        <w:rPr>
          <w:rFonts w:ascii="Verdana"/>
          <w:color w:val="636466"/>
          <w:sz w:val="53"/>
        </w:rPr>
        <w:t>because</w:t>
      </w:r>
      <w:r>
        <w:rPr>
          <w:rFonts w:ascii="Verdana"/>
          <w:color w:val="636466"/>
          <w:spacing w:val="-10"/>
          <w:sz w:val="53"/>
        </w:rPr>
        <w:t> </w:t>
      </w:r>
      <w:r>
        <w:rPr>
          <w:rFonts w:ascii="Verdana"/>
          <w:color w:val="636466"/>
          <w:sz w:val="53"/>
        </w:rPr>
        <w:t>face</w:t>
      </w:r>
      <w:r>
        <w:rPr>
          <w:rFonts w:ascii="Verdana"/>
          <w:color w:val="636466"/>
          <w:spacing w:val="-10"/>
          <w:sz w:val="53"/>
        </w:rPr>
        <w:t> </w:t>
      </w:r>
      <w:r>
        <w:rPr>
          <w:rFonts w:ascii="Verdana"/>
          <w:color w:val="636466"/>
          <w:sz w:val="53"/>
        </w:rPr>
        <w:t>of</w:t>
      </w:r>
      <w:r>
        <w:rPr>
          <w:rFonts w:ascii="Verdana"/>
          <w:color w:val="636466"/>
          <w:spacing w:val="-10"/>
          <w:sz w:val="53"/>
        </w:rPr>
        <w:t> </w:t>
      </w:r>
      <w:r>
        <w:rPr>
          <w:rFonts w:ascii="Verdana"/>
          <w:color w:val="636466"/>
          <w:sz w:val="53"/>
        </w:rPr>
        <w:t>statute</w:t>
      </w:r>
      <w:r>
        <w:rPr>
          <w:rFonts w:ascii="Verdana"/>
          <w:color w:val="636466"/>
          <w:spacing w:val="-11"/>
          <w:sz w:val="53"/>
        </w:rPr>
        <w:t> </w:t>
      </w:r>
      <w:r>
        <w:rPr>
          <w:rFonts w:ascii="Verdana"/>
          <w:color w:val="636466"/>
          <w:sz w:val="53"/>
        </w:rPr>
        <w:t>still</w:t>
      </w:r>
      <w:r>
        <w:rPr>
          <w:rFonts w:ascii="Verdana"/>
          <w:color w:val="636466"/>
          <w:spacing w:val="-184"/>
          <w:sz w:val="53"/>
        </w:rPr>
        <w:t> </w:t>
      </w:r>
      <w:r>
        <w:rPr>
          <w:rFonts w:ascii="Verdana"/>
          <w:color w:val="636466"/>
          <w:sz w:val="53"/>
        </w:rPr>
        <w:t>does</w:t>
      </w:r>
      <w:r>
        <w:rPr>
          <w:rFonts w:ascii="Verdana"/>
          <w:color w:val="636466"/>
          <w:spacing w:val="-11"/>
          <w:sz w:val="53"/>
        </w:rPr>
        <w:t> </w:t>
      </w:r>
      <w:r>
        <w:rPr>
          <w:rFonts w:ascii="Verdana"/>
          <w:color w:val="636466"/>
          <w:sz w:val="53"/>
        </w:rPr>
        <w:t>not</w:t>
      </w:r>
      <w:r>
        <w:rPr>
          <w:rFonts w:ascii="Verdana"/>
          <w:color w:val="636466"/>
          <w:spacing w:val="-10"/>
          <w:sz w:val="53"/>
        </w:rPr>
        <w:t> </w:t>
      </w:r>
      <w:r>
        <w:rPr>
          <w:rFonts w:ascii="Verdana"/>
          <w:color w:val="636466"/>
          <w:sz w:val="53"/>
        </w:rPr>
        <w:t>make</w:t>
      </w:r>
      <w:r>
        <w:rPr>
          <w:rFonts w:ascii="Verdana"/>
          <w:color w:val="636466"/>
          <w:spacing w:val="-6"/>
          <w:sz w:val="53"/>
        </w:rPr>
        <w:t> </w:t>
      </w:r>
      <w:r>
        <w:rPr>
          <w:rFonts w:ascii="Verdana"/>
          <w:color w:val="636466"/>
          <w:sz w:val="53"/>
        </w:rPr>
        <w:t>clear</w:t>
      </w:r>
      <w:r>
        <w:rPr>
          <w:rFonts w:ascii="Verdana"/>
          <w:color w:val="636466"/>
          <w:spacing w:val="-11"/>
          <w:sz w:val="53"/>
        </w:rPr>
        <w:t> </w:t>
      </w:r>
      <w:r>
        <w:rPr>
          <w:rFonts w:ascii="Verdana"/>
          <w:color w:val="636466"/>
          <w:sz w:val="53"/>
        </w:rPr>
        <w:t>that</w:t>
      </w:r>
      <w:r>
        <w:rPr>
          <w:rFonts w:ascii="Verdana"/>
          <w:color w:val="636466"/>
          <w:spacing w:val="-10"/>
          <w:sz w:val="53"/>
        </w:rPr>
        <w:t> </w:t>
      </w:r>
      <w:r>
        <w:rPr>
          <w:rFonts w:ascii="Verdana"/>
          <w:color w:val="636466"/>
          <w:sz w:val="53"/>
        </w:rPr>
        <w:t>Narnia</w:t>
      </w:r>
      <w:r>
        <w:rPr>
          <w:rFonts w:ascii="Verdana"/>
          <w:color w:val="636466"/>
          <w:spacing w:val="-184"/>
          <w:sz w:val="53"/>
        </w:rPr>
        <w:t> </w:t>
      </w:r>
      <w:r>
        <w:rPr>
          <w:rFonts w:ascii="Verdana"/>
          <w:color w:val="636466"/>
          <w:sz w:val="53"/>
        </w:rPr>
        <w:t>prosecutes</w:t>
      </w:r>
      <w:r>
        <w:rPr>
          <w:rFonts w:ascii="Verdana"/>
          <w:color w:val="636466"/>
          <w:spacing w:val="-8"/>
          <w:sz w:val="53"/>
        </w:rPr>
        <w:t> </w:t>
      </w:r>
      <w:r>
        <w:rPr>
          <w:rFonts w:ascii="Verdana"/>
          <w:color w:val="636466"/>
          <w:sz w:val="53"/>
        </w:rPr>
        <w:t>antique</w:t>
      </w:r>
      <w:r>
        <w:rPr>
          <w:rFonts w:ascii="Verdana"/>
          <w:color w:val="636466"/>
          <w:spacing w:val="-2"/>
          <w:sz w:val="53"/>
        </w:rPr>
        <w:t> </w:t>
      </w:r>
      <w:r>
        <w:rPr>
          <w:rFonts w:ascii="Verdana"/>
          <w:color w:val="636466"/>
          <w:sz w:val="53"/>
        </w:rPr>
        <w:t>firearms</w:t>
      </w:r>
    </w:p>
    <w:p>
      <w:pPr>
        <w:spacing w:after="0" w:line="189" w:lineRule="auto"/>
        <w:jc w:val="both"/>
        <w:rPr>
          <w:rFonts w:ascii="Verdana"/>
          <w:sz w:val="53"/>
        </w:rPr>
        <w:sectPr>
          <w:type w:val="continuous"/>
          <w:pgSz w:w="15840" w:h="12240" w:orient="landscape"/>
          <w:pgMar w:top="1140" w:bottom="280" w:left="140" w:right="180"/>
          <w:cols w:num="2" w:equalWidth="0">
            <w:col w:w="4762" w:space="457"/>
            <w:col w:w="10301"/>
          </w:cols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10"/>
        <w:rPr>
          <w:rFonts w:ascii="Verdana"/>
          <w:sz w:val="23"/>
        </w:rPr>
      </w:pPr>
    </w:p>
    <w:p>
      <w:pPr>
        <w:tabs>
          <w:tab w:pos="14359" w:val="left" w:leader="none"/>
        </w:tabs>
        <w:spacing w:line="201" w:lineRule="auto" w:before="62"/>
        <w:ind w:left="1404" w:right="1158" w:firstLine="0"/>
        <w:jc w:val="left"/>
        <w:rPr>
          <w:rFonts w:ascii="Calibri Light"/>
          <w:sz w:val="79"/>
        </w:rPr>
      </w:pPr>
      <w:r>
        <w:rPr/>
        <w:pict>
          <v:group style="position:absolute;margin-left:.03pt;margin-top:86.666985pt;width:792pt;height:334.15pt;mso-position-horizontal-relative:page;mso-position-vertical-relative:paragraph;z-index:-19969024" coordorigin="1,1733" coordsize="15840,6683">
            <v:rect style="position:absolute;left:3;top:7821;width:15837;height:594" filled="true" fillcolor="#007fc3" stroked="false">
              <v:fill type="solid"/>
            </v:rect>
            <v:rect style="position:absolute;left:0;top:7734;width:15836;height:84" filled="true" fillcolor="#00aae2" stroked="false">
              <v:fill type="solid"/>
            </v:rect>
            <v:shape style="position:absolute;left:7836;top:1733;width:7921;height:6683" type="#_x0000_t75" stroked="false">
              <v:imagedata r:id="rId106" o:title=""/>
            </v:shape>
            <w10:wrap type="none"/>
          </v:group>
        </w:pict>
      </w:r>
      <w:r>
        <w:rPr>
          <w:rFonts w:ascii="Calibri Light"/>
          <w:color w:val="ED1C24"/>
          <w:sz w:val="79"/>
        </w:rPr>
        <w:t>8. Is the Narnia firearm statute facially</w:t>
      </w:r>
      <w:r>
        <w:rPr>
          <w:rFonts w:ascii="Calibri Light"/>
          <w:color w:val="ED1C24"/>
          <w:spacing w:val="1"/>
          <w:sz w:val="79"/>
        </w:rPr>
        <w:t> </w:t>
      </w:r>
      <w:r>
        <w:rPr>
          <w:rFonts w:ascii="Calibri Light"/>
          <w:color w:val="ED1C24"/>
          <w:sz w:val="79"/>
          <w:u w:val="single" w:color="929597"/>
        </w:rPr>
        <w:t>overbroad?</w:t>
        <w:tab/>
      </w:r>
    </w:p>
    <w:p>
      <w:pPr>
        <w:pStyle w:val="ListParagraph"/>
        <w:numPr>
          <w:ilvl w:val="1"/>
          <w:numId w:val="18"/>
        </w:numPr>
        <w:tabs>
          <w:tab w:pos="1954" w:val="left" w:leader="none"/>
          <w:tab w:pos="1955" w:val="left" w:leader="none"/>
        </w:tabs>
        <w:spacing w:line="213" w:lineRule="auto" w:before="268" w:after="0"/>
        <w:ind w:left="1954" w:right="7867" w:hanging="670"/>
        <w:jc w:val="left"/>
        <w:rPr>
          <w:rFonts w:ascii="Calibri"/>
          <w:sz w:val="46"/>
        </w:rPr>
      </w:pPr>
      <w:r>
        <w:rPr>
          <w:rFonts w:ascii="Calibri"/>
          <w:color w:val="636466"/>
          <w:sz w:val="46"/>
        </w:rPr>
        <w:t>Yes, because the federal</w:t>
      </w:r>
      <w:r>
        <w:rPr>
          <w:rFonts w:ascii="Calibri"/>
          <w:color w:val="636466"/>
          <w:spacing w:val="1"/>
          <w:sz w:val="46"/>
        </w:rPr>
        <w:t> </w:t>
      </w:r>
      <w:r>
        <w:rPr>
          <w:rFonts w:ascii="Calibri"/>
          <w:color w:val="636466"/>
          <w:sz w:val="46"/>
        </w:rPr>
        <w:t>definition</w:t>
      </w:r>
      <w:r>
        <w:rPr>
          <w:rFonts w:ascii="Calibri"/>
          <w:color w:val="636466"/>
          <w:spacing w:val="-4"/>
          <w:sz w:val="46"/>
        </w:rPr>
        <w:t> </w:t>
      </w:r>
      <w:r>
        <w:rPr>
          <w:rFonts w:ascii="Calibri"/>
          <w:color w:val="636466"/>
          <w:sz w:val="46"/>
        </w:rPr>
        <w:t>has</w:t>
      </w:r>
      <w:r>
        <w:rPr>
          <w:rFonts w:ascii="Calibri"/>
          <w:color w:val="636466"/>
          <w:spacing w:val="-6"/>
          <w:sz w:val="46"/>
        </w:rPr>
        <w:t> </w:t>
      </w:r>
      <w:r>
        <w:rPr>
          <w:rFonts w:ascii="Calibri"/>
          <w:color w:val="636466"/>
          <w:sz w:val="46"/>
        </w:rPr>
        <w:t>an</w:t>
      </w:r>
      <w:r>
        <w:rPr>
          <w:rFonts w:ascii="Calibri"/>
          <w:color w:val="636466"/>
          <w:spacing w:val="-8"/>
          <w:sz w:val="46"/>
        </w:rPr>
        <w:t> </w:t>
      </w:r>
      <w:r>
        <w:rPr>
          <w:rFonts w:ascii="Calibri"/>
          <w:color w:val="636466"/>
          <w:sz w:val="46"/>
        </w:rPr>
        <w:t>exception</w:t>
      </w:r>
      <w:r>
        <w:rPr>
          <w:rFonts w:ascii="Calibri"/>
          <w:color w:val="636466"/>
          <w:spacing w:val="-4"/>
          <w:sz w:val="46"/>
        </w:rPr>
        <w:t> </w:t>
      </w:r>
      <w:r>
        <w:rPr>
          <w:rFonts w:ascii="Calibri"/>
          <w:color w:val="636466"/>
          <w:sz w:val="46"/>
        </w:rPr>
        <w:t>for</w:t>
      </w:r>
      <w:r>
        <w:rPr>
          <w:rFonts w:ascii="Calibri"/>
          <w:color w:val="636466"/>
          <w:spacing w:val="-101"/>
          <w:sz w:val="46"/>
        </w:rPr>
        <w:t> </w:t>
      </w:r>
      <w:r>
        <w:rPr>
          <w:rFonts w:ascii="Calibri"/>
          <w:color w:val="636466"/>
          <w:sz w:val="46"/>
        </w:rPr>
        <w:t>antique</w:t>
      </w:r>
      <w:r>
        <w:rPr>
          <w:rFonts w:ascii="Calibri"/>
          <w:color w:val="636466"/>
          <w:spacing w:val="1"/>
          <w:sz w:val="46"/>
        </w:rPr>
        <w:t> </w:t>
      </w:r>
      <w:r>
        <w:rPr>
          <w:rFonts w:ascii="Calibri"/>
          <w:color w:val="636466"/>
          <w:sz w:val="46"/>
        </w:rPr>
        <w:t>firearms</w:t>
      </w:r>
      <w:r>
        <w:rPr>
          <w:rFonts w:ascii="Calibri"/>
          <w:color w:val="636466"/>
          <w:spacing w:val="2"/>
          <w:sz w:val="46"/>
        </w:rPr>
        <w:t> </w:t>
      </w:r>
      <w:r>
        <w:rPr>
          <w:rFonts w:ascii="Calibri"/>
          <w:color w:val="636466"/>
          <w:sz w:val="46"/>
        </w:rPr>
        <w:t>and</w:t>
      </w:r>
      <w:r>
        <w:rPr>
          <w:rFonts w:ascii="Calibri"/>
          <w:color w:val="636466"/>
          <w:spacing w:val="1"/>
          <w:sz w:val="46"/>
        </w:rPr>
        <w:t> </w:t>
      </w:r>
      <w:r>
        <w:rPr>
          <w:rFonts w:ascii="Calibri"/>
          <w:color w:val="636466"/>
          <w:sz w:val="46"/>
        </w:rPr>
        <w:t>Narnia</w:t>
      </w:r>
      <w:r>
        <w:rPr>
          <w:rFonts w:ascii="Calibri"/>
          <w:color w:val="636466"/>
          <w:spacing w:val="1"/>
          <w:sz w:val="46"/>
        </w:rPr>
        <w:t> </w:t>
      </w:r>
      <w:r>
        <w:rPr>
          <w:rFonts w:ascii="Calibri"/>
          <w:color w:val="636466"/>
          <w:sz w:val="46"/>
        </w:rPr>
        <w:t>does</w:t>
      </w:r>
      <w:r>
        <w:rPr>
          <w:rFonts w:ascii="Calibri"/>
          <w:color w:val="636466"/>
          <w:spacing w:val="1"/>
          <w:sz w:val="46"/>
        </w:rPr>
        <w:t> </w:t>
      </w:r>
      <w:r>
        <w:rPr>
          <w:rFonts w:ascii="Calibri"/>
          <w:color w:val="636466"/>
          <w:sz w:val="46"/>
        </w:rPr>
        <w:t>not</w:t>
      </w:r>
    </w:p>
    <w:p>
      <w:pPr>
        <w:pStyle w:val="ListParagraph"/>
        <w:numPr>
          <w:ilvl w:val="1"/>
          <w:numId w:val="18"/>
        </w:numPr>
        <w:tabs>
          <w:tab w:pos="1954" w:val="left" w:leader="none"/>
          <w:tab w:pos="1955" w:val="left" w:leader="none"/>
        </w:tabs>
        <w:spacing w:line="213" w:lineRule="auto" w:before="228" w:after="0"/>
        <w:ind w:left="1954" w:right="8269" w:hanging="670"/>
        <w:jc w:val="left"/>
        <w:rPr>
          <w:rFonts w:ascii="Calibri"/>
          <w:sz w:val="46"/>
        </w:rPr>
      </w:pPr>
      <w:r>
        <w:rPr>
          <w:rFonts w:ascii="Calibri"/>
          <w:color w:val="636466"/>
          <w:sz w:val="46"/>
        </w:rPr>
        <w:t>No, because the face of the</w:t>
      </w:r>
      <w:r>
        <w:rPr>
          <w:rFonts w:ascii="Calibri"/>
          <w:color w:val="636466"/>
          <w:spacing w:val="1"/>
          <w:sz w:val="46"/>
        </w:rPr>
        <w:t> </w:t>
      </w:r>
      <w:r>
        <w:rPr>
          <w:rFonts w:ascii="Calibri"/>
          <w:color w:val="636466"/>
          <w:sz w:val="46"/>
        </w:rPr>
        <w:t>statute still does not make</w:t>
      </w:r>
      <w:r>
        <w:rPr>
          <w:rFonts w:ascii="Calibri"/>
          <w:color w:val="636466"/>
          <w:spacing w:val="1"/>
          <w:sz w:val="46"/>
        </w:rPr>
        <w:t> </w:t>
      </w:r>
      <w:r>
        <w:rPr>
          <w:rFonts w:ascii="Calibri"/>
          <w:color w:val="636466"/>
          <w:sz w:val="46"/>
        </w:rPr>
        <w:t>clear that Narnia prosecutes</w:t>
      </w:r>
      <w:r>
        <w:rPr>
          <w:rFonts w:ascii="Calibri"/>
          <w:color w:val="636466"/>
          <w:spacing w:val="-101"/>
          <w:sz w:val="46"/>
        </w:rPr>
        <w:t> </w:t>
      </w:r>
      <w:r>
        <w:rPr>
          <w:rFonts w:ascii="Calibri"/>
          <w:color w:val="636466"/>
          <w:sz w:val="46"/>
        </w:rPr>
        <w:t>antique</w:t>
      </w:r>
      <w:r>
        <w:rPr>
          <w:rFonts w:ascii="Calibri"/>
          <w:color w:val="636466"/>
          <w:spacing w:val="3"/>
          <w:sz w:val="46"/>
        </w:rPr>
        <w:t> </w:t>
      </w:r>
      <w:r>
        <w:rPr>
          <w:rFonts w:ascii="Calibri"/>
          <w:color w:val="636466"/>
          <w:sz w:val="46"/>
        </w:rPr>
        <w:t>firearms.</w:t>
      </w:r>
    </w:p>
    <w:p>
      <w:pPr>
        <w:spacing w:after="0" w:line="213" w:lineRule="auto"/>
        <w:jc w:val="left"/>
        <w:rPr>
          <w:rFonts w:ascii="Calibri"/>
          <w:sz w:val="46"/>
        </w:rPr>
        <w:sectPr>
          <w:headerReference w:type="default" r:id="rId104"/>
          <w:footerReference w:type="default" r:id="rId105"/>
          <w:pgSz w:w="15840" w:h="12240" w:orient="landscape"/>
          <w:pgMar w:header="0" w:footer="0" w:top="1140" w:bottom="280" w:left="140" w:right="180"/>
        </w:sectPr>
      </w:pPr>
    </w:p>
    <w:p>
      <w:pPr>
        <w:pStyle w:val="BodyText"/>
        <w:rPr>
          <w:rFonts w:ascii="Calibri"/>
          <w:sz w:val="20"/>
        </w:rPr>
      </w:pPr>
      <w:r>
        <w:rPr/>
        <w:pict>
          <v:group style="position:absolute;margin-left:.03pt;margin-top:494.695007pt;width:792pt;height:34.1pt;mso-position-horizontal-relative:page;mso-position-vertical-relative:page;z-index:15780864" coordorigin="1,9894" coordsize="15840,682">
            <v:rect style="position:absolute;left:3;top:9981;width:15837;height:594" filled="true" fillcolor="#2683c6" stroked="false">
              <v:fill type="solid"/>
            </v:rect>
            <v:rect style="position:absolute;left:0;top:9893;width:15836;height:84" filled="true" fillcolor="#1cace3" stroked="false">
              <v:fill type="solid"/>
            </v:rect>
            <w10:wrap type="none"/>
          </v:group>
        </w:pic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6"/>
        <w:rPr>
          <w:rFonts w:ascii="Calibri"/>
          <w:sz w:val="18"/>
        </w:rPr>
      </w:pPr>
    </w:p>
    <w:p>
      <w:pPr>
        <w:spacing w:line="1057" w:lineRule="exact" w:before="0"/>
        <w:ind w:left="1686" w:right="0" w:firstLine="0"/>
        <w:jc w:val="left"/>
        <w:rPr>
          <w:rFonts w:ascii="Calibri Light"/>
          <w:sz w:val="89"/>
        </w:rPr>
      </w:pPr>
      <w:r>
        <w:rPr/>
        <w:pict>
          <v:shape style="position:absolute;margin-left:77.515999pt;margin-top:54.581486pt;width:647.5pt;height:.1pt;mso-position-horizontal-relative:page;mso-position-vertical-relative:paragraph;z-index:-15676928;mso-wrap-distance-left:0;mso-wrap-distance-right:0" coordorigin="1550,1092" coordsize="12950,0" path="m1550,1092l14500,1092e" filled="false" stroked="true" strokeweight=".396pt" strokecolor="#929597">
            <v:path arrowok="t"/>
            <v:stroke dashstyle="solid"/>
            <w10:wrap type="topAndBottom"/>
          </v:shape>
        </w:pict>
      </w:r>
      <w:r>
        <w:rPr>
          <w:rFonts w:ascii="Calibri Light"/>
          <w:color w:val="2B3087"/>
          <w:spacing w:val="-1"/>
          <w:w w:val="95"/>
          <w:sz w:val="89"/>
        </w:rPr>
        <w:t>Firearm</w:t>
      </w:r>
      <w:r>
        <w:rPr>
          <w:rFonts w:ascii="Calibri Light"/>
          <w:color w:val="2B3087"/>
          <w:spacing w:val="-29"/>
          <w:w w:val="95"/>
          <w:sz w:val="89"/>
        </w:rPr>
        <w:t> </w:t>
      </w:r>
      <w:r>
        <w:rPr>
          <w:rFonts w:ascii="Calibri Light"/>
          <w:color w:val="2B3087"/>
          <w:spacing w:val="-1"/>
          <w:w w:val="95"/>
          <w:sz w:val="89"/>
        </w:rPr>
        <w:t>Statutes</w:t>
      </w:r>
      <w:r>
        <w:rPr>
          <w:rFonts w:ascii="Calibri Light"/>
          <w:color w:val="2B3087"/>
          <w:spacing w:val="-20"/>
          <w:w w:val="95"/>
          <w:sz w:val="89"/>
        </w:rPr>
        <w:t> </w:t>
      </w:r>
      <w:r>
        <w:rPr>
          <w:rFonts w:ascii="Calibri Light"/>
          <w:color w:val="2B3087"/>
          <w:spacing w:val="-1"/>
          <w:w w:val="95"/>
          <w:sz w:val="89"/>
        </w:rPr>
        <w:t>&amp;</w:t>
      </w:r>
      <w:r>
        <w:rPr>
          <w:rFonts w:ascii="Calibri Light"/>
          <w:color w:val="2B3087"/>
          <w:spacing w:val="-22"/>
          <w:w w:val="95"/>
          <w:sz w:val="89"/>
        </w:rPr>
        <w:t> </w:t>
      </w:r>
      <w:r>
        <w:rPr>
          <w:rFonts w:ascii="Calibri Light"/>
          <w:i/>
          <w:color w:val="2B3087"/>
          <w:spacing w:val="-1"/>
          <w:w w:val="95"/>
          <w:sz w:val="94"/>
        </w:rPr>
        <w:t>Moncrieffe</w:t>
      </w:r>
      <w:r>
        <w:rPr>
          <w:rFonts w:ascii="Calibri Light"/>
          <w:i/>
          <w:color w:val="2B3087"/>
          <w:spacing w:val="-55"/>
          <w:w w:val="95"/>
          <w:sz w:val="94"/>
        </w:rPr>
        <w:t> </w:t>
      </w:r>
      <w:r>
        <w:rPr>
          <w:rFonts w:ascii="Calibri Light"/>
          <w:color w:val="2B3087"/>
          <w:spacing w:val="-1"/>
          <w:w w:val="95"/>
          <w:sz w:val="89"/>
        </w:rPr>
        <w:t>Dicta</w:t>
      </w:r>
    </w:p>
    <w:p>
      <w:pPr>
        <w:spacing w:line="213" w:lineRule="auto" w:before="159"/>
        <w:ind w:left="1404" w:right="1199" w:firstLine="39"/>
        <w:jc w:val="left"/>
        <w:rPr>
          <w:rFonts w:ascii="Verdana" w:hAnsi="Verdana"/>
          <w:sz w:val="46"/>
        </w:rPr>
      </w:pPr>
      <w:r>
        <w:rPr>
          <w:rFonts w:ascii="Verdana" w:hAnsi="Verdana"/>
          <w:b/>
          <w:i/>
          <w:color w:val="636466"/>
          <w:sz w:val="46"/>
          <w:u w:val="thick" w:color="636466"/>
        </w:rPr>
        <w:t>Moncrieffe</w:t>
      </w:r>
      <w:r>
        <w:rPr>
          <w:rFonts w:ascii="Verdana" w:hAnsi="Verdana"/>
          <w:color w:val="636466"/>
          <w:sz w:val="46"/>
        </w:rPr>
        <w:t>:</w:t>
      </w:r>
      <w:r>
        <w:rPr>
          <w:rFonts w:ascii="Verdana" w:hAnsi="Verdana"/>
          <w:color w:val="636466"/>
          <w:spacing w:val="8"/>
          <w:sz w:val="46"/>
        </w:rPr>
        <w:t> </w:t>
      </w:r>
      <w:r>
        <w:rPr>
          <w:rFonts w:ascii="Verdana" w:hAnsi="Verdana"/>
          <w:color w:val="636466"/>
          <w:sz w:val="46"/>
        </w:rPr>
        <w:t>“The</w:t>
      </w:r>
      <w:r>
        <w:rPr>
          <w:rFonts w:ascii="Verdana" w:hAnsi="Verdana"/>
          <w:color w:val="636466"/>
          <w:spacing w:val="4"/>
          <w:sz w:val="46"/>
        </w:rPr>
        <w:t> </w:t>
      </w:r>
      <w:r>
        <w:rPr>
          <w:rFonts w:ascii="Verdana" w:hAnsi="Verdana"/>
          <w:color w:val="636466"/>
          <w:sz w:val="46"/>
        </w:rPr>
        <w:t>Government</w:t>
      </w:r>
      <w:r>
        <w:rPr>
          <w:rFonts w:ascii="Verdana" w:hAnsi="Verdana"/>
          <w:color w:val="636466"/>
          <w:spacing w:val="9"/>
          <w:sz w:val="46"/>
        </w:rPr>
        <w:t> </w:t>
      </w:r>
      <w:r>
        <w:rPr>
          <w:rFonts w:ascii="Verdana" w:hAnsi="Verdana"/>
          <w:color w:val="636466"/>
          <w:sz w:val="46"/>
        </w:rPr>
        <w:t>fears</w:t>
      </w:r>
      <w:r>
        <w:rPr>
          <w:rFonts w:ascii="Verdana" w:hAnsi="Verdana"/>
          <w:color w:val="636466"/>
          <w:spacing w:val="4"/>
          <w:sz w:val="46"/>
        </w:rPr>
        <w:t> </w:t>
      </w:r>
      <w:r>
        <w:rPr>
          <w:rFonts w:ascii="Verdana" w:hAnsi="Verdana"/>
          <w:color w:val="636466"/>
          <w:sz w:val="46"/>
        </w:rPr>
        <w:t>that</w:t>
      </w:r>
      <w:r>
        <w:rPr>
          <w:rFonts w:ascii="Verdana" w:hAnsi="Verdana"/>
          <w:color w:val="636466"/>
          <w:spacing w:val="3"/>
          <w:sz w:val="46"/>
        </w:rPr>
        <w:t> </w:t>
      </w:r>
      <w:r>
        <w:rPr>
          <w:rFonts w:ascii="Verdana" w:hAnsi="Verdana"/>
          <w:color w:val="636466"/>
          <w:sz w:val="46"/>
        </w:rPr>
        <w:t>a</w:t>
      </w:r>
      <w:r>
        <w:rPr>
          <w:rFonts w:ascii="Verdana" w:hAnsi="Verdana"/>
          <w:color w:val="636466"/>
          <w:spacing w:val="4"/>
          <w:sz w:val="46"/>
        </w:rPr>
        <w:t> </w:t>
      </w:r>
      <w:r>
        <w:rPr>
          <w:rFonts w:ascii="Verdana" w:hAnsi="Verdana"/>
          <w:color w:val="636466"/>
          <w:sz w:val="46"/>
        </w:rPr>
        <w:t>conviction</w:t>
      </w:r>
      <w:r>
        <w:rPr>
          <w:rFonts w:ascii="Verdana" w:hAnsi="Verdana"/>
          <w:color w:val="636466"/>
          <w:spacing w:val="1"/>
          <w:sz w:val="46"/>
        </w:rPr>
        <w:t> </w:t>
      </w:r>
      <w:r>
        <w:rPr>
          <w:rFonts w:ascii="Verdana" w:hAnsi="Verdana"/>
          <w:color w:val="636466"/>
          <w:sz w:val="46"/>
        </w:rPr>
        <w:t>under</w:t>
      </w:r>
      <w:r>
        <w:rPr>
          <w:rFonts w:ascii="Verdana" w:hAnsi="Verdana"/>
          <w:color w:val="636466"/>
          <w:spacing w:val="5"/>
          <w:sz w:val="46"/>
        </w:rPr>
        <w:t> </w:t>
      </w:r>
      <w:r>
        <w:rPr>
          <w:rFonts w:ascii="Verdana" w:hAnsi="Verdana"/>
          <w:color w:val="636466"/>
          <w:sz w:val="46"/>
        </w:rPr>
        <w:t>any</w:t>
      </w:r>
      <w:r>
        <w:rPr>
          <w:rFonts w:ascii="Verdana" w:hAnsi="Verdana"/>
          <w:color w:val="636466"/>
          <w:spacing w:val="6"/>
          <w:sz w:val="46"/>
        </w:rPr>
        <w:t> </w:t>
      </w:r>
      <w:r>
        <w:rPr>
          <w:rFonts w:ascii="Verdana" w:hAnsi="Verdana"/>
          <w:color w:val="636466"/>
          <w:sz w:val="46"/>
        </w:rPr>
        <w:t>state</w:t>
      </w:r>
      <w:r>
        <w:rPr>
          <w:rFonts w:ascii="Verdana" w:hAnsi="Verdana"/>
          <w:color w:val="636466"/>
          <w:spacing w:val="-1"/>
          <w:sz w:val="46"/>
        </w:rPr>
        <w:t> </w:t>
      </w:r>
      <w:r>
        <w:rPr>
          <w:rFonts w:ascii="Verdana" w:hAnsi="Verdana"/>
          <w:color w:val="636466"/>
          <w:sz w:val="46"/>
        </w:rPr>
        <w:t>firearms</w:t>
      </w:r>
      <w:r>
        <w:rPr>
          <w:rFonts w:ascii="Verdana" w:hAnsi="Verdana"/>
          <w:color w:val="636466"/>
          <w:spacing w:val="10"/>
          <w:sz w:val="46"/>
        </w:rPr>
        <w:t> </w:t>
      </w:r>
      <w:r>
        <w:rPr>
          <w:rFonts w:ascii="Verdana" w:hAnsi="Verdana"/>
          <w:color w:val="636466"/>
          <w:sz w:val="46"/>
        </w:rPr>
        <w:t>law that</w:t>
      </w:r>
      <w:r>
        <w:rPr>
          <w:rFonts w:ascii="Verdana" w:hAnsi="Verdana"/>
          <w:color w:val="636466"/>
          <w:spacing w:val="5"/>
          <w:sz w:val="46"/>
        </w:rPr>
        <w:t> </w:t>
      </w:r>
      <w:r>
        <w:rPr>
          <w:rFonts w:ascii="Verdana" w:hAnsi="Verdana"/>
          <w:color w:val="636466"/>
          <w:sz w:val="46"/>
        </w:rPr>
        <w:t>lacks</w:t>
      </w:r>
      <w:r>
        <w:rPr>
          <w:rFonts w:ascii="Verdana" w:hAnsi="Verdana"/>
          <w:color w:val="636466"/>
          <w:spacing w:val="6"/>
          <w:sz w:val="46"/>
        </w:rPr>
        <w:t> </w:t>
      </w:r>
      <w:r>
        <w:rPr>
          <w:rFonts w:ascii="Verdana" w:hAnsi="Verdana"/>
          <w:color w:val="636466"/>
          <w:sz w:val="46"/>
        </w:rPr>
        <w:t>such</w:t>
      </w:r>
      <w:r>
        <w:rPr>
          <w:rFonts w:ascii="Verdana" w:hAnsi="Verdana"/>
          <w:color w:val="636466"/>
          <w:spacing w:val="5"/>
          <w:sz w:val="46"/>
        </w:rPr>
        <w:t> </w:t>
      </w:r>
      <w:r>
        <w:rPr>
          <w:rFonts w:ascii="Verdana" w:hAnsi="Verdana"/>
          <w:color w:val="636466"/>
          <w:sz w:val="46"/>
        </w:rPr>
        <w:t>an</w:t>
      </w:r>
      <w:r>
        <w:rPr>
          <w:rFonts w:ascii="Verdana" w:hAnsi="Verdana"/>
          <w:color w:val="636466"/>
          <w:spacing w:val="1"/>
          <w:sz w:val="46"/>
        </w:rPr>
        <w:t> </w:t>
      </w:r>
      <w:r>
        <w:rPr>
          <w:rFonts w:ascii="Verdana" w:hAnsi="Verdana"/>
          <w:color w:val="636466"/>
          <w:sz w:val="46"/>
        </w:rPr>
        <w:t>exception will be deemed to fail the categorical inquiry.</w:t>
      </w:r>
      <w:r>
        <w:rPr>
          <w:rFonts w:ascii="Verdana" w:hAnsi="Verdana"/>
          <w:color w:val="636466"/>
          <w:spacing w:val="-159"/>
          <w:sz w:val="46"/>
        </w:rPr>
        <w:t> </w:t>
      </w:r>
      <w:r>
        <w:rPr>
          <w:rFonts w:ascii="Verdana" w:hAnsi="Verdana"/>
          <w:color w:val="636466"/>
          <w:sz w:val="46"/>
        </w:rPr>
        <w:t>But</w:t>
      </w:r>
      <w:r>
        <w:rPr>
          <w:rFonts w:ascii="Verdana" w:hAnsi="Verdana"/>
          <w:color w:val="636466"/>
          <w:spacing w:val="1"/>
          <w:sz w:val="46"/>
        </w:rPr>
        <w:t> </w:t>
      </w:r>
      <w:r>
        <w:rPr>
          <w:rFonts w:ascii="Verdana" w:hAnsi="Verdana"/>
          <w:i/>
          <w:color w:val="636466"/>
          <w:sz w:val="46"/>
        </w:rPr>
        <w:t>Duenas–Alvarez</w:t>
      </w:r>
      <w:r>
        <w:rPr>
          <w:rFonts w:ascii="Verdana" w:hAnsi="Verdana"/>
          <w:i/>
          <w:color w:val="636466"/>
          <w:spacing w:val="9"/>
          <w:sz w:val="46"/>
        </w:rPr>
        <w:t> </w:t>
      </w:r>
      <w:r>
        <w:rPr>
          <w:rFonts w:ascii="Verdana" w:hAnsi="Verdana"/>
          <w:color w:val="636466"/>
          <w:sz w:val="46"/>
        </w:rPr>
        <w:t>requires</w:t>
      </w:r>
      <w:r>
        <w:rPr>
          <w:rFonts w:ascii="Verdana" w:hAnsi="Verdana"/>
          <w:color w:val="636466"/>
          <w:spacing w:val="9"/>
          <w:sz w:val="46"/>
        </w:rPr>
        <w:t> </w:t>
      </w:r>
      <w:r>
        <w:rPr>
          <w:rFonts w:ascii="Verdana" w:hAnsi="Verdana"/>
          <w:color w:val="636466"/>
          <w:sz w:val="46"/>
        </w:rPr>
        <w:t>that</w:t>
      </w:r>
      <w:r>
        <w:rPr>
          <w:rFonts w:ascii="Verdana" w:hAnsi="Verdana"/>
          <w:color w:val="636466"/>
          <w:spacing w:val="2"/>
          <w:sz w:val="46"/>
        </w:rPr>
        <w:t> </w:t>
      </w:r>
      <w:r>
        <w:rPr>
          <w:rFonts w:ascii="Verdana" w:hAnsi="Verdana"/>
          <w:color w:val="636466"/>
          <w:sz w:val="46"/>
        </w:rPr>
        <w:t>there</w:t>
      </w:r>
      <w:r>
        <w:rPr>
          <w:rFonts w:ascii="Verdana" w:hAnsi="Verdana"/>
          <w:color w:val="636466"/>
          <w:spacing w:val="2"/>
          <w:sz w:val="46"/>
        </w:rPr>
        <w:t> </w:t>
      </w:r>
      <w:r>
        <w:rPr>
          <w:rFonts w:ascii="Verdana" w:hAnsi="Verdana"/>
          <w:color w:val="636466"/>
          <w:sz w:val="46"/>
        </w:rPr>
        <w:t>be</w:t>
      </w:r>
      <w:r>
        <w:rPr>
          <w:rFonts w:ascii="Verdana" w:hAnsi="Verdana"/>
          <w:color w:val="636466"/>
          <w:spacing w:val="1"/>
          <w:sz w:val="46"/>
        </w:rPr>
        <w:t> </w:t>
      </w:r>
      <w:r>
        <w:rPr>
          <w:rFonts w:ascii="Verdana" w:hAnsi="Verdana"/>
          <w:color w:val="636466"/>
          <w:sz w:val="46"/>
        </w:rPr>
        <w:t>“a</w:t>
      </w:r>
      <w:r>
        <w:rPr>
          <w:rFonts w:ascii="Verdana" w:hAnsi="Verdana"/>
          <w:color w:val="636466"/>
          <w:spacing w:val="2"/>
          <w:sz w:val="46"/>
        </w:rPr>
        <w:t> </w:t>
      </w:r>
      <w:r>
        <w:rPr>
          <w:rFonts w:ascii="Verdana" w:hAnsi="Verdana"/>
          <w:color w:val="636466"/>
          <w:sz w:val="46"/>
        </w:rPr>
        <w:t>realistic</w:t>
      </w:r>
      <w:r>
        <w:rPr>
          <w:rFonts w:ascii="Verdana" w:hAnsi="Verdana"/>
          <w:color w:val="636466"/>
          <w:spacing w:val="1"/>
          <w:sz w:val="46"/>
        </w:rPr>
        <w:t> </w:t>
      </w:r>
      <w:r>
        <w:rPr>
          <w:rFonts w:ascii="Verdana" w:hAnsi="Verdana"/>
          <w:color w:val="636466"/>
          <w:sz w:val="46"/>
        </w:rPr>
        <w:t>probability, not a theoretical possibility, that the State</w:t>
      </w:r>
      <w:r>
        <w:rPr>
          <w:rFonts w:ascii="Verdana" w:hAnsi="Verdana"/>
          <w:color w:val="636466"/>
          <w:spacing w:val="1"/>
          <w:sz w:val="46"/>
        </w:rPr>
        <w:t> </w:t>
      </w:r>
      <w:r>
        <w:rPr>
          <w:rFonts w:ascii="Verdana" w:hAnsi="Verdana"/>
          <w:color w:val="636466"/>
          <w:sz w:val="46"/>
        </w:rPr>
        <w:t>would</w:t>
      </w:r>
      <w:r>
        <w:rPr>
          <w:rFonts w:ascii="Verdana" w:hAnsi="Verdana"/>
          <w:color w:val="636466"/>
          <w:spacing w:val="5"/>
          <w:sz w:val="46"/>
        </w:rPr>
        <w:t> </w:t>
      </w:r>
      <w:r>
        <w:rPr>
          <w:rFonts w:ascii="Verdana" w:hAnsi="Verdana"/>
          <w:color w:val="636466"/>
          <w:sz w:val="46"/>
        </w:rPr>
        <w:t>apply</w:t>
      </w:r>
      <w:r>
        <w:rPr>
          <w:rFonts w:ascii="Verdana" w:hAnsi="Verdana"/>
          <w:color w:val="636466"/>
          <w:spacing w:val="7"/>
          <w:sz w:val="46"/>
        </w:rPr>
        <w:t> </w:t>
      </w:r>
      <w:r>
        <w:rPr>
          <w:rFonts w:ascii="Verdana" w:hAnsi="Verdana"/>
          <w:color w:val="636466"/>
          <w:sz w:val="46"/>
        </w:rPr>
        <w:t>its</w:t>
      </w:r>
      <w:r>
        <w:rPr>
          <w:rFonts w:ascii="Verdana" w:hAnsi="Verdana"/>
          <w:color w:val="636466"/>
          <w:spacing w:val="1"/>
          <w:sz w:val="46"/>
        </w:rPr>
        <w:t> </w:t>
      </w:r>
      <w:r>
        <w:rPr>
          <w:rFonts w:ascii="Verdana" w:hAnsi="Verdana"/>
          <w:color w:val="636466"/>
          <w:sz w:val="46"/>
        </w:rPr>
        <w:t>statute</w:t>
      </w:r>
      <w:r>
        <w:rPr>
          <w:rFonts w:ascii="Verdana" w:hAnsi="Verdana"/>
          <w:color w:val="636466"/>
          <w:spacing w:val="1"/>
          <w:sz w:val="46"/>
        </w:rPr>
        <w:t> </w:t>
      </w:r>
      <w:r>
        <w:rPr>
          <w:rFonts w:ascii="Verdana" w:hAnsi="Verdana"/>
          <w:color w:val="636466"/>
          <w:sz w:val="46"/>
        </w:rPr>
        <w:t>to</w:t>
      </w:r>
      <w:r>
        <w:rPr>
          <w:rFonts w:ascii="Verdana" w:hAnsi="Verdana"/>
          <w:color w:val="636466"/>
          <w:spacing w:val="1"/>
          <w:sz w:val="46"/>
        </w:rPr>
        <w:t> </w:t>
      </w:r>
      <w:r>
        <w:rPr>
          <w:rFonts w:ascii="Verdana" w:hAnsi="Verdana"/>
          <w:color w:val="636466"/>
          <w:sz w:val="46"/>
        </w:rPr>
        <w:t>conduct</w:t>
      </w:r>
      <w:r>
        <w:rPr>
          <w:rFonts w:ascii="Verdana" w:hAnsi="Verdana"/>
          <w:color w:val="636466"/>
          <w:spacing w:val="10"/>
          <w:sz w:val="46"/>
        </w:rPr>
        <w:t> </w:t>
      </w:r>
      <w:r>
        <w:rPr>
          <w:rFonts w:ascii="Verdana" w:hAnsi="Verdana"/>
          <w:color w:val="636466"/>
          <w:sz w:val="46"/>
        </w:rPr>
        <w:t>that</w:t>
      </w:r>
      <w:r>
        <w:rPr>
          <w:rFonts w:ascii="Verdana" w:hAnsi="Verdana"/>
          <w:color w:val="636466"/>
          <w:spacing w:val="1"/>
          <w:sz w:val="46"/>
        </w:rPr>
        <w:t> </w:t>
      </w:r>
      <w:r>
        <w:rPr>
          <w:rFonts w:ascii="Verdana" w:hAnsi="Verdana"/>
          <w:color w:val="636466"/>
          <w:sz w:val="46"/>
        </w:rPr>
        <w:t>falls</w:t>
      </w:r>
      <w:r>
        <w:rPr>
          <w:rFonts w:ascii="Verdana" w:hAnsi="Verdana"/>
          <w:color w:val="636466"/>
          <w:spacing w:val="5"/>
          <w:sz w:val="46"/>
        </w:rPr>
        <w:t> </w:t>
      </w:r>
      <w:r>
        <w:rPr>
          <w:rFonts w:ascii="Verdana" w:hAnsi="Verdana"/>
          <w:color w:val="636466"/>
          <w:sz w:val="46"/>
        </w:rPr>
        <w:t>outside</w:t>
      </w:r>
      <w:r>
        <w:rPr>
          <w:rFonts w:ascii="Verdana" w:hAnsi="Verdana"/>
          <w:color w:val="636466"/>
          <w:spacing w:val="7"/>
          <w:sz w:val="46"/>
        </w:rPr>
        <w:t> </w:t>
      </w:r>
      <w:r>
        <w:rPr>
          <w:rFonts w:ascii="Verdana" w:hAnsi="Verdana"/>
          <w:color w:val="636466"/>
          <w:sz w:val="46"/>
        </w:rPr>
        <w:t>the</w:t>
      </w:r>
      <w:r>
        <w:rPr>
          <w:rFonts w:ascii="Verdana" w:hAnsi="Verdana"/>
          <w:color w:val="636466"/>
          <w:spacing w:val="-159"/>
          <w:sz w:val="46"/>
        </w:rPr>
        <w:t> </w:t>
      </w:r>
      <w:r>
        <w:rPr>
          <w:rFonts w:ascii="Verdana" w:hAnsi="Verdana"/>
          <w:color w:val="636466"/>
          <w:sz w:val="46"/>
        </w:rPr>
        <w:t>generic</w:t>
      </w:r>
      <w:r>
        <w:rPr>
          <w:rFonts w:ascii="Verdana" w:hAnsi="Verdana"/>
          <w:color w:val="636466"/>
          <w:spacing w:val="-4"/>
          <w:sz w:val="46"/>
        </w:rPr>
        <w:t> </w:t>
      </w:r>
      <w:r>
        <w:rPr>
          <w:rFonts w:ascii="Verdana" w:hAnsi="Verdana"/>
          <w:color w:val="636466"/>
          <w:sz w:val="46"/>
        </w:rPr>
        <w:t>definition</w:t>
      </w:r>
      <w:r>
        <w:rPr>
          <w:rFonts w:ascii="Verdana" w:hAnsi="Verdana"/>
          <w:color w:val="636466"/>
          <w:spacing w:val="-4"/>
          <w:sz w:val="46"/>
        </w:rPr>
        <w:t> </w:t>
      </w:r>
      <w:r>
        <w:rPr>
          <w:rFonts w:ascii="Verdana" w:hAnsi="Verdana"/>
          <w:color w:val="636466"/>
          <w:sz w:val="46"/>
        </w:rPr>
        <w:t>of</w:t>
      </w:r>
      <w:r>
        <w:rPr>
          <w:rFonts w:ascii="Verdana" w:hAnsi="Verdana"/>
          <w:color w:val="636466"/>
          <w:spacing w:val="-7"/>
          <w:sz w:val="46"/>
        </w:rPr>
        <w:t> </w:t>
      </w:r>
      <w:r>
        <w:rPr>
          <w:rFonts w:ascii="Verdana" w:hAnsi="Verdana"/>
          <w:color w:val="636466"/>
          <w:sz w:val="46"/>
        </w:rPr>
        <w:t>a</w:t>
      </w:r>
      <w:r>
        <w:rPr>
          <w:rFonts w:ascii="Verdana" w:hAnsi="Verdana"/>
          <w:color w:val="636466"/>
          <w:spacing w:val="-11"/>
          <w:sz w:val="46"/>
        </w:rPr>
        <w:t> </w:t>
      </w:r>
      <w:r>
        <w:rPr>
          <w:rFonts w:ascii="Verdana" w:hAnsi="Verdana"/>
          <w:color w:val="636466"/>
          <w:sz w:val="46"/>
        </w:rPr>
        <w:t>crime.”</w:t>
      </w:r>
      <w:r>
        <w:rPr>
          <w:rFonts w:ascii="Verdana" w:hAnsi="Verdana"/>
          <w:color w:val="636466"/>
          <w:spacing w:val="147"/>
          <w:sz w:val="46"/>
        </w:rPr>
        <w:t> </w:t>
      </w:r>
      <w:r>
        <w:rPr>
          <w:rFonts w:ascii="Verdana" w:hAnsi="Verdana"/>
          <w:color w:val="636466"/>
          <w:sz w:val="46"/>
        </w:rPr>
        <w:t>To</w:t>
      </w:r>
      <w:r>
        <w:rPr>
          <w:rFonts w:ascii="Verdana" w:hAnsi="Verdana"/>
          <w:color w:val="636466"/>
          <w:spacing w:val="-10"/>
          <w:sz w:val="46"/>
        </w:rPr>
        <w:t> </w:t>
      </w:r>
      <w:r>
        <w:rPr>
          <w:rFonts w:ascii="Verdana" w:hAnsi="Verdana"/>
          <w:color w:val="636466"/>
          <w:sz w:val="46"/>
        </w:rPr>
        <w:t>defeat</w:t>
      </w:r>
      <w:r>
        <w:rPr>
          <w:rFonts w:ascii="Verdana" w:hAnsi="Verdana"/>
          <w:color w:val="636466"/>
          <w:spacing w:val="-11"/>
          <w:sz w:val="46"/>
        </w:rPr>
        <w:t> </w:t>
      </w:r>
      <w:r>
        <w:rPr>
          <w:rFonts w:ascii="Verdana" w:hAnsi="Verdana"/>
          <w:color w:val="636466"/>
          <w:sz w:val="46"/>
        </w:rPr>
        <w:t>the</w:t>
      </w:r>
      <w:r>
        <w:rPr>
          <w:rFonts w:ascii="Verdana" w:hAnsi="Verdana"/>
          <w:color w:val="636466"/>
          <w:spacing w:val="-10"/>
          <w:sz w:val="46"/>
        </w:rPr>
        <w:t> </w:t>
      </w:r>
      <w:r>
        <w:rPr>
          <w:rFonts w:ascii="Verdana" w:hAnsi="Verdana"/>
          <w:color w:val="636466"/>
          <w:sz w:val="46"/>
        </w:rPr>
        <w:t>categorical</w:t>
      </w:r>
      <w:r>
        <w:rPr>
          <w:rFonts w:ascii="Verdana" w:hAnsi="Verdana"/>
          <w:color w:val="636466"/>
          <w:spacing w:val="-158"/>
          <w:sz w:val="46"/>
        </w:rPr>
        <w:t> </w:t>
      </w:r>
      <w:r>
        <w:rPr>
          <w:rFonts w:ascii="Verdana" w:hAnsi="Verdana"/>
          <w:color w:val="636466"/>
          <w:sz w:val="46"/>
        </w:rPr>
        <w:t>comparison in this manner, a noncitizen would have to</w:t>
      </w:r>
      <w:r>
        <w:rPr>
          <w:rFonts w:ascii="Verdana" w:hAnsi="Verdana"/>
          <w:color w:val="636466"/>
          <w:spacing w:val="1"/>
          <w:sz w:val="46"/>
        </w:rPr>
        <w:t> </w:t>
      </w:r>
      <w:r>
        <w:rPr>
          <w:rFonts w:ascii="Verdana" w:hAnsi="Verdana"/>
          <w:color w:val="636466"/>
          <w:sz w:val="46"/>
        </w:rPr>
        <w:t>demonstrate</w:t>
      </w:r>
      <w:r>
        <w:rPr>
          <w:rFonts w:ascii="Verdana" w:hAnsi="Verdana"/>
          <w:color w:val="636466"/>
          <w:spacing w:val="9"/>
          <w:sz w:val="46"/>
        </w:rPr>
        <w:t> </w:t>
      </w:r>
      <w:r>
        <w:rPr>
          <w:rFonts w:ascii="Verdana" w:hAnsi="Verdana"/>
          <w:color w:val="636466"/>
          <w:sz w:val="46"/>
        </w:rPr>
        <w:t>that</w:t>
      </w:r>
      <w:r>
        <w:rPr>
          <w:rFonts w:ascii="Verdana" w:hAnsi="Verdana"/>
          <w:color w:val="636466"/>
          <w:spacing w:val="3"/>
          <w:sz w:val="46"/>
        </w:rPr>
        <w:t> </w:t>
      </w:r>
      <w:r>
        <w:rPr>
          <w:rFonts w:ascii="Verdana" w:hAnsi="Verdana"/>
          <w:color w:val="636466"/>
          <w:sz w:val="46"/>
        </w:rPr>
        <w:t>the</w:t>
      </w:r>
      <w:r>
        <w:rPr>
          <w:rFonts w:ascii="Verdana" w:hAnsi="Verdana"/>
          <w:color w:val="636466"/>
          <w:spacing w:val="2"/>
          <w:sz w:val="46"/>
        </w:rPr>
        <w:t> </w:t>
      </w:r>
      <w:r>
        <w:rPr>
          <w:rFonts w:ascii="Verdana" w:hAnsi="Verdana"/>
          <w:color w:val="636466"/>
          <w:sz w:val="46"/>
        </w:rPr>
        <w:t>State</w:t>
      </w:r>
      <w:r>
        <w:rPr>
          <w:rFonts w:ascii="Verdana" w:hAnsi="Verdana"/>
          <w:color w:val="636466"/>
          <w:spacing w:val="-4"/>
          <w:sz w:val="46"/>
        </w:rPr>
        <w:t> </w:t>
      </w:r>
      <w:r>
        <w:rPr>
          <w:rFonts w:ascii="Verdana" w:hAnsi="Verdana"/>
          <w:i/>
          <w:color w:val="636466"/>
          <w:sz w:val="46"/>
        </w:rPr>
        <w:t>actually</w:t>
      </w:r>
      <w:r>
        <w:rPr>
          <w:rFonts w:ascii="Verdana" w:hAnsi="Verdana"/>
          <w:i/>
          <w:color w:val="636466"/>
          <w:spacing w:val="5"/>
          <w:sz w:val="46"/>
        </w:rPr>
        <w:t> </w:t>
      </w:r>
      <w:r>
        <w:rPr>
          <w:rFonts w:ascii="Verdana" w:hAnsi="Verdana"/>
          <w:i/>
          <w:color w:val="636466"/>
          <w:sz w:val="46"/>
        </w:rPr>
        <w:t>prosecutes</w:t>
      </w:r>
      <w:r>
        <w:rPr>
          <w:rFonts w:ascii="Verdana" w:hAnsi="Verdana"/>
          <w:i/>
          <w:color w:val="636466"/>
          <w:spacing w:val="10"/>
          <w:sz w:val="46"/>
        </w:rPr>
        <w:t> </w:t>
      </w:r>
      <w:r>
        <w:rPr>
          <w:rFonts w:ascii="Verdana" w:hAnsi="Verdana"/>
          <w:i/>
          <w:color w:val="636466"/>
          <w:sz w:val="46"/>
        </w:rPr>
        <w:t>the</w:t>
      </w:r>
      <w:r>
        <w:rPr>
          <w:rFonts w:ascii="Verdana" w:hAnsi="Verdana"/>
          <w:i/>
          <w:color w:val="636466"/>
          <w:spacing w:val="1"/>
          <w:sz w:val="46"/>
        </w:rPr>
        <w:t> </w:t>
      </w:r>
      <w:r>
        <w:rPr>
          <w:rFonts w:ascii="Verdana" w:hAnsi="Verdana"/>
          <w:i/>
          <w:color w:val="636466"/>
          <w:sz w:val="46"/>
        </w:rPr>
        <w:t>relevant</w:t>
      </w:r>
      <w:r>
        <w:rPr>
          <w:rFonts w:ascii="Verdana" w:hAnsi="Verdana"/>
          <w:i/>
          <w:color w:val="636466"/>
          <w:spacing w:val="-3"/>
          <w:sz w:val="46"/>
        </w:rPr>
        <w:t> </w:t>
      </w:r>
      <w:r>
        <w:rPr>
          <w:rFonts w:ascii="Verdana" w:hAnsi="Verdana"/>
          <w:i/>
          <w:color w:val="636466"/>
          <w:sz w:val="46"/>
        </w:rPr>
        <w:t>offense</w:t>
      </w:r>
      <w:r>
        <w:rPr>
          <w:rFonts w:ascii="Verdana" w:hAnsi="Verdana"/>
          <w:i/>
          <w:color w:val="636466"/>
          <w:spacing w:val="-3"/>
          <w:sz w:val="46"/>
        </w:rPr>
        <w:t> </w:t>
      </w:r>
      <w:r>
        <w:rPr>
          <w:rFonts w:ascii="Verdana" w:hAnsi="Verdana"/>
          <w:i/>
          <w:color w:val="636466"/>
          <w:sz w:val="46"/>
        </w:rPr>
        <w:t>in</w:t>
      </w:r>
      <w:r>
        <w:rPr>
          <w:rFonts w:ascii="Verdana" w:hAnsi="Verdana"/>
          <w:i/>
          <w:color w:val="636466"/>
          <w:spacing w:val="-3"/>
          <w:sz w:val="46"/>
        </w:rPr>
        <w:t> </w:t>
      </w:r>
      <w:r>
        <w:rPr>
          <w:rFonts w:ascii="Verdana" w:hAnsi="Verdana"/>
          <w:i/>
          <w:color w:val="636466"/>
          <w:sz w:val="46"/>
        </w:rPr>
        <w:t>cases </w:t>
      </w:r>
      <w:r>
        <w:rPr>
          <w:rFonts w:ascii="Verdana" w:hAnsi="Verdana"/>
          <w:color w:val="636466"/>
          <w:sz w:val="46"/>
        </w:rPr>
        <w:t>involving</w:t>
      </w:r>
      <w:r>
        <w:rPr>
          <w:rFonts w:ascii="Verdana" w:hAnsi="Verdana"/>
          <w:color w:val="636466"/>
          <w:spacing w:val="2"/>
          <w:sz w:val="46"/>
        </w:rPr>
        <w:t> </w:t>
      </w:r>
      <w:r>
        <w:rPr>
          <w:rFonts w:ascii="Verdana" w:hAnsi="Verdana"/>
          <w:color w:val="636466"/>
          <w:sz w:val="46"/>
        </w:rPr>
        <w:t>antique firearms.”</w:t>
      </w:r>
    </w:p>
    <w:p>
      <w:pPr>
        <w:spacing w:after="0" w:line="213" w:lineRule="auto"/>
        <w:jc w:val="left"/>
        <w:rPr>
          <w:rFonts w:ascii="Verdana" w:hAnsi="Verdana"/>
          <w:sz w:val="46"/>
        </w:rPr>
        <w:sectPr>
          <w:headerReference w:type="default" r:id="rId107"/>
          <w:footerReference w:type="default" r:id="rId108"/>
          <w:pgSz w:w="15840" w:h="12240" w:orient="landscape"/>
          <w:pgMar w:header="0" w:footer="0" w:top="1140" w:bottom="280" w:left="140" w:right="180"/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11"/>
        <w:rPr>
          <w:rFonts w:ascii="Verdana"/>
          <w:sz w:val="28"/>
        </w:rPr>
      </w:pPr>
    </w:p>
    <w:p>
      <w:pPr>
        <w:spacing w:after="0"/>
        <w:rPr>
          <w:rFonts w:ascii="Verdana"/>
          <w:sz w:val="28"/>
        </w:rPr>
        <w:sectPr>
          <w:headerReference w:type="default" r:id="rId109"/>
          <w:footerReference w:type="default" r:id="rId110"/>
          <w:pgSz w:w="15840" w:h="12240" w:orient="landscape"/>
          <w:pgMar w:header="0" w:footer="0" w:top="1140" w:bottom="280" w:left="140" w:right="180"/>
        </w:sectPr>
      </w:pPr>
    </w:p>
    <w:p>
      <w:pPr>
        <w:spacing w:line="213" w:lineRule="auto" w:before="248"/>
        <w:ind w:left="259" w:right="117" w:firstLine="0"/>
        <w:jc w:val="left"/>
        <w:rPr>
          <w:rFonts w:ascii="Verdana" w:hAnsi="Verdana"/>
          <w:sz w:val="46"/>
        </w:rPr>
      </w:pPr>
      <w:r>
        <w:rPr/>
        <w:pict>
          <v:group style="position:absolute;margin-left:.03pt;margin-top:-39.919346pt;width:266.6pt;height:445.55pt;mso-position-horizontal-relative:page;mso-position-vertical-relative:paragraph;z-index:-19967488" coordorigin="1,-798" coordsize="5332,8911">
            <v:rect style="position:absolute;left:0;top:-799;width:5263;height:8911" filled="true" fillcolor="#2683c6" stroked="false">
              <v:fill type="solid"/>
            </v:rect>
            <v:rect style="position:absolute;left:5248;top:-799;width:84;height:8911" filled="true" fillcolor="#1cace3" stroked="false">
              <v:fill type="solid"/>
            </v:rect>
            <w10:wrap type="none"/>
          </v:group>
        </w:pict>
      </w:r>
      <w:r>
        <w:rPr>
          <w:rFonts w:ascii="Verdana" w:hAnsi="Verdana"/>
          <w:color w:val="FFFFFF"/>
          <w:sz w:val="46"/>
          <w:u w:val="thick" w:color="FFFFFF"/>
        </w:rPr>
        <w:t>Federal definition</w:t>
      </w:r>
      <w:r>
        <w:rPr>
          <w:rFonts w:ascii="Verdana" w:hAnsi="Verdana"/>
          <w:color w:val="FFFFFF"/>
          <w:spacing w:val="1"/>
          <w:sz w:val="46"/>
        </w:rPr>
        <w:t> </w:t>
      </w:r>
      <w:r>
        <w:rPr>
          <w:rFonts w:ascii="Verdana" w:hAnsi="Verdana"/>
          <w:color w:val="FFFFFF"/>
          <w:sz w:val="46"/>
          <w:u w:val="thick" w:color="FFFFFF"/>
        </w:rPr>
        <w:t>of</w:t>
      </w:r>
      <w:r>
        <w:rPr>
          <w:rFonts w:ascii="Verdana" w:hAnsi="Verdana"/>
          <w:color w:val="FFFFFF"/>
          <w:spacing w:val="1"/>
          <w:sz w:val="46"/>
          <w:u w:val="thick" w:color="FFFFFF"/>
        </w:rPr>
        <w:t> </w:t>
      </w:r>
      <w:r>
        <w:rPr>
          <w:rFonts w:ascii="Verdana" w:hAnsi="Verdana"/>
          <w:color w:val="FFFFFF"/>
          <w:sz w:val="46"/>
          <w:u w:val="thick" w:color="FFFFFF"/>
        </w:rPr>
        <w:t>“firearm”</w:t>
      </w:r>
      <w:r>
        <w:rPr>
          <w:rFonts w:ascii="Verdana" w:hAnsi="Verdana"/>
          <w:color w:val="FFFFFF"/>
          <w:sz w:val="46"/>
        </w:rPr>
        <w:t>:</w:t>
      </w:r>
      <w:r>
        <w:rPr>
          <w:rFonts w:ascii="Verdana" w:hAnsi="Verdana"/>
          <w:color w:val="FFFFFF"/>
          <w:spacing w:val="1"/>
          <w:sz w:val="46"/>
        </w:rPr>
        <w:t> </w:t>
      </w:r>
      <w:r>
        <w:rPr>
          <w:rFonts w:ascii="Verdana" w:hAnsi="Verdana"/>
          <w:color w:val="FFFFFF"/>
          <w:sz w:val="46"/>
        </w:rPr>
        <w:t>contains</w:t>
      </w:r>
      <w:r>
        <w:rPr>
          <w:rFonts w:ascii="Verdana" w:hAnsi="Verdana"/>
          <w:color w:val="FFFFFF"/>
          <w:spacing w:val="3"/>
          <w:sz w:val="46"/>
        </w:rPr>
        <w:t> </w:t>
      </w:r>
      <w:r>
        <w:rPr>
          <w:rFonts w:ascii="Verdana" w:hAnsi="Verdana"/>
          <w:color w:val="FFFFFF"/>
          <w:sz w:val="46"/>
        </w:rPr>
        <w:t>exception</w:t>
      </w:r>
      <w:r>
        <w:rPr>
          <w:rFonts w:ascii="Verdana" w:hAnsi="Verdana"/>
          <w:color w:val="FFFFFF"/>
          <w:spacing w:val="-159"/>
          <w:sz w:val="46"/>
        </w:rPr>
        <w:t> </w:t>
      </w:r>
      <w:r>
        <w:rPr>
          <w:rFonts w:ascii="Verdana" w:hAnsi="Verdana"/>
          <w:color w:val="FFFFFF"/>
          <w:sz w:val="46"/>
        </w:rPr>
        <w:t>for</w:t>
      </w:r>
      <w:r>
        <w:rPr>
          <w:rFonts w:ascii="Verdana" w:hAnsi="Verdana"/>
          <w:color w:val="FFFFFF"/>
          <w:spacing w:val="3"/>
          <w:sz w:val="46"/>
        </w:rPr>
        <w:t> </w:t>
      </w:r>
      <w:r>
        <w:rPr>
          <w:rFonts w:ascii="Verdana" w:hAnsi="Verdana"/>
          <w:color w:val="FFFFFF"/>
          <w:sz w:val="46"/>
        </w:rPr>
        <w:t>“antique</w:t>
      </w:r>
      <w:r>
        <w:rPr>
          <w:rFonts w:ascii="Verdana" w:hAnsi="Verdana"/>
          <w:color w:val="FFFFFF"/>
          <w:spacing w:val="1"/>
          <w:sz w:val="46"/>
        </w:rPr>
        <w:t> </w:t>
      </w:r>
      <w:r>
        <w:rPr>
          <w:rFonts w:ascii="Verdana" w:hAnsi="Verdana"/>
          <w:color w:val="FFFFFF"/>
          <w:sz w:val="46"/>
        </w:rPr>
        <w:t>firearms”</w:t>
      </w:r>
    </w:p>
    <w:p>
      <w:pPr>
        <w:pStyle w:val="BodyText"/>
        <w:spacing w:before="9"/>
        <w:rPr>
          <w:rFonts w:ascii="Verdana"/>
          <w:sz w:val="79"/>
        </w:rPr>
      </w:pPr>
    </w:p>
    <w:p>
      <w:pPr>
        <w:spacing w:line="213" w:lineRule="auto" w:before="0"/>
        <w:ind w:left="259" w:right="31" w:firstLine="0"/>
        <w:jc w:val="left"/>
        <w:rPr>
          <w:rFonts w:ascii="Verdana" w:hAnsi="Verdana"/>
          <w:sz w:val="46"/>
        </w:rPr>
      </w:pPr>
      <w:r>
        <w:rPr>
          <w:rFonts w:ascii="Verdana" w:hAnsi="Verdana"/>
          <w:color w:val="FFFFFF"/>
          <w:sz w:val="46"/>
          <w:u w:val="thick" w:color="FFFFFF"/>
        </w:rPr>
        <w:t>NY</w:t>
      </w:r>
      <w:r>
        <w:rPr>
          <w:rFonts w:ascii="Verdana" w:hAnsi="Verdana"/>
          <w:color w:val="FFFFFF"/>
          <w:spacing w:val="3"/>
          <w:sz w:val="46"/>
          <w:u w:val="thick" w:color="FFFFFF"/>
        </w:rPr>
        <w:t> </w:t>
      </w:r>
      <w:r>
        <w:rPr>
          <w:rFonts w:ascii="Verdana" w:hAnsi="Verdana"/>
          <w:color w:val="FFFFFF"/>
          <w:sz w:val="46"/>
          <w:u w:val="thick" w:color="FFFFFF"/>
        </w:rPr>
        <w:t>definition</w:t>
      </w:r>
      <w:r>
        <w:rPr>
          <w:rFonts w:ascii="Verdana" w:hAnsi="Verdana"/>
          <w:color w:val="FFFFFF"/>
          <w:spacing w:val="10"/>
          <w:sz w:val="46"/>
          <w:u w:val="thick" w:color="FFFFFF"/>
        </w:rPr>
        <w:t> </w:t>
      </w:r>
      <w:r>
        <w:rPr>
          <w:rFonts w:ascii="Verdana" w:hAnsi="Verdana"/>
          <w:color w:val="FFFFFF"/>
          <w:sz w:val="46"/>
          <w:u w:val="thick" w:color="FFFFFF"/>
        </w:rPr>
        <w:t>of</w:t>
      </w:r>
      <w:r>
        <w:rPr>
          <w:rFonts w:ascii="Verdana" w:hAnsi="Verdana"/>
          <w:color w:val="FFFFFF"/>
          <w:spacing w:val="1"/>
          <w:sz w:val="46"/>
        </w:rPr>
        <w:t> </w:t>
      </w:r>
      <w:r>
        <w:rPr>
          <w:rFonts w:ascii="Verdana" w:hAnsi="Verdana"/>
          <w:color w:val="FFFFFF"/>
          <w:sz w:val="46"/>
          <w:u w:val="thick" w:color="FFFFFF"/>
        </w:rPr>
        <w:t>“firearm”</w:t>
      </w:r>
      <w:r>
        <w:rPr>
          <w:rFonts w:ascii="Verdana" w:hAnsi="Verdana"/>
          <w:color w:val="FFFFFF"/>
          <w:sz w:val="46"/>
        </w:rPr>
        <w:t>:</w:t>
      </w:r>
      <w:r>
        <w:rPr>
          <w:rFonts w:ascii="Verdana" w:hAnsi="Verdana"/>
          <w:color w:val="FFFFFF"/>
          <w:spacing w:val="4"/>
          <w:sz w:val="46"/>
        </w:rPr>
        <w:t> </w:t>
      </w:r>
      <w:r>
        <w:rPr>
          <w:rFonts w:ascii="Verdana" w:hAnsi="Verdana"/>
          <w:color w:val="FFFFFF"/>
          <w:sz w:val="46"/>
        </w:rPr>
        <w:t>contains</w:t>
      </w:r>
      <w:r>
        <w:rPr>
          <w:rFonts w:ascii="Verdana" w:hAnsi="Verdana"/>
          <w:color w:val="FFFFFF"/>
          <w:spacing w:val="-159"/>
          <w:sz w:val="46"/>
        </w:rPr>
        <w:t> </w:t>
      </w:r>
      <w:r>
        <w:rPr>
          <w:rFonts w:ascii="Verdana" w:hAnsi="Verdana"/>
          <w:color w:val="FFFFFF"/>
          <w:sz w:val="46"/>
        </w:rPr>
        <w:t>exception</w:t>
      </w:r>
      <w:r>
        <w:rPr>
          <w:rFonts w:ascii="Verdana" w:hAnsi="Verdana"/>
          <w:color w:val="FFFFFF"/>
          <w:spacing w:val="5"/>
          <w:sz w:val="46"/>
        </w:rPr>
        <w:t> </w:t>
      </w:r>
      <w:r>
        <w:rPr>
          <w:rFonts w:ascii="Verdana" w:hAnsi="Verdana"/>
          <w:color w:val="FFFFFF"/>
          <w:sz w:val="46"/>
        </w:rPr>
        <w:t>for</w:t>
      </w:r>
      <w:r>
        <w:rPr>
          <w:rFonts w:ascii="Verdana" w:hAnsi="Verdana"/>
          <w:color w:val="FFFFFF"/>
          <w:spacing w:val="1"/>
          <w:sz w:val="46"/>
        </w:rPr>
        <w:t> </w:t>
      </w:r>
      <w:r>
        <w:rPr>
          <w:rFonts w:ascii="Verdana" w:hAnsi="Verdana"/>
          <w:color w:val="FFFFFF"/>
          <w:sz w:val="46"/>
        </w:rPr>
        <w:t>“unloaded</w:t>
      </w:r>
      <w:r>
        <w:rPr>
          <w:rFonts w:ascii="Verdana" w:hAnsi="Verdana"/>
          <w:color w:val="FFFFFF"/>
          <w:spacing w:val="8"/>
          <w:sz w:val="46"/>
        </w:rPr>
        <w:t> </w:t>
      </w:r>
      <w:r>
        <w:rPr>
          <w:rFonts w:ascii="Verdana" w:hAnsi="Verdana"/>
          <w:color w:val="FFFFFF"/>
          <w:sz w:val="46"/>
        </w:rPr>
        <w:t>antique</w:t>
      </w:r>
      <w:r>
        <w:rPr>
          <w:rFonts w:ascii="Verdana" w:hAnsi="Verdana"/>
          <w:color w:val="FFFFFF"/>
          <w:spacing w:val="1"/>
          <w:sz w:val="46"/>
        </w:rPr>
        <w:t> </w:t>
      </w:r>
      <w:r>
        <w:rPr>
          <w:rFonts w:ascii="Verdana" w:hAnsi="Verdana"/>
          <w:color w:val="FFFFFF"/>
          <w:sz w:val="46"/>
        </w:rPr>
        <w:t>firearms”</w:t>
      </w:r>
    </w:p>
    <w:p>
      <w:pPr>
        <w:pStyle w:val="ListParagraph"/>
        <w:numPr>
          <w:ilvl w:val="0"/>
          <w:numId w:val="18"/>
        </w:numPr>
        <w:tabs>
          <w:tab w:pos="1174" w:val="left" w:leader="none"/>
        </w:tabs>
        <w:spacing w:line="192" w:lineRule="auto" w:before="242" w:after="0"/>
        <w:ind w:left="259" w:right="654" w:firstLine="0"/>
        <w:jc w:val="left"/>
        <w:rPr>
          <w:rFonts w:ascii="Verdana"/>
          <w:color w:val="ED2024"/>
          <w:sz w:val="67"/>
        </w:rPr>
      </w:pPr>
      <w:r>
        <w:rPr>
          <w:rFonts w:ascii="Verdana"/>
          <w:color w:val="ED2024"/>
          <w:w w:val="101"/>
          <w:sz w:val="67"/>
        </w:rPr>
        <w:br w:type="column"/>
      </w:r>
      <w:r>
        <w:rPr>
          <w:rFonts w:ascii="Verdana"/>
          <w:color w:val="ED2024"/>
          <w:sz w:val="67"/>
        </w:rPr>
        <w:t>Is</w:t>
      </w:r>
      <w:r>
        <w:rPr>
          <w:rFonts w:ascii="Verdana"/>
          <w:color w:val="ED2024"/>
          <w:spacing w:val="19"/>
          <w:sz w:val="67"/>
        </w:rPr>
        <w:t> </w:t>
      </w:r>
      <w:r>
        <w:rPr>
          <w:rFonts w:ascii="Verdana"/>
          <w:color w:val="ED2024"/>
          <w:sz w:val="67"/>
        </w:rPr>
        <w:t>the</w:t>
      </w:r>
      <w:r>
        <w:rPr>
          <w:rFonts w:ascii="Verdana"/>
          <w:color w:val="ED2024"/>
          <w:spacing w:val="19"/>
          <w:sz w:val="67"/>
        </w:rPr>
        <w:t> </w:t>
      </w:r>
      <w:r>
        <w:rPr>
          <w:rFonts w:ascii="Verdana"/>
          <w:color w:val="ED2024"/>
          <w:sz w:val="67"/>
        </w:rPr>
        <w:t>NY</w:t>
      </w:r>
      <w:r>
        <w:rPr>
          <w:rFonts w:ascii="Verdana"/>
          <w:color w:val="ED2024"/>
          <w:spacing w:val="19"/>
          <w:sz w:val="67"/>
        </w:rPr>
        <w:t> </w:t>
      </w:r>
      <w:r>
        <w:rPr>
          <w:rFonts w:ascii="Verdana"/>
          <w:color w:val="ED2024"/>
          <w:sz w:val="67"/>
        </w:rPr>
        <w:t>firearm</w:t>
      </w:r>
      <w:r>
        <w:rPr>
          <w:rFonts w:ascii="Verdana"/>
          <w:color w:val="ED2024"/>
          <w:spacing w:val="14"/>
          <w:sz w:val="67"/>
        </w:rPr>
        <w:t> </w:t>
      </w:r>
      <w:r>
        <w:rPr>
          <w:rFonts w:ascii="Verdana"/>
          <w:color w:val="ED2024"/>
          <w:sz w:val="67"/>
        </w:rPr>
        <w:t>statute</w:t>
      </w:r>
      <w:r>
        <w:rPr>
          <w:rFonts w:ascii="Verdana"/>
          <w:color w:val="ED2024"/>
          <w:spacing w:val="-232"/>
          <w:sz w:val="67"/>
        </w:rPr>
        <w:t> </w:t>
      </w:r>
      <w:r>
        <w:rPr>
          <w:rFonts w:ascii="Verdana"/>
          <w:color w:val="ED2024"/>
          <w:sz w:val="67"/>
        </w:rPr>
        <w:t>facially</w:t>
      </w:r>
      <w:r>
        <w:rPr>
          <w:rFonts w:ascii="Verdana"/>
          <w:color w:val="ED2024"/>
          <w:spacing w:val="8"/>
          <w:sz w:val="67"/>
        </w:rPr>
        <w:t> </w:t>
      </w:r>
      <w:r>
        <w:rPr>
          <w:rFonts w:ascii="Verdana"/>
          <w:color w:val="ED2024"/>
          <w:sz w:val="67"/>
        </w:rPr>
        <w:t>overbroad?</w:t>
      </w:r>
    </w:p>
    <w:p>
      <w:pPr>
        <w:pStyle w:val="BodyText"/>
        <w:spacing w:before="10"/>
        <w:rPr>
          <w:rFonts w:ascii="Verdana"/>
          <w:sz w:val="91"/>
        </w:rPr>
      </w:pPr>
    </w:p>
    <w:p>
      <w:pPr>
        <w:pStyle w:val="ListParagraph"/>
        <w:numPr>
          <w:ilvl w:val="0"/>
          <w:numId w:val="20"/>
        </w:numPr>
        <w:tabs>
          <w:tab w:pos="929" w:val="left" w:leader="none"/>
        </w:tabs>
        <w:spacing w:line="189" w:lineRule="auto" w:before="0" w:after="0"/>
        <w:ind w:left="928" w:right="170" w:hanging="670"/>
        <w:jc w:val="left"/>
        <w:rPr>
          <w:rFonts w:ascii="Verdana"/>
          <w:sz w:val="51"/>
        </w:rPr>
      </w:pPr>
      <w:r>
        <w:rPr>
          <w:rFonts w:ascii="Verdana"/>
          <w:color w:val="636466"/>
          <w:sz w:val="51"/>
        </w:rPr>
        <w:t>Yes, because NY statute appears to</w:t>
      </w:r>
      <w:r>
        <w:rPr>
          <w:rFonts w:ascii="Verdana"/>
          <w:color w:val="636466"/>
          <w:spacing w:val="-177"/>
          <w:sz w:val="51"/>
        </w:rPr>
        <w:t> </w:t>
      </w:r>
      <w:r>
        <w:rPr>
          <w:rFonts w:ascii="Verdana"/>
          <w:color w:val="636466"/>
          <w:sz w:val="51"/>
        </w:rPr>
        <w:t>cover</w:t>
      </w:r>
      <w:r>
        <w:rPr>
          <w:rFonts w:ascii="Verdana"/>
          <w:color w:val="636466"/>
          <w:spacing w:val="-1"/>
          <w:sz w:val="51"/>
        </w:rPr>
        <w:t> </w:t>
      </w:r>
      <w:r>
        <w:rPr>
          <w:rFonts w:ascii="Verdana"/>
          <w:i/>
          <w:color w:val="636466"/>
          <w:sz w:val="51"/>
        </w:rPr>
        <w:t>loaded</w:t>
      </w:r>
      <w:r>
        <w:rPr>
          <w:rFonts w:ascii="Verdana"/>
          <w:i/>
          <w:color w:val="636466"/>
          <w:spacing w:val="3"/>
          <w:sz w:val="51"/>
        </w:rPr>
        <w:t> </w:t>
      </w:r>
      <w:r>
        <w:rPr>
          <w:rFonts w:ascii="Verdana"/>
          <w:color w:val="636466"/>
          <w:sz w:val="51"/>
        </w:rPr>
        <w:t>antique</w:t>
      </w:r>
      <w:r>
        <w:rPr>
          <w:rFonts w:ascii="Verdana"/>
          <w:color w:val="636466"/>
          <w:spacing w:val="5"/>
          <w:sz w:val="51"/>
        </w:rPr>
        <w:t> </w:t>
      </w:r>
      <w:r>
        <w:rPr>
          <w:rFonts w:ascii="Verdana"/>
          <w:color w:val="636466"/>
          <w:sz w:val="51"/>
        </w:rPr>
        <w:t>firearms</w:t>
      </w:r>
      <w:r>
        <w:rPr>
          <w:rFonts w:ascii="Verdana"/>
          <w:color w:val="636466"/>
          <w:spacing w:val="5"/>
          <w:sz w:val="51"/>
        </w:rPr>
        <w:t> </w:t>
      </w:r>
      <w:r>
        <w:rPr>
          <w:rFonts w:ascii="Verdana"/>
          <w:color w:val="636466"/>
          <w:sz w:val="51"/>
        </w:rPr>
        <w:t>while</w:t>
      </w:r>
      <w:r>
        <w:rPr>
          <w:rFonts w:ascii="Verdana"/>
          <w:color w:val="636466"/>
          <w:spacing w:val="-176"/>
          <w:sz w:val="51"/>
        </w:rPr>
        <w:t> </w:t>
      </w:r>
      <w:r>
        <w:rPr>
          <w:rFonts w:ascii="Verdana"/>
          <w:color w:val="636466"/>
          <w:sz w:val="51"/>
        </w:rPr>
        <w:t>federal statute excludes all</w:t>
      </w:r>
      <w:r>
        <w:rPr>
          <w:rFonts w:ascii="Verdana"/>
          <w:color w:val="636466"/>
          <w:spacing w:val="1"/>
          <w:sz w:val="51"/>
        </w:rPr>
        <w:t> </w:t>
      </w:r>
      <w:r>
        <w:rPr>
          <w:rFonts w:ascii="Verdana"/>
          <w:color w:val="636466"/>
          <w:sz w:val="51"/>
        </w:rPr>
        <w:t>antique</w:t>
      </w:r>
      <w:r>
        <w:rPr>
          <w:rFonts w:ascii="Verdana"/>
          <w:color w:val="636466"/>
          <w:spacing w:val="1"/>
          <w:sz w:val="51"/>
        </w:rPr>
        <w:t> </w:t>
      </w:r>
      <w:r>
        <w:rPr>
          <w:rFonts w:ascii="Verdana"/>
          <w:color w:val="636466"/>
          <w:sz w:val="51"/>
        </w:rPr>
        <w:t>firearms</w:t>
      </w:r>
    </w:p>
    <w:p>
      <w:pPr>
        <w:pStyle w:val="ListParagraph"/>
        <w:numPr>
          <w:ilvl w:val="0"/>
          <w:numId w:val="20"/>
        </w:numPr>
        <w:tabs>
          <w:tab w:pos="929" w:val="left" w:leader="none"/>
        </w:tabs>
        <w:spacing w:line="189" w:lineRule="auto" w:before="237" w:after="0"/>
        <w:ind w:left="928" w:right="729" w:hanging="670"/>
        <w:jc w:val="left"/>
        <w:rPr>
          <w:rFonts w:ascii="Verdana"/>
          <w:sz w:val="51"/>
        </w:rPr>
      </w:pPr>
      <w:r>
        <w:rPr>
          <w:rFonts w:ascii="Verdana"/>
          <w:color w:val="636466"/>
          <w:sz w:val="51"/>
        </w:rPr>
        <w:t>No,</w:t>
      </w:r>
      <w:r>
        <w:rPr>
          <w:rFonts w:ascii="Verdana"/>
          <w:color w:val="636466"/>
          <w:spacing w:val="2"/>
          <w:sz w:val="51"/>
        </w:rPr>
        <w:t> </w:t>
      </w:r>
      <w:r>
        <w:rPr>
          <w:rFonts w:ascii="Verdana"/>
          <w:color w:val="636466"/>
          <w:sz w:val="51"/>
        </w:rPr>
        <w:t>face</w:t>
      </w:r>
      <w:r>
        <w:rPr>
          <w:rFonts w:ascii="Verdana"/>
          <w:color w:val="636466"/>
          <w:spacing w:val="2"/>
          <w:sz w:val="51"/>
        </w:rPr>
        <w:t> </w:t>
      </w:r>
      <w:r>
        <w:rPr>
          <w:rFonts w:ascii="Verdana"/>
          <w:color w:val="636466"/>
          <w:sz w:val="51"/>
        </w:rPr>
        <w:t>of statute</w:t>
      </w:r>
      <w:r>
        <w:rPr>
          <w:rFonts w:ascii="Verdana"/>
          <w:color w:val="636466"/>
          <w:spacing w:val="2"/>
          <w:sz w:val="51"/>
        </w:rPr>
        <w:t> </w:t>
      </w:r>
      <w:r>
        <w:rPr>
          <w:rFonts w:ascii="Verdana"/>
          <w:color w:val="636466"/>
          <w:sz w:val="51"/>
        </w:rPr>
        <w:t>still</w:t>
      </w:r>
      <w:r>
        <w:rPr>
          <w:rFonts w:ascii="Verdana"/>
          <w:color w:val="636466"/>
          <w:spacing w:val="7"/>
          <w:sz w:val="51"/>
        </w:rPr>
        <w:t> </w:t>
      </w:r>
      <w:r>
        <w:rPr>
          <w:rFonts w:ascii="Verdana"/>
          <w:color w:val="636466"/>
          <w:sz w:val="51"/>
        </w:rPr>
        <w:t>does</w:t>
      </w:r>
      <w:r>
        <w:rPr>
          <w:rFonts w:ascii="Verdana"/>
          <w:color w:val="636466"/>
          <w:spacing w:val="3"/>
          <w:sz w:val="51"/>
        </w:rPr>
        <w:t> </w:t>
      </w:r>
      <w:r>
        <w:rPr>
          <w:rFonts w:ascii="Verdana"/>
          <w:color w:val="636466"/>
          <w:sz w:val="51"/>
        </w:rPr>
        <w:t>not</w:t>
      </w:r>
      <w:r>
        <w:rPr>
          <w:rFonts w:ascii="Verdana"/>
          <w:color w:val="636466"/>
          <w:spacing w:val="1"/>
          <w:sz w:val="51"/>
        </w:rPr>
        <w:t> </w:t>
      </w:r>
      <w:r>
        <w:rPr>
          <w:rFonts w:ascii="Verdana"/>
          <w:color w:val="636466"/>
          <w:sz w:val="51"/>
        </w:rPr>
        <w:t>make clear that NY covers loaded</w:t>
      </w:r>
      <w:r>
        <w:rPr>
          <w:rFonts w:ascii="Verdana"/>
          <w:color w:val="636466"/>
          <w:spacing w:val="-177"/>
          <w:sz w:val="51"/>
        </w:rPr>
        <w:t> </w:t>
      </w:r>
      <w:r>
        <w:rPr>
          <w:rFonts w:ascii="Verdana"/>
          <w:color w:val="636466"/>
          <w:sz w:val="51"/>
        </w:rPr>
        <w:t>antique</w:t>
      </w:r>
      <w:r>
        <w:rPr>
          <w:rFonts w:ascii="Verdana"/>
          <w:color w:val="636466"/>
          <w:spacing w:val="5"/>
          <w:sz w:val="51"/>
        </w:rPr>
        <w:t> </w:t>
      </w:r>
      <w:r>
        <w:rPr>
          <w:rFonts w:ascii="Verdana"/>
          <w:color w:val="636466"/>
          <w:sz w:val="51"/>
        </w:rPr>
        <w:t>firearms</w:t>
      </w:r>
    </w:p>
    <w:p>
      <w:pPr>
        <w:spacing w:after="0" w:line="189" w:lineRule="auto"/>
        <w:jc w:val="left"/>
        <w:rPr>
          <w:rFonts w:ascii="Verdana"/>
          <w:sz w:val="51"/>
        </w:rPr>
        <w:sectPr>
          <w:type w:val="continuous"/>
          <w:pgSz w:w="15840" w:h="12240" w:orient="landscape"/>
          <w:pgMar w:top="1140" w:bottom="280" w:left="140" w:right="180"/>
          <w:cols w:num="2" w:equalWidth="0">
            <w:col w:w="4710" w:space="510"/>
            <w:col w:w="10300"/>
          </w:cols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10"/>
        <w:rPr>
          <w:rFonts w:ascii="Verdana"/>
          <w:sz w:val="23"/>
        </w:rPr>
      </w:pPr>
    </w:p>
    <w:p>
      <w:pPr>
        <w:pStyle w:val="Heading7"/>
        <w:numPr>
          <w:ilvl w:val="0"/>
          <w:numId w:val="21"/>
        </w:numPr>
        <w:tabs>
          <w:tab w:pos="2155" w:val="left" w:leader="none"/>
          <w:tab w:pos="14359" w:val="left" w:leader="none"/>
        </w:tabs>
        <w:spacing w:line="201" w:lineRule="auto" w:before="62" w:after="0"/>
        <w:ind w:left="1404" w:right="1158" w:firstLine="0"/>
        <w:jc w:val="left"/>
        <w:rPr>
          <w:color w:val="ED1C24"/>
          <w:u w:val="none"/>
        </w:rPr>
      </w:pPr>
      <w:r>
        <w:rPr/>
        <w:pict>
          <v:group style="position:absolute;margin-left:.03pt;margin-top:86.666985pt;width:792pt;height:334.15pt;mso-position-horizontal-relative:page;mso-position-vertical-relative:paragraph;z-index:-19966976" coordorigin="1,1733" coordsize="15840,6683">
            <v:rect style="position:absolute;left:3;top:7821;width:15837;height:594" filled="true" fillcolor="#007fc3" stroked="false">
              <v:fill type="solid"/>
            </v:rect>
            <v:rect style="position:absolute;left:0;top:7734;width:15836;height:84" filled="true" fillcolor="#00aae2" stroked="false">
              <v:fill type="solid"/>
            </v:rect>
            <v:shape style="position:absolute;left:7836;top:1733;width:7921;height:6683" type="#_x0000_t75" stroked="false">
              <v:imagedata r:id="rId113" o:title=""/>
            </v:shape>
            <w10:wrap type="none"/>
          </v:group>
        </w:pict>
      </w:r>
      <w:r>
        <w:rPr>
          <w:color w:val="ED1C24"/>
          <w:u w:val="none"/>
        </w:rPr>
        <w:t>Is the NY firearm statute facially</w:t>
      </w:r>
      <w:r>
        <w:rPr>
          <w:color w:val="ED1C24"/>
          <w:spacing w:val="1"/>
          <w:u w:val="none"/>
        </w:rPr>
        <w:t> </w:t>
      </w:r>
      <w:r>
        <w:rPr>
          <w:color w:val="ED1C24"/>
          <w:u w:val="single" w:color="929597"/>
        </w:rPr>
        <w:t>overbroad?</w:t>
        <w:tab/>
      </w:r>
    </w:p>
    <w:p>
      <w:pPr>
        <w:pStyle w:val="ListParagraph"/>
        <w:numPr>
          <w:ilvl w:val="1"/>
          <w:numId w:val="20"/>
        </w:numPr>
        <w:tabs>
          <w:tab w:pos="1954" w:val="left" w:leader="none"/>
          <w:tab w:pos="1955" w:val="left" w:leader="none"/>
        </w:tabs>
        <w:spacing w:line="213" w:lineRule="auto" w:before="268" w:after="0"/>
        <w:ind w:left="1954" w:right="7931" w:hanging="670"/>
        <w:jc w:val="left"/>
        <w:rPr>
          <w:rFonts w:ascii="Calibri"/>
          <w:sz w:val="46"/>
        </w:rPr>
      </w:pPr>
      <w:r>
        <w:rPr>
          <w:rFonts w:ascii="Calibri"/>
          <w:color w:val="636466"/>
          <w:sz w:val="46"/>
        </w:rPr>
        <w:t>Yes, because NY statute</w:t>
      </w:r>
      <w:r>
        <w:rPr>
          <w:rFonts w:ascii="Calibri"/>
          <w:color w:val="636466"/>
          <w:spacing w:val="1"/>
          <w:sz w:val="46"/>
        </w:rPr>
        <w:t> </w:t>
      </w:r>
      <w:r>
        <w:rPr>
          <w:rFonts w:ascii="Calibri"/>
          <w:color w:val="636466"/>
          <w:sz w:val="46"/>
        </w:rPr>
        <w:t>appears to cover loaded</w:t>
      </w:r>
      <w:r>
        <w:rPr>
          <w:rFonts w:ascii="Calibri"/>
          <w:color w:val="636466"/>
          <w:spacing w:val="1"/>
          <w:sz w:val="46"/>
        </w:rPr>
        <w:t> </w:t>
      </w:r>
      <w:r>
        <w:rPr>
          <w:rFonts w:ascii="Calibri"/>
          <w:color w:val="636466"/>
          <w:sz w:val="46"/>
        </w:rPr>
        <w:t>antique</w:t>
      </w:r>
      <w:r>
        <w:rPr>
          <w:rFonts w:ascii="Calibri"/>
          <w:color w:val="636466"/>
          <w:spacing w:val="-9"/>
          <w:sz w:val="46"/>
        </w:rPr>
        <w:t> </w:t>
      </w:r>
      <w:r>
        <w:rPr>
          <w:rFonts w:ascii="Calibri"/>
          <w:color w:val="636466"/>
          <w:sz w:val="46"/>
        </w:rPr>
        <w:t>firearms</w:t>
      </w:r>
      <w:r>
        <w:rPr>
          <w:rFonts w:ascii="Calibri"/>
          <w:color w:val="636466"/>
          <w:spacing w:val="-9"/>
          <w:sz w:val="46"/>
        </w:rPr>
        <w:t> </w:t>
      </w:r>
      <w:r>
        <w:rPr>
          <w:rFonts w:ascii="Calibri"/>
          <w:color w:val="636466"/>
          <w:sz w:val="46"/>
        </w:rPr>
        <w:t>while</w:t>
      </w:r>
      <w:r>
        <w:rPr>
          <w:rFonts w:ascii="Calibri"/>
          <w:color w:val="636466"/>
          <w:spacing w:val="-11"/>
          <w:sz w:val="46"/>
        </w:rPr>
        <w:t> </w:t>
      </w:r>
      <w:r>
        <w:rPr>
          <w:rFonts w:ascii="Calibri"/>
          <w:color w:val="636466"/>
          <w:sz w:val="46"/>
        </w:rPr>
        <w:t>federal</w:t>
      </w:r>
      <w:r>
        <w:rPr>
          <w:rFonts w:ascii="Calibri"/>
          <w:color w:val="636466"/>
          <w:spacing w:val="-101"/>
          <w:sz w:val="46"/>
        </w:rPr>
        <w:t> </w:t>
      </w:r>
      <w:r>
        <w:rPr>
          <w:rFonts w:ascii="Calibri"/>
          <w:color w:val="636466"/>
          <w:sz w:val="46"/>
        </w:rPr>
        <w:t>statute excludes all antique</w:t>
      </w:r>
      <w:r>
        <w:rPr>
          <w:rFonts w:ascii="Calibri"/>
          <w:color w:val="636466"/>
          <w:spacing w:val="1"/>
          <w:sz w:val="46"/>
        </w:rPr>
        <w:t> </w:t>
      </w:r>
      <w:r>
        <w:rPr>
          <w:rFonts w:ascii="Calibri"/>
          <w:color w:val="636466"/>
          <w:sz w:val="46"/>
        </w:rPr>
        <w:t>firearms</w:t>
      </w:r>
    </w:p>
    <w:p>
      <w:pPr>
        <w:pStyle w:val="ListParagraph"/>
        <w:numPr>
          <w:ilvl w:val="1"/>
          <w:numId w:val="20"/>
        </w:numPr>
        <w:tabs>
          <w:tab w:pos="1954" w:val="left" w:leader="none"/>
          <w:tab w:pos="1955" w:val="left" w:leader="none"/>
        </w:tabs>
        <w:spacing w:line="213" w:lineRule="auto" w:before="227" w:after="0"/>
        <w:ind w:left="1954" w:right="7766" w:hanging="670"/>
        <w:jc w:val="left"/>
        <w:rPr>
          <w:rFonts w:ascii="Calibri"/>
          <w:sz w:val="46"/>
        </w:rPr>
      </w:pPr>
      <w:r>
        <w:rPr>
          <w:rFonts w:ascii="Calibri"/>
          <w:color w:val="636466"/>
          <w:sz w:val="46"/>
        </w:rPr>
        <w:t>No, face of the statute still</w:t>
      </w:r>
      <w:r>
        <w:rPr>
          <w:rFonts w:ascii="Calibri"/>
          <w:color w:val="636466"/>
          <w:spacing w:val="1"/>
          <w:sz w:val="46"/>
        </w:rPr>
        <w:t> </w:t>
      </w:r>
      <w:r>
        <w:rPr>
          <w:rFonts w:ascii="Calibri"/>
          <w:color w:val="636466"/>
          <w:sz w:val="46"/>
        </w:rPr>
        <w:t>does not</w:t>
      </w:r>
      <w:r>
        <w:rPr>
          <w:rFonts w:ascii="Calibri"/>
          <w:color w:val="636466"/>
          <w:spacing w:val="1"/>
          <w:sz w:val="46"/>
        </w:rPr>
        <w:t> </w:t>
      </w:r>
      <w:r>
        <w:rPr>
          <w:rFonts w:ascii="Calibri"/>
          <w:color w:val="636466"/>
          <w:sz w:val="46"/>
        </w:rPr>
        <w:t>make</w:t>
      </w:r>
      <w:r>
        <w:rPr>
          <w:rFonts w:ascii="Calibri"/>
          <w:color w:val="636466"/>
          <w:spacing w:val="1"/>
          <w:sz w:val="46"/>
        </w:rPr>
        <w:t> </w:t>
      </w:r>
      <w:r>
        <w:rPr>
          <w:rFonts w:ascii="Calibri"/>
          <w:color w:val="636466"/>
          <w:sz w:val="46"/>
        </w:rPr>
        <w:t>clear</w:t>
      </w:r>
      <w:r>
        <w:rPr>
          <w:rFonts w:ascii="Calibri"/>
          <w:color w:val="636466"/>
          <w:spacing w:val="-2"/>
          <w:sz w:val="46"/>
        </w:rPr>
        <w:t> </w:t>
      </w:r>
      <w:r>
        <w:rPr>
          <w:rFonts w:ascii="Calibri"/>
          <w:color w:val="636466"/>
          <w:sz w:val="46"/>
        </w:rPr>
        <w:t>that</w:t>
      </w:r>
      <w:r>
        <w:rPr>
          <w:rFonts w:ascii="Calibri"/>
          <w:color w:val="636466"/>
          <w:spacing w:val="1"/>
          <w:sz w:val="46"/>
        </w:rPr>
        <w:t> </w:t>
      </w:r>
      <w:r>
        <w:rPr>
          <w:rFonts w:ascii="Calibri"/>
          <w:color w:val="636466"/>
          <w:sz w:val="46"/>
        </w:rPr>
        <w:t>NY</w:t>
      </w:r>
      <w:r>
        <w:rPr>
          <w:rFonts w:ascii="Calibri"/>
          <w:color w:val="636466"/>
          <w:spacing w:val="1"/>
          <w:sz w:val="46"/>
        </w:rPr>
        <w:t> </w:t>
      </w:r>
      <w:r>
        <w:rPr>
          <w:rFonts w:ascii="Calibri"/>
          <w:color w:val="636466"/>
          <w:sz w:val="46"/>
        </w:rPr>
        <w:t>covers</w:t>
      </w:r>
      <w:r>
        <w:rPr>
          <w:rFonts w:ascii="Calibri"/>
          <w:color w:val="636466"/>
          <w:spacing w:val="-11"/>
          <w:sz w:val="46"/>
        </w:rPr>
        <w:t> </w:t>
      </w:r>
      <w:r>
        <w:rPr>
          <w:rFonts w:ascii="Calibri"/>
          <w:color w:val="636466"/>
          <w:sz w:val="46"/>
        </w:rPr>
        <w:t>loaded</w:t>
      </w:r>
      <w:r>
        <w:rPr>
          <w:rFonts w:ascii="Calibri"/>
          <w:color w:val="636466"/>
          <w:spacing w:val="-6"/>
          <w:sz w:val="46"/>
        </w:rPr>
        <w:t> </w:t>
      </w:r>
      <w:r>
        <w:rPr>
          <w:rFonts w:ascii="Calibri"/>
          <w:color w:val="636466"/>
          <w:sz w:val="46"/>
        </w:rPr>
        <w:t>antique</w:t>
      </w:r>
      <w:r>
        <w:rPr>
          <w:rFonts w:ascii="Calibri"/>
          <w:color w:val="636466"/>
          <w:spacing w:val="-6"/>
          <w:sz w:val="46"/>
        </w:rPr>
        <w:t> </w:t>
      </w:r>
      <w:r>
        <w:rPr>
          <w:rFonts w:ascii="Calibri"/>
          <w:color w:val="636466"/>
          <w:sz w:val="46"/>
        </w:rPr>
        <w:t>firearms</w:t>
      </w:r>
    </w:p>
    <w:p>
      <w:pPr>
        <w:spacing w:after="0" w:line="213" w:lineRule="auto"/>
        <w:jc w:val="left"/>
        <w:rPr>
          <w:rFonts w:ascii="Calibri"/>
          <w:sz w:val="46"/>
        </w:rPr>
        <w:sectPr>
          <w:headerReference w:type="default" r:id="rId111"/>
          <w:footerReference w:type="default" r:id="rId112"/>
          <w:pgSz w:w="15840" w:h="12240" w:orient="landscape"/>
          <w:pgMar w:header="0" w:footer="0" w:top="1140" w:bottom="280" w:left="140" w:right="18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"/>
        <w:rPr>
          <w:rFonts w:ascii="Calibri"/>
          <w:sz w:val="26"/>
        </w:rPr>
      </w:pPr>
    </w:p>
    <w:p>
      <w:pPr>
        <w:pStyle w:val="Heading1"/>
        <w:ind w:right="1733"/>
      </w:pPr>
      <w:r>
        <w:rPr/>
        <w:pict>
          <v:shape style="position:absolute;margin-left:77.515999pt;margin-top:74.362732pt;width:647.5pt;height:.1pt;mso-position-horizontal-relative:page;mso-position-vertical-relative:paragraph;z-index:-15674880;mso-wrap-distance-left:0;mso-wrap-distance-right:0" coordorigin="1550,1487" coordsize="12950,0" path="m1550,1487l14500,1487e" filled="false" stroked="true" strokeweight=".396pt" strokecolor="#929597">
            <v:path arrowok="t"/>
            <v:stroke dashstyle="solid"/>
            <w10:wrap type="topAndBottom"/>
          </v:shape>
        </w:pict>
      </w:r>
      <w:r>
        <w:rPr>
          <w:color w:val="2B3087"/>
          <w:spacing w:val="-18"/>
        </w:rPr>
        <w:t>Firearm</w:t>
      </w:r>
      <w:r>
        <w:rPr>
          <w:color w:val="2B3087"/>
          <w:spacing w:val="-55"/>
        </w:rPr>
        <w:t> </w:t>
      </w:r>
      <w:r>
        <w:rPr>
          <w:color w:val="2B3087"/>
          <w:spacing w:val="-18"/>
        </w:rPr>
        <w:t>Statutes</w:t>
      </w:r>
    </w:p>
    <w:p>
      <w:pPr>
        <w:spacing w:line="192" w:lineRule="auto" w:before="145"/>
        <w:ind w:left="1404" w:right="0" w:firstLine="55"/>
        <w:jc w:val="left"/>
        <w:rPr>
          <w:rFonts w:ascii="Verdana" w:hAnsi="Verdana"/>
          <w:sz w:val="49"/>
        </w:rPr>
      </w:pPr>
      <w:r>
        <w:rPr>
          <w:rFonts w:ascii="Verdana" w:hAnsi="Verdana"/>
          <w:color w:val="636466"/>
          <w:sz w:val="49"/>
          <w:u w:val="thick" w:color="636466"/>
        </w:rPr>
        <w:t>Federal</w:t>
      </w:r>
      <w:r>
        <w:rPr>
          <w:rFonts w:ascii="Verdana" w:hAnsi="Verdana"/>
          <w:color w:val="636466"/>
          <w:spacing w:val="11"/>
          <w:sz w:val="49"/>
          <w:u w:val="thick" w:color="636466"/>
        </w:rPr>
        <w:t> </w:t>
      </w:r>
      <w:r>
        <w:rPr>
          <w:rFonts w:ascii="Verdana" w:hAnsi="Verdana"/>
          <w:color w:val="636466"/>
          <w:sz w:val="49"/>
          <w:u w:val="thick" w:color="636466"/>
        </w:rPr>
        <w:t>“firearm”</w:t>
      </w:r>
      <w:r>
        <w:rPr>
          <w:rFonts w:ascii="Verdana" w:hAnsi="Verdana"/>
          <w:color w:val="636466"/>
          <w:spacing w:val="11"/>
          <w:sz w:val="49"/>
          <w:u w:val="thick" w:color="636466"/>
        </w:rPr>
        <w:t> </w:t>
      </w:r>
      <w:r>
        <w:rPr>
          <w:rFonts w:ascii="Verdana" w:hAnsi="Verdana"/>
          <w:color w:val="636466"/>
          <w:sz w:val="49"/>
          <w:u w:val="thick" w:color="636466"/>
        </w:rPr>
        <w:t>definition</w:t>
      </w:r>
      <w:r>
        <w:rPr>
          <w:rFonts w:ascii="Verdana" w:hAnsi="Verdana"/>
          <w:color w:val="636466"/>
          <w:sz w:val="49"/>
        </w:rPr>
        <w:t>:</w:t>
      </w:r>
      <w:r>
        <w:rPr>
          <w:rFonts w:ascii="Verdana" w:hAnsi="Verdana"/>
          <w:color w:val="636466"/>
          <w:spacing w:val="20"/>
          <w:sz w:val="49"/>
        </w:rPr>
        <w:t> </w:t>
      </w:r>
      <w:r>
        <w:rPr>
          <w:rFonts w:ascii="Verdana" w:hAnsi="Verdana"/>
          <w:color w:val="636466"/>
          <w:sz w:val="49"/>
        </w:rPr>
        <w:t>contains</w:t>
      </w:r>
      <w:r>
        <w:rPr>
          <w:rFonts w:ascii="Verdana" w:hAnsi="Verdana"/>
          <w:color w:val="636466"/>
          <w:spacing w:val="19"/>
          <w:sz w:val="49"/>
        </w:rPr>
        <w:t> </w:t>
      </w:r>
      <w:r>
        <w:rPr>
          <w:rFonts w:ascii="Verdana" w:hAnsi="Verdana"/>
          <w:color w:val="636466"/>
          <w:sz w:val="49"/>
        </w:rPr>
        <w:t>exception</w:t>
      </w:r>
      <w:r>
        <w:rPr>
          <w:rFonts w:ascii="Verdana" w:hAnsi="Verdana"/>
          <w:color w:val="636466"/>
          <w:spacing w:val="19"/>
          <w:sz w:val="49"/>
        </w:rPr>
        <w:t> </w:t>
      </w:r>
      <w:r>
        <w:rPr>
          <w:rFonts w:ascii="Verdana" w:hAnsi="Verdana"/>
          <w:color w:val="636466"/>
          <w:sz w:val="49"/>
        </w:rPr>
        <w:t>for</w:t>
      </w:r>
      <w:r>
        <w:rPr>
          <w:rFonts w:ascii="Verdana" w:hAnsi="Verdana"/>
          <w:color w:val="636466"/>
          <w:spacing w:val="-169"/>
          <w:sz w:val="49"/>
        </w:rPr>
        <w:t> </w:t>
      </w:r>
      <w:r>
        <w:rPr>
          <w:rFonts w:ascii="Verdana" w:hAnsi="Verdana"/>
          <w:color w:val="636466"/>
          <w:sz w:val="49"/>
        </w:rPr>
        <w:t>“antique</w:t>
      </w:r>
      <w:r>
        <w:rPr>
          <w:rFonts w:ascii="Verdana" w:hAnsi="Verdana"/>
          <w:color w:val="636466"/>
          <w:spacing w:val="2"/>
          <w:sz w:val="49"/>
        </w:rPr>
        <w:t> </w:t>
      </w:r>
      <w:r>
        <w:rPr>
          <w:rFonts w:ascii="Verdana" w:hAnsi="Verdana"/>
          <w:color w:val="636466"/>
          <w:sz w:val="49"/>
        </w:rPr>
        <w:t>firearms”</w:t>
      </w:r>
    </w:p>
    <w:p>
      <w:pPr>
        <w:pStyle w:val="BodyText"/>
        <w:rPr>
          <w:rFonts w:ascii="Verdana"/>
          <w:sz w:val="77"/>
        </w:rPr>
      </w:pPr>
    </w:p>
    <w:p>
      <w:pPr>
        <w:spacing w:line="192" w:lineRule="auto" w:before="0"/>
        <w:ind w:left="1404" w:right="1458" w:firstLine="55"/>
        <w:jc w:val="left"/>
        <w:rPr>
          <w:rFonts w:ascii="Verdana" w:hAnsi="Verdana"/>
          <w:sz w:val="49"/>
        </w:rPr>
      </w:pPr>
      <w:r>
        <w:rPr>
          <w:rFonts w:ascii="Verdana" w:hAnsi="Verdana"/>
          <w:color w:val="636466"/>
          <w:sz w:val="49"/>
          <w:u w:val="thick" w:color="636466"/>
        </w:rPr>
        <w:t>FL</w:t>
      </w:r>
      <w:r>
        <w:rPr>
          <w:rFonts w:ascii="Verdana" w:hAnsi="Verdana"/>
          <w:color w:val="636466"/>
          <w:spacing w:val="9"/>
          <w:sz w:val="49"/>
          <w:u w:val="thick" w:color="636466"/>
        </w:rPr>
        <w:t> </w:t>
      </w:r>
      <w:r>
        <w:rPr>
          <w:rFonts w:ascii="Verdana" w:hAnsi="Verdana"/>
          <w:color w:val="636466"/>
          <w:sz w:val="49"/>
          <w:u w:val="thick" w:color="636466"/>
        </w:rPr>
        <w:t>“firearm”</w:t>
      </w:r>
      <w:r>
        <w:rPr>
          <w:rFonts w:ascii="Verdana" w:hAnsi="Verdana"/>
          <w:color w:val="636466"/>
          <w:sz w:val="49"/>
        </w:rPr>
        <w:t>: contains</w:t>
      </w:r>
      <w:r>
        <w:rPr>
          <w:rFonts w:ascii="Verdana" w:hAnsi="Verdana"/>
          <w:color w:val="636466"/>
          <w:spacing w:val="11"/>
          <w:sz w:val="49"/>
        </w:rPr>
        <w:t> </w:t>
      </w:r>
      <w:r>
        <w:rPr>
          <w:rFonts w:ascii="Verdana" w:hAnsi="Verdana"/>
          <w:color w:val="636466"/>
          <w:sz w:val="49"/>
        </w:rPr>
        <w:t>exception</w:t>
      </w:r>
      <w:r>
        <w:rPr>
          <w:rFonts w:ascii="Verdana" w:hAnsi="Verdana"/>
          <w:color w:val="636466"/>
          <w:spacing w:val="7"/>
          <w:sz w:val="49"/>
        </w:rPr>
        <w:t> </w:t>
      </w:r>
      <w:r>
        <w:rPr>
          <w:rFonts w:ascii="Verdana" w:hAnsi="Verdana"/>
          <w:color w:val="636466"/>
          <w:sz w:val="49"/>
        </w:rPr>
        <w:t>for</w:t>
      </w:r>
      <w:r>
        <w:rPr>
          <w:rFonts w:ascii="Verdana" w:hAnsi="Verdana"/>
          <w:color w:val="636466"/>
          <w:spacing w:val="7"/>
          <w:sz w:val="49"/>
        </w:rPr>
        <w:t> </w:t>
      </w:r>
      <w:r>
        <w:rPr>
          <w:rFonts w:ascii="Verdana" w:hAnsi="Verdana"/>
          <w:color w:val="636466"/>
          <w:sz w:val="49"/>
        </w:rPr>
        <w:t>”antique</w:t>
      </w:r>
      <w:r>
        <w:rPr>
          <w:rFonts w:ascii="Verdana" w:hAnsi="Verdana"/>
          <w:color w:val="636466"/>
          <w:spacing w:val="1"/>
          <w:sz w:val="49"/>
        </w:rPr>
        <w:t> </w:t>
      </w:r>
      <w:r>
        <w:rPr>
          <w:rFonts w:ascii="Verdana" w:hAnsi="Verdana"/>
          <w:color w:val="636466"/>
          <w:sz w:val="49"/>
        </w:rPr>
        <w:t>firearms”</w:t>
      </w:r>
      <w:r>
        <w:rPr>
          <w:rFonts w:ascii="Verdana" w:hAnsi="Verdana"/>
          <w:color w:val="636466"/>
          <w:spacing w:val="10"/>
          <w:sz w:val="49"/>
        </w:rPr>
        <w:t> </w:t>
      </w:r>
      <w:r>
        <w:rPr>
          <w:rFonts w:ascii="Verdana" w:hAnsi="Verdana"/>
          <w:color w:val="636466"/>
          <w:sz w:val="49"/>
        </w:rPr>
        <w:t>UNLESS</w:t>
      </w:r>
      <w:r>
        <w:rPr>
          <w:rFonts w:ascii="Verdana" w:hAnsi="Verdana"/>
          <w:color w:val="636466"/>
          <w:spacing w:val="18"/>
          <w:sz w:val="49"/>
        </w:rPr>
        <w:t> </w:t>
      </w:r>
      <w:r>
        <w:rPr>
          <w:rFonts w:ascii="Verdana" w:hAnsi="Verdana"/>
          <w:color w:val="636466"/>
          <w:sz w:val="49"/>
        </w:rPr>
        <w:t>they</w:t>
      </w:r>
      <w:r>
        <w:rPr>
          <w:rFonts w:ascii="Verdana" w:hAnsi="Verdana"/>
          <w:color w:val="636466"/>
          <w:spacing w:val="17"/>
          <w:sz w:val="49"/>
        </w:rPr>
        <w:t> </w:t>
      </w:r>
      <w:r>
        <w:rPr>
          <w:rFonts w:ascii="Verdana" w:hAnsi="Verdana"/>
          <w:color w:val="636466"/>
          <w:sz w:val="49"/>
        </w:rPr>
        <w:t>are</w:t>
      </w:r>
      <w:r>
        <w:rPr>
          <w:rFonts w:ascii="Verdana" w:hAnsi="Verdana"/>
          <w:color w:val="636466"/>
          <w:spacing w:val="13"/>
          <w:sz w:val="49"/>
        </w:rPr>
        <w:t> </w:t>
      </w:r>
      <w:r>
        <w:rPr>
          <w:rFonts w:ascii="Verdana" w:hAnsi="Verdana"/>
          <w:color w:val="636466"/>
          <w:sz w:val="49"/>
        </w:rPr>
        <w:t>“used</w:t>
      </w:r>
      <w:r>
        <w:rPr>
          <w:rFonts w:ascii="Verdana" w:hAnsi="Verdana"/>
          <w:color w:val="636466"/>
          <w:spacing w:val="18"/>
          <w:sz w:val="49"/>
        </w:rPr>
        <w:t> </w:t>
      </w:r>
      <w:r>
        <w:rPr>
          <w:rFonts w:ascii="Verdana" w:hAnsi="Verdana"/>
          <w:color w:val="636466"/>
          <w:sz w:val="49"/>
        </w:rPr>
        <w:t>in</w:t>
      </w:r>
      <w:r>
        <w:rPr>
          <w:rFonts w:ascii="Verdana" w:hAnsi="Verdana"/>
          <w:color w:val="636466"/>
          <w:spacing w:val="17"/>
          <w:sz w:val="49"/>
        </w:rPr>
        <w:t> </w:t>
      </w:r>
      <w:r>
        <w:rPr>
          <w:rFonts w:ascii="Verdana" w:hAnsi="Verdana"/>
          <w:color w:val="636466"/>
          <w:sz w:val="49"/>
        </w:rPr>
        <w:t>commission</w:t>
      </w:r>
      <w:r>
        <w:rPr>
          <w:rFonts w:ascii="Verdana" w:hAnsi="Verdana"/>
          <w:color w:val="636466"/>
          <w:spacing w:val="18"/>
          <w:sz w:val="49"/>
        </w:rPr>
        <w:t> </w:t>
      </w:r>
      <w:r>
        <w:rPr>
          <w:rFonts w:ascii="Verdana" w:hAnsi="Verdana"/>
          <w:color w:val="636466"/>
          <w:sz w:val="49"/>
        </w:rPr>
        <w:t>of</w:t>
      </w:r>
      <w:r>
        <w:rPr>
          <w:rFonts w:ascii="Verdana" w:hAnsi="Verdana"/>
          <w:color w:val="636466"/>
          <w:spacing w:val="-170"/>
          <w:sz w:val="49"/>
        </w:rPr>
        <w:t> </w:t>
      </w:r>
      <w:r>
        <w:rPr>
          <w:rFonts w:ascii="Verdana" w:hAnsi="Verdana"/>
          <w:color w:val="636466"/>
          <w:sz w:val="49"/>
        </w:rPr>
        <w:t>a crime”</w:t>
      </w:r>
    </w:p>
    <w:p>
      <w:pPr>
        <w:pStyle w:val="ListParagraph"/>
        <w:numPr>
          <w:ilvl w:val="2"/>
          <w:numId w:val="20"/>
        </w:numPr>
        <w:tabs>
          <w:tab w:pos="2417" w:val="left" w:leader="none"/>
        </w:tabs>
        <w:spacing w:line="192" w:lineRule="auto" w:before="62" w:after="0"/>
        <w:ind w:left="2259" w:right="1403" w:hanging="238"/>
        <w:jc w:val="left"/>
        <w:rPr>
          <w:rFonts w:ascii="Verdana" w:hAnsi="Verdana"/>
          <w:sz w:val="49"/>
        </w:rPr>
      </w:pPr>
      <w:r>
        <w:rPr/>
        <w:pict>
          <v:group style="position:absolute;margin-left:.03pt;margin-top:123.779457pt;width:792pt;height:34.1pt;mso-position-horizontal-relative:page;mso-position-vertical-relative:paragraph;z-index:15782912" coordorigin="1,2476" coordsize="15840,682">
            <v:rect style="position:absolute;left:3;top:2562;width:15837;height:594" filled="true" fillcolor="#2683c6" stroked="false">
              <v:fill type="solid"/>
            </v:rect>
            <v:rect style="position:absolute;left:0;top:2475;width:15836;height:84" filled="true" fillcolor="#1cace3" stroked="false">
              <v:fill type="solid"/>
            </v:rect>
            <w10:wrap type="none"/>
          </v:group>
        </w:pict>
      </w:r>
      <w:r>
        <w:rPr>
          <w:rFonts w:ascii="Verdana" w:hAnsi="Verdana"/>
          <w:color w:val="636466"/>
          <w:sz w:val="49"/>
        </w:rPr>
        <w:t>FL</w:t>
      </w:r>
      <w:r>
        <w:rPr>
          <w:rFonts w:ascii="Verdana" w:hAnsi="Verdana"/>
          <w:color w:val="636466"/>
          <w:spacing w:val="9"/>
          <w:sz w:val="49"/>
        </w:rPr>
        <w:t> </w:t>
      </w:r>
      <w:r>
        <w:rPr>
          <w:rFonts w:ascii="Verdana" w:hAnsi="Verdana"/>
          <w:color w:val="636466"/>
          <w:sz w:val="49"/>
        </w:rPr>
        <w:t>appears</w:t>
      </w:r>
      <w:r>
        <w:rPr>
          <w:rFonts w:ascii="Verdana" w:hAnsi="Verdana"/>
          <w:color w:val="636466"/>
          <w:spacing w:val="9"/>
          <w:sz w:val="49"/>
        </w:rPr>
        <w:t> </w:t>
      </w:r>
      <w:r>
        <w:rPr>
          <w:rFonts w:ascii="Verdana" w:hAnsi="Verdana"/>
          <w:color w:val="636466"/>
          <w:sz w:val="49"/>
        </w:rPr>
        <w:t>to</w:t>
      </w:r>
      <w:r>
        <w:rPr>
          <w:rFonts w:ascii="Verdana" w:hAnsi="Verdana"/>
          <w:color w:val="636466"/>
          <w:spacing w:val="9"/>
          <w:sz w:val="49"/>
        </w:rPr>
        <w:t> </w:t>
      </w:r>
      <w:r>
        <w:rPr>
          <w:rFonts w:ascii="Verdana" w:hAnsi="Verdana"/>
          <w:color w:val="636466"/>
          <w:sz w:val="49"/>
        </w:rPr>
        <w:t>prosecute</w:t>
      </w:r>
      <w:r>
        <w:rPr>
          <w:rFonts w:ascii="Verdana" w:hAnsi="Verdana"/>
          <w:color w:val="636466"/>
          <w:spacing w:val="10"/>
          <w:sz w:val="49"/>
        </w:rPr>
        <w:t> </w:t>
      </w:r>
      <w:r>
        <w:rPr>
          <w:rFonts w:ascii="Verdana" w:hAnsi="Verdana"/>
          <w:color w:val="636466"/>
          <w:sz w:val="49"/>
        </w:rPr>
        <w:t>offenses</w:t>
      </w:r>
      <w:r>
        <w:rPr>
          <w:rFonts w:ascii="Verdana" w:hAnsi="Verdana"/>
          <w:color w:val="636466"/>
          <w:spacing w:val="9"/>
          <w:sz w:val="49"/>
        </w:rPr>
        <w:t> </w:t>
      </w:r>
      <w:r>
        <w:rPr>
          <w:rFonts w:ascii="Verdana" w:hAnsi="Verdana"/>
          <w:color w:val="636466"/>
          <w:sz w:val="49"/>
        </w:rPr>
        <w:t>where</w:t>
      </w:r>
      <w:r>
        <w:rPr>
          <w:rFonts w:ascii="Verdana" w:hAnsi="Verdana"/>
          <w:color w:val="636466"/>
          <w:spacing w:val="6"/>
          <w:sz w:val="49"/>
        </w:rPr>
        <w:t> </w:t>
      </w:r>
      <w:r>
        <w:rPr>
          <w:rFonts w:ascii="Verdana" w:hAnsi="Verdana"/>
          <w:color w:val="636466"/>
          <w:sz w:val="49"/>
        </w:rPr>
        <w:t>an</w:t>
      </w:r>
      <w:r>
        <w:rPr>
          <w:rFonts w:ascii="Verdana" w:hAnsi="Verdana"/>
          <w:color w:val="636466"/>
          <w:spacing w:val="1"/>
          <w:sz w:val="49"/>
        </w:rPr>
        <w:t> </w:t>
      </w:r>
      <w:r>
        <w:rPr>
          <w:rFonts w:ascii="Verdana" w:hAnsi="Verdana"/>
          <w:color w:val="636466"/>
          <w:sz w:val="49"/>
        </w:rPr>
        <w:t>antique</w:t>
      </w:r>
      <w:r>
        <w:rPr>
          <w:rFonts w:ascii="Verdana" w:hAnsi="Verdana"/>
          <w:color w:val="636466"/>
          <w:spacing w:val="14"/>
          <w:sz w:val="49"/>
        </w:rPr>
        <w:t> </w:t>
      </w:r>
      <w:r>
        <w:rPr>
          <w:rFonts w:ascii="Verdana" w:hAnsi="Verdana"/>
          <w:color w:val="636466"/>
          <w:sz w:val="49"/>
        </w:rPr>
        <w:t>firearm</w:t>
      </w:r>
      <w:r>
        <w:rPr>
          <w:rFonts w:ascii="Verdana" w:hAnsi="Verdana"/>
          <w:color w:val="636466"/>
          <w:spacing w:val="9"/>
          <w:sz w:val="49"/>
        </w:rPr>
        <w:t> </w:t>
      </w:r>
      <w:r>
        <w:rPr>
          <w:rFonts w:ascii="Verdana" w:hAnsi="Verdana"/>
          <w:color w:val="636466"/>
          <w:sz w:val="49"/>
        </w:rPr>
        <w:t>is</w:t>
      </w:r>
      <w:r>
        <w:rPr>
          <w:rFonts w:ascii="Verdana" w:hAnsi="Verdana"/>
          <w:color w:val="636466"/>
          <w:spacing w:val="14"/>
          <w:sz w:val="49"/>
        </w:rPr>
        <w:t> </w:t>
      </w:r>
      <w:r>
        <w:rPr>
          <w:rFonts w:ascii="Verdana" w:hAnsi="Verdana"/>
          <w:color w:val="636466"/>
          <w:sz w:val="49"/>
        </w:rPr>
        <w:t>used</w:t>
      </w:r>
      <w:r>
        <w:rPr>
          <w:rFonts w:ascii="Verdana" w:hAnsi="Verdana"/>
          <w:color w:val="636466"/>
          <w:spacing w:val="18"/>
          <w:sz w:val="49"/>
        </w:rPr>
        <w:t> </w:t>
      </w:r>
      <w:r>
        <w:rPr>
          <w:rFonts w:ascii="Verdana" w:hAnsi="Verdana"/>
          <w:color w:val="636466"/>
          <w:sz w:val="49"/>
        </w:rPr>
        <w:t>in</w:t>
      </w:r>
      <w:r>
        <w:rPr>
          <w:rFonts w:ascii="Verdana" w:hAnsi="Verdana"/>
          <w:color w:val="636466"/>
          <w:spacing w:val="14"/>
          <w:sz w:val="49"/>
        </w:rPr>
        <w:t> </w:t>
      </w:r>
      <w:r>
        <w:rPr>
          <w:rFonts w:ascii="Verdana" w:hAnsi="Verdana"/>
          <w:color w:val="636466"/>
          <w:sz w:val="49"/>
        </w:rPr>
        <w:t>commission</w:t>
      </w:r>
      <w:r>
        <w:rPr>
          <w:rFonts w:ascii="Verdana" w:hAnsi="Verdana"/>
          <w:color w:val="636466"/>
          <w:spacing w:val="15"/>
          <w:sz w:val="49"/>
        </w:rPr>
        <w:t> </w:t>
      </w:r>
      <w:r>
        <w:rPr>
          <w:rFonts w:ascii="Verdana" w:hAnsi="Verdana"/>
          <w:color w:val="636466"/>
          <w:sz w:val="49"/>
        </w:rPr>
        <w:t>of</w:t>
      </w:r>
      <w:r>
        <w:rPr>
          <w:rFonts w:ascii="Verdana" w:hAnsi="Verdana"/>
          <w:color w:val="636466"/>
          <w:spacing w:val="14"/>
          <w:sz w:val="49"/>
        </w:rPr>
        <w:t> </w:t>
      </w:r>
      <w:r>
        <w:rPr>
          <w:rFonts w:ascii="Verdana" w:hAnsi="Verdana"/>
          <w:color w:val="636466"/>
          <w:sz w:val="49"/>
        </w:rPr>
        <w:t>crime,</w:t>
      </w:r>
      <w:r>
        <w:rPr>
          <w:rFonts w:ascii="Verdana" w:hAnsi="Verdana"/>
          <w:color w:val="636466"/>
          <w:spacing w:val="-169"/>
          <w:sz w:val="49"/>
        </w:rPr>
        <w:t> </w:t>
      </w:r>
      <w:r>
        <w:rPr>
          <w:rFonts w:ascii="Verdana" w:hAnsi="Verdana"/>
          <w:color w:val="636466"/>
          <w:sz w:val="49"/>
        </w:rPr>
        <w:t>unlike federal definition</w:t>
      </w:r>
    </w:p>
    <w:p>
      <w:pPr>
        <w:spacing w:after="0" w:line="192" w:lineRule="auto"/>
        <w:jc w:val="left"/>
        <w:rPr>
          <w:rFonts w:ascii="Verdana" w:hAnsi="Verdana"/>
          <w:sz w:val="49"/>
        </w:rPr>
        <w:sectPr>
          <w:headerReference w:type="default" r:id="rId114"/>
          <w:footerReference w:type="default" r:id="rId115"/>
          <w:pgSz w:w="15840" w:h="12240" w:orient="landscape"/>
          <w:pgMar w:header="0" w:footer="0" w:top="1140" w:bottom="280" w:left="140" w:right="180"/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9"/>
        <w:rPr>
          <w:rFonts w:ascii="Verdana"/>
          <w:sz w:val="29"/>
        </w:rPr>
      </w:pPr>
    </w:p>
    <w:p>
      <w:pPr>
        <w:spacing w:after="0"/>
        <w:rPr>
          <w:rFonts w:ascii="Verdana"/>
          <w:sz w:val="29"/>
        </w:rPr>
        <w:sectPr>
          <w:headerReference w:type="default" r:id="rId116"/>
          <w:footerReference w:type="default" r:id="rId117"/>
          <w:pgSz w:w="15840" w:h="12240" w:orient="landscape"/>
          <w:pgMar w:header="0" w:footer="0" w:top="1140" w:bottom="280" w:left="140" w:right="180"/>
        </w:sectPr>
      </w:pPr>
    </w:p>
    <w:p>
      <w:pPr>
        <w:spacing w:line="189" w:lineRule="auto" w:before="211"/>
        <w:ind w:left="259" w:right="38" w:firstLine="0"/>
        <w:jc w:val="left"/>
        <w:rPr>
          <w:rFonts w:ascii="Verdana" w:hAnsi="Verdana"/>
          <w:sz w:val="53"/>
        </w:rPr>
      </w:pPr>
      <w:r>
        <w:rPr/>
        <w:pict>
          <v:group style="position:absolute;margin-left:.03pt;margin-top:-16.155851pt;width:266.6pt;height:445.55pt;mso-position-horizontal-relative:page;mso-position-vertical-relative:paragraph;z-index:-19965440" coordorigin="1,-323" coordsize="5332,8911">
            <v:rect style="position:absolute;left:0;top:-324;width:5263;height:8911" filled="true" fillcolor="#2683c6" stroked="false">
              <v:fill type="solid"/>
            </v:rect>
            <v:rect style="position:absolute;left:5248;top:-324;width:84;height:8911" filled="true" fillcolor="#1cace3" stroked="false">
              <v:fill type="solid"/>
            </v:rect>
            <w10:wrap type="none"/>
          </v:group>
        </w:pict>
      </w:r>
      <w:r>
        <w:rPr>
          <w:rFonts w:ascii="Verdana" w:hAnsi="Verdana"/>
          <w:color w:val="FFFFFF"/>
          <w:sz w:val="53"/>
        </w:rPr>
        <w:t>Federal statute</w:t>
      </w:r>
      <w:r>
        <w:rPr>
          <w:rFonts w:ascii="Verdana" w:hAnsi="Verdana"/>
          <w:color w:val="FFFFFF"/>
          <w:spacing w:val="1"/>
          <w:sz w:val="53"/>
        </w:rPr>
        <w:t> </w:t>
      </w:r>
      <w:r>
        <w:rPr>
          <w:rFonts w:ascii="Verdana" w:hAnsi="Verdana"/>
          <w:color w:val="FFFFFF"/>
          <w:sz w:val="53"/>
        </w:rPr>
        <w:t>defines</w:t>
      </w:r>
      <w:r>
        <w:rPr>
          <w:rFonts w:ascii="Verdana" w:hAnsi="Verdana"/>
          <w:color w:val="FFFFFF"/>
          <w:spacing w:val="1"/>
          <w:sz w:val="53"/>
        </w:rPr>
        <w:t> </w:t>
      </w:r>
      <w:r>
        <w:rPr>
          <w:rFonts w:ascii="Verdana" w:hAnsi="Verdana"/>
          <w:color w:val="FFFFFF"/>
          <w:sz w:val="53"/>
        </w:rPr>
        <w:t>marijuana</w:t>
      </w:r>
      <w:r>
        <w:rPr>
          <w:rFonts w:ascii="Verdana" w:hAnsi="Verdana"/>
          <w:color w:val="FFFFFF"/>
          <w:spacing w:val="-14"/>
          <w:sz w:val="53"/>
        </w:rPr>
        <w:t> </w:t>
      </w:r>
      <w:r>
        <w:rPr>
          <w:rFonts w:ascii="Verdana" w:hAnsi="Verdana"/>
          <w:color w:val="FFFFFF"/>
          <w:sz w:val="53"/>
        </w:rPr>
        <w:t>as</w:t>
      </w:r>
      <w:r>
        <w:rPr>
          <w:rFonts w:ascii="Verdana" w:hAnsi="Verdana"/>
          <w:color w:val="FFFFFF"/>
          <w:spacing w:val="-14"/>
          <w:sz w:val="53"/>
        </w:rPr>
        <w:t> </w:t>
      </w:r>
      <w:r>
        <w:rPr>
          <w:rFonts w:ascii="Verdana" w:hAnsi="Verdana"/>
          <w:color w:val="FFFFFF"/>
          <w:sz w:val="53"/>
        </w:rPr>
        <w:t>“all</w:t>
      </w:r>
      <w:r>
        <w:rPr>
          <w:rFonts w:ascii="Verdana" w:hAnsi="Verdana"/>
          <w:color w:val="FFFFFF"/>
          <w:spacing w:val="-183"/>
          <w:sz w:val="53"/>
        </w:rPr>
        <w:t> </w:t>
      </w:r>
      <w:r>
        <w:rPr>
          <w:rFonts w:ascii="Verdana" w:hAnsi="Verdana"/>
          <w:color w:val="FFFFFF"/>
          <w:sz w:val="53"/>
        </w:rPr>
        <w:t>parts of</w:t>
      </w:r>
      <w:r>
        <w:rPr>
          <w:rFonts w:ascii="Verdana" w:hAnsi="Verdana"/>
          <w:color w:val="FFFFFF"/>
          <w:spacing w:val="1"/>
          <w:sz w:val="53"/>
        </w:rPr>
        <w:t> </w:t>
      </w:r>
      <w:r>
        <w:rPr>
          <w:rFonts w:ascii="Verdana" w:hAnsi="Verdana"/>
          <w:color w:val="FFFFFF"/>
          <w:sz w:val="53"/>
        </w:rPr>
        <w:t>marijuana</w:t>
      </w:r>
      <w:r>
        <w:rPr>
          <w:rFonts w:ascii="Verdana" w:hAnsi="Verdana"/>
          <w:color w:val="FFFFFF"/>
          <w:spacing w:val="1"/>
          <w:sz w:val="53"/>
        </w:rPr>
        <w:t> </w:t>
      </w:r>
      <w:r>
        <w:rPr>
          <w:rFonts w:ascii="Verdana" w:hAnsi="Verdana"/>
          <w:color w:val="FFFFFF"/>
          <w:sz w:val="53"/>
        </w:rPr>
        <w:t>except</w:t>
      </w:r>
      <w:r>
        <w:rPr>
          <w:rFonts w:ascii="Verdana" w:hAnsi="Verdana"/>
          <w:color w:val="FFFFFF"/>
          <w:spacing w:val="2"/>
          <w:sz w:val="53"/>
        </w:rPr>
        <w:t> </w:t>
      </w:r>
      <w:r>
        <w:rPr>
          <w:rFonts w:ascii="Verdana" w:hAnsi="Verdana"/>
          <w:color w:val="FFFFFF"/>
          <w:sz w:val="53"/>
        </w:rPr>
        <w:t>for</w:t>
      </w:r>
      <w:r>
        <w:rPr>
          <w:rFonts w:ascii="Verdana" w:hAnsi="Verdana"/>
          <w:color w:val="FFFFFF"/>
          <w:spacing w:val="1"/>
          <w:sz w:val="53"/>
        </w:rPr>
        <w:t> </w:t>
      </w:r>
      <w:r>
        <w:rPr>
          <w:rFonts w:ascii="Verdana" w:hAnsi="Verdana"/>
          <w:color w:val="FFFFFF"/>
          <w:sz w:val="53"/>
        </w:rPr>
        <w:t>mature</w:t>
      </w:r>
      <w:r>
        <w:rPr>
          <w:rFonts w:ascii="Verdana" w:hAnsi="Verdana"/>
          <w:color w:val="FFFFFF"/>
          <w:spacing w:val="-8"/>
          <w:sz w:val="53"/>
        </w:rPr>
        <w:t> </w:t>
      </w:r>
      <w:r>
        <w:rPr>
          <w:rFonts w:ascii="Verdana" w:hAnsi="Verdana"/>
          <w:color w:val="FFFFFF"/>
          <w:sz w:val="53"/>
        </w:rPr>
        <w:t>stalks”</w:t>
      </w:r>
    </w:p>
    <w:p>
      <w:pPr>
        <w:pStyle w:val="BodyText"/>
        <w:spacing w:before="7"/>
        <w:rPr>
          <w:rFonts w:ascii="Verdana"/>
          <w:sz w:val="78"/>
        </w:rPr>
      </w:pPr>
    </w:p>
    <w:p>
      <w:pPr>
        <w:spacing w:line="189" w:lineRule="auto" w:before="0"/>
        <w:ind w:left="259" w:right="33" w:firstLine="0"/>
        <w:jc w:val="left"/>
        <w:rPr>
          <w:rFonts w:ascii="Verdana" w:hAnsi="Verdana"/>
          <w:sz w:val="53"/>
        </w:rPr>
      </w:pPr>
      <w:r>
        <w:rPr>
          <w:rFonts w:ascii="Verdana" w:hAnsi="Verdana"/>
          <w:color w:val="FFFFFF"/>
          <w:sz w:val="53"/>
        </w:rPr>
        <w:t>State statute</w:t>
      </w:r>
      <w:r>
        <w:rPr>
          <w:rFonts w:ascii="Verdana" w:hAnsi="Verdana"/>
          <w:color w:val="FFFFFF"/>
          <w:spacing w:val="1"/>
          <w:sz w:val="53"/>
        </w:rPr>
        <w:t> </w:t>
      </w:r>
      <w:r>
        <w:rPr>
          <w:rFonts w:ascii="Verdana" w:hAnsi="Verdana"/>
          <w:color w:val="FFFFFF"/>
          <w:sz w:val="53"/>
        </w:rPr>
        <w:t>defines</w:t>
      </w:r>
      <w:r>
        <w:rPr>
          <w:rFonts w:ascii="Verdana" w:hAnsi="Verdana"/>
          <w:color w:val="FFFFFF"/>
          <w:spacing w:val="1"/>
          <w:sz w:val="53"/>
        </w:rPr>
        <w:t> </w:t>
      </w:r>
      <w:r>
        <w:rPr>
          <w:rFonts w:ascii="Verdana" w:hAnsi="Verdana"/>
          <w:color w:val="FFFFFF"/>
          <w:sz w:val="53"/>
        </w:rPr>
        <w:t>marijuana</w:t>
      </w:r>
      <w:r>
        <w:rPr>
          <w:rFonts w:ascii="Verdana" w:hAnsi="Verdana"/>
          <w:color w:val="FFFFFF"/>
          <w:spacing w:val="-14"/>
          <w:sz w:val="53"/>
        </w:rPr>
        <w:t> </w:t>
      </w:r>
      <w:r>
        <w:rPr>
          <w:rFonts w:ascii="Verdana" w:hAnsi="Verdana"/>
          <w:color w:val="FFFFFF"/>
          <w:sz w:val="53"/>
        </w:rPr>
        <w:t>as</w:t>
      </w:r>
      <w:r>
        <w:rPr>
          <w:rFonts w:ascii="Verdana" w:hAnsi="Verdana"/>
          <w:color w:val="FFFFFF"/>
          <w:spacing w:val="-14"/>
          <w:sz w:val="53"/>
        </w:rPr>
        <w:t> </w:t>
      </w:r>
      <w:r>
        <w:rPr>
          <w:rFonts w:ascii="Verdana" w:hAnsi="Verdana"/>
          <w:color w:val="FFFFFF"/>
          <w:sz w:val="53"/>
        </w:rPr>
        <w:t>“all</w:t>
      </w:r>
      <w:r>
        <w:rPr>
          <w:rFonts w:ascii="Verdana" w:hAnsi="Verdana"/>
          <w:color w:val="FFFFFF"/>
          <w:spacing w:val="-183"/>
          <w:sz w:val="53"/>
        </w:rPr>
        <w:t> </w:t>
      </w:r>
      <w:r>
        <w:rPr>
          <w:rFonts w:ascii="Verdana" w:hAnsi="Verdana"/>
          <w:color w:val="FFFFFF"/>
          <w:sz w:val="53"/>
        </w:rPr>
        <w:t>parts of</w:t>
      </w:r>
      <w:r>
        <w:rPr>
          <w:rFonts w:ascii="Verdana" w:hAnsi="Verdana"/>
          <w:color w:val="FFFFFF"/>
          <w:spacing w:val="1"/>
          <w:sz w:val="53"/>
        </w:rPr>
        <w:t> </w:t>
      </w:r>
      <w:r>
        <w:rPr>
          <w:rFonts w:ascii="Verdana" w:hAnsi="Verdana"/>
          <w:color w:val="FFFFFF"/>
          <w:sz w:val="53"/>
        </w:rPr>
        <w:t>marijuana”</w:t>
      </w:r>
    </w:p>
    <w:p>
      <w:pPr>
        <w:pStyle w:val="ListParagraph"/>
        <w:numPr>
          <w:ilvl w:val="0"/>
          <w:numId w:val="21"/>
        </w:numPr>
        <w:tabs>
          <w:tab w:pos="1608" w:val="left" w:leader="none"/>
        </w:tabs>
        <w:spacing w:line="168" w:lineRule="auto" w:before="639" w:after="0"/>
        <w:ind w:left="259" w:right="2156" w:firstLine="0"/>
        <w:jc w:val="left"/>
        <w:rPr>
          <w:rFonts w:ascii="Verdana"/>
          <w:color w:val="ED2024"/>
          <w:sz w:val="67"/>
        </w:rPr>
      </w:pPr>
      <w:r>
        <w:rPr>
          <w:rFonts w:ascii="Verdana"/>
          <w:color w:val="ED2024"/>
          <w:w w:val="101"/>
          <w:sz w:val="67"/>
        </w:rPr>
        <w:br w:type="column"/>
      </w:r>
      <w:r>
        <w:rPr>
          <w:rFonts w:ascii="Verdana"/>
          <w:color w:val="ED2024"/>
          <w:sz w:val="67"/>
        </w:rPr>
        <w:t>Is</w:t>
      </w:r>
      <w:r>
        <w:rPr>
          <w:rFonts w:ascii="Verdana"/>
          <w:color w:val="ED2024"/>
          <w:spacing w:val="19"/>
          <w:sz w:val="67"/>
        </w:rPr>
        <w:t> </w:t>
      </w:r>
      <w:r>
        <w:rPr>
          <w:rFonts w:ascii="Verdana"/>
          <w:color w:val="ED2024"/>
          <w:sz w:val="67"/>
        </w:rPr>
        <w:t>the</w:t>
      </w:r>
      <w:r>
        <w:rPr>
          <w:rFonts w:ascii="Verdana"/>
          <w:color w:val="ED2024"/>
          <w:spacing w:val="15"/>
          <w:sz w:val="67"/>
        </w:rPr>
        <w:t> </w:t>
      </w:r>
      <w:r>
        <w:rPr>
          <w:rFonts w:ascii="Verdana"/>
          <w:color w:val="ED2024"/>
          <w:sz w:val="67"/>
        </w:rPr>
        <w:t>state</w:t>
      </w:r>
      <w:r>
        <w:rPr>
          <w:rFonts w:ascii="Verdana"/>
          <w:color w:val="ED2024"/>
          <w:spacing w:val="13"/>
          <w:sz w:val="67"/>
        </w:rPr>
        <w:t> </w:t>
      </w:r>
      <w:r>
        <w:rPr>
          <w:rFonts w:ascii="Verdana"/>
          <w:color w:val="ED2024"/>
          <w:sz w:val="67"/>
        </w:rPr>
        <w:t>statute</w:t>
      </w:r>
      <w:r>
        <w:rPr>
          <w:rFonts w:ascii="Verdana"/>
          <w:color w:val="ED2024"/>
          <w:spacing w:val="-233"/>
          <w:sz w:val="67"/>
        </w:rPr>
        <w:t> </w:t>
      </w:r>
      <w:r>
        <w:rPr>
          <w:rFonts w:ascii="Verdana"/>
          <w:color w:val="ED2024"/>
          <w:sz w:val="67"/>
        </w:rPr>
        <w:t>facially</w:t>
      </w:r>
      <w:r>
        <w:rPr>
          <w:rFonts w:ascii="Verdana"/>
          <w:color w:val="ED2024"/>
          <w:spacing w:val="10"/>
          <w:sz w:val="67"/>
        </w:rPr>
        <w:t> </w:t>
      </w:r>
      <w:r>
        <w:rPr>
          <w:rFonts w:ascii="Verdana"/>
          <w:color w:val="ED2024"/>
          <w:sz w:val="67"/>
        </w:rPr>
        <w:t>overbroad?</w:t>
      </w:r>
    </w:p>
    <w:p>
      <w:pPr>
        <w:pStyle w:val="BodyText"/>
        <w:spacing w:before="5"/>
        <w:rPr>
          <w:rFonts w:ascii="Verdana"/>
          <w:sz w:val="84"/>
        </w:rPr>
      </w:pPr>
    </w:p>
    <w:p>
      <w:pPr>
        <w:pStyle w:val="ListParagraph"/>
        <w:numPr>
          <w:ilvl w:val="0"/>
          <w:numId w:val="22"/>
        </w:numPr>
        <w:tabs>
          <w:tab w:pos="971" w:val="left" w:leader="none"/>
        </w:tabs>
        <w:spacing w:line="168" w:lineRule="auto" w:before="0" w:after="0"/>
        <w:ind w:left="928" w:right="1345" w:hanging="670"/>
        <w:jc w:val="left"/>
        <w:rPr>
          <w:rFonts w:ascii="Verdana" w:hAnsi="Verdana"/>
          <w:sz w:val="67"/>
        </w:rPr>
      </w:pPr>
      <w:r>
        <w:rPr>
          <w:rFonts w:ascii="Verdana" w:hAnsi="Verdana"/>
          <w:color w:val="636466"/>
          <w:sz w:val="67"/>
        </w:rPr>
        <w:t>Yes,</w:t>
      </w:r>
      <w:r>
        <w:rPr>
          <w:rFonts w:ascii="Verdana" w:hAnsi="Verdana"/>
          <w:color w:val="636466"/>
          <w:spacing w:val="6"/>
          <w:sz w:val="67"/>
        </w:rPr>
        <w:t> </w:t>
      </w:r>
      <w:r>
        <w:rPr>
          <w:rFonts w:ascii="Verdana" w:hAnsi="Verdana"/>
          <w:color w:val="636466"/>
          <w:sz w:val="67"/>
        </w:rPr>
        <w:t>because</w:t>
      </w:r>
      <w:r>
        <w:rPr>
          <w:rFonts w:ascii="Verdana" w:hAnsi="Verdana"/>
          <w:color w:val="636466"/>
          <w:spacing w:val="3"/>
          <w:sz w:val="67"/>
        </w:rPr>
        <w:t> </w:t>
      </w:r>
      <w:r>
        <w:rPr>
          <w:rFonts w:ascii="Verdana" w:hAnsi="Verdana"/>
          <w:color w:val="636466"/>
          <w:sz w:val="67"/>
        </w:rPr>
        <w:t>“all</w:t>
      </w:r>
      <w:r>
        <w:rPr>
          <w:rFonts w:ascii="Verdana" w:hAnsi="Verdana"/>
          <w:color w:val="636466"/>
          <w:spacing w:val="10"/>
          <w:sz w:val="67"/>
        </w:rPr>
        <w:t> </w:t>
      </w:r>
      <w:r>
        <w:rPr>
          <w:rFonts w:ascii="Verdana" w:hAnsi="Verdana"/>
          <w:color w:val="636466"/>
          <w:sz w:val="67"/>
        </w:rPr>
        <w:t>parts”</w:t>
      </w:r>
      <w:r>
        <w:rPr>
          <w:rFonts w:ascii="Verdana" w:hAnsi="Verdana"/>
          <w:color w:val="636466"/>
          <w:spacing w:val="-233"/>
          <w:sz w:val="67"/>
        </w:rPr>
        <w:t> </w:t>
      </w:r>
      <w:r>
        <w:rPr>
          <w:rFonts w:ascii="Verdana" w:hAnsi="Verdana"/>
          <w:color w:val="636466"/>
          <w:sz w:val="67"/>
        </w:rPr>
        <w:t>would</w:t>
      </w:r>
      <w:r>
        <w:rPr>
          <w:rFonts w:ascii="Verdana" w:hAnsi="Verdana"/>
          <w:color w:val="636466"/>
          <w:spacing w:val="11"/>
          <w:sz w:val="67"/>
        </w:rPr>
        <w:t> </w:t>
      </w:r>
      <w:r>
        <w:rPr>
          <w:rFonts w:ascii="Verdana" w:hAnsi="Verdana"/>
          <w:color w:val="636466"/>
          <w:sz w:val="67"/>
        </w:rPr>
        <w:t>include</w:t>
      </w:r>
      <w:r>
        <w:rPr>
          <w:rFonts w:ascii="Verdana" w:hAnsi="Verdana"/>
          <w:color w:val="636466"/>
          <w:spacing w:val="17"/>
          <w:sz w:val="67"/>
        </w:rPr>
        <w:t> </w:t>
      </w:r>
      <w:r>
        <w:rPr>
          <w:rFonts w:ascii="Verdana" w:hAnsi="Verdana"/>
          <w:color w:val="636466"/>
          <w:sz w:val="67"/>
        </w:rPr>
        <w:t>mature</w:t>
      </w:r>
      <w:r>
        <w:rPr>
          <w:rFonts w:ascii="Verdana" w:hAnsi="Verdana"/>
          <w:color w:val="636466"/>
          <w:spacing w:val="1"/>
          <w:sz w:val="67"/>
        </w:rPr>
        <w:t> </w:t>
      </w:r>
      <w:r>
        <w:rPr>
          <w:rFonts w:ascii="Verdana" w:hAnsi="Verdana"/>
          <w:color w:val="636466"/>
          <w:sz w:val="67"/>
        </w:rPr>
        <w:t>stalks.</w:t>
      </w:r>
    </w:p>
    <w:p>
      <w:pPr>
        <w:pStyle w:val="ListParagraph"/>
        <w:numPr>
          <w:ilvl w:val="0"/>
          <w:numId w:val="22"/>
        </w:numPr>
        <w:tabs>
          <w:tab w:pos="971" w:val="left" w:leader="none"/>
        </w:tabs>
        <w:spacing w:line="168" w:lineRule="auto" w:before="227" w:after="0"/>
        <w:ind w:left="928" w:right="491" w:hanging="670"/>
        <w:jc w:val="left"/>
        <w:rPr>
          <w:rFonts w:ascii="Verdana" w:hAnsi="Verdana"/>
          <w:sz w:val="67"/>
        </w:rPr>
      </w:pPr>
      <w:r>
        <w:rPr>
          <w:rFonts w:ascii="Verdana" w:hAnsi="Verdana"/>
          <w:color w:val="636466"/>
          <w:sz w:val="67"/>
        </w:rPr>
        <w:t>No,</w:t>
      </w:r>
      <w:r>
        <w:rPr>
          <w:rFonts w:ascii="Verdana" w:hAnsi="Verdana"/>
          <w:color w:val="636466"/>
          <w:spacing w:val="10"/>
          <w:sz w:val="67"/>
        </w:rPr>
        <w:t> </w:t>
      </w:r>
      <w:r>
        <w:rPr>
          <w:rFonts w:ascii="Verdana" w:hAnsi="Verdana"/>
          <w:color w:val="636466"/>
          <w:sz w:val="67"/>
        </w:rPr>
        <w:t>because</w:t>
      </w:r>
      <w:r>
        <w:rPr>
          <w:rFonts w:ascii="Verdana" w:hAnsi="Verdana"/>
          <w:color w:val="636466"/>
          <w:spacing w:val="11"/>
          <w:sz w:val="67"/>
        </w:rPr>
        <w:t> </w:t>
      </w:r>
      <w:r>
        <w:rPr>
          <w:rFonts w:ascii="Verdana" w:hAnsi="Verdana"/>
          <w:color w:val="636466"/>
          <w:sz w:val="67"/>
        </w:rPr>
        <w:t>it</w:t>
      </w:r>
      <w:r>
        <w:rPr>
          <w:rFonts w:ascii="Verdana" w:hAnsi="Verdana"/>
          <w:color w:val="636466"/>
          <w:spacing w:val="11"/>
          <w:sz w:val="67"/>
        </w:rPr>
        <w:t> </w:t>
      </w:r>
      <w:r>
        <w:rPr>
          <w:rFonts w:ascii="Verdana" w:hAnsi="Verdana"/>
          <w:color w:val="636466"/>
          <w:sz w:val="67"/>
        </w:rPr>
        <w:t>is</w:t>
      </w:r>
      <w:r>
        <w:rPr>
          <w:rFonts w:ascii="Verdana" w:hAnsi="Verdana"/>
          <w:color w:val="636466"/>
          <w:spacing w:val="15"/>
          <w:sz w:val="67"/>
        </w:rPr>
        <w:t> </w:t>
      </w:r>
      <w:r>
        <w:rPr>
          <w:rFonts w:ascii="Verdana" w:hAnsi="Verdana"/>
          <w:color w:val="636466"/>
          <w:sz w:val="67"/>
        </w:rPr>
        <w:t>not</w:t>
      </w:r>
      <w:r>
        <w:rPr>
          <w:rFonts w:ascii="Verdana" w:hAnsi="Verdana"/>
          <w:color w:val="636466"/>
          <w:spacing w:val="11"/>
          <w:sz w:val="67"/>
        </w:rPr>
        <w:t> </w:t>
      </w:r>
      <w:r>
        <w:rPr>
          <w:rFonts w:ascii="Verdana" w:hAnsi="Verdana"/>
          <w:color w:val="636466"/>
          <w:sz w:val="67"/>
        </w:rPr>
        <w:t>clear</w:t>
      </w:r>
      <w:r>
        <w:rPr>
          <w:rFonts w:ascii="Verdana" w:hAnsi="Verdana"/>
          <w:color w:val="636466"/>
          <w:spacing w:val="-233"/>
          <w:sz w:val="67"/>
        </w:rPr>
        <w:t> </w:t>
      </w:r>
      <w:r>
        <w:rPr>
          <w:rFonts w:ascii="Verdana" w:hAnsi="Verdana"/>
          <w:color w:val="636466"/>
          <w:sz w:val="67"/>
        </w:rPr>
        <w:t>that</w:t>
      </w:r>
      <w:r>
        <w:rPr>
          <w:rFonts w:ascii="Verdana" w:hAnsi="Verdana"/>
          <w:color w:val="636466"/>
          <w:spacing w:val="5"/>
          <w:sz w:val="67"/>
        </w:rPr>
        <w:t> </w:t>
      </w:r>
      <w:r>
        <w:rPr>
          <w:rFonts w:ascii="Verdana" w:hAnsi="Verdana"/>
          <w:color w:val="636466"/>
          <w:sz w:val="67"/>
        </w:rPr>
        <w:t>state’s</w:t>
      </w:r>
      <w:r>
        <w:rPr>
          <w:rFonts w:ascii="Verdana" w:hAnsi="Verdana"/>
          <w:color w:val="636466"/>
          <w:spacing w:val="5"/>
          <w:sz w:val="67"/>
        </w:rPr>
        <w:t> </w:t>
      </w:r>
      <w:r>
        <w:rPr>
          <w:rFonts w:ascii="Verdana" w:hAnsi="Verdana"/>
          <w:color w:val="636466"/>
          <w:sz w:val="67"/>
        </w:rPr>
        <w:t>definition</w:t>
      </w:r>
      <w:r>
        <w:rPr>
          <w:rFonts w:ascii="Verdana" w:hAnsi="Verdana"/>
          <w:color w:val="636466"/>
          <w:spacing w:val="5"/>
          <w:sz w:val="67"/>
        </w:rPr>
        <w:t> </w:t>
      </w:r>
      <w:r>
        <w:rPr>
          <w:rFonts w:ascii="Verdana" w:hAnsi="Verdana"/>
          <w:color w:val="636466"/>
          <w:sz w:val="67"/>
        </w:rPr>
        <w:t>of</w:t>
      </w:r>
      <w:r>
        <w:rPr>
          <w:rFonts w:ascii="Verdana" w:hAnsi="Verdana"/>
          <w:color w:val="636466"/>
          <w:spacing w:val="1"/>
          <w:sz w:val="67"/>
        </w:rPr>
        <w:t> </w:t>
      </w:r>
      <w:r>
        <w:rPr>
          <w:rFonts w:ascii="Verdana" w:hAnsi="Verdana"/>
          <w:color w:val="636466"/>
          <w:sz w:val="67"/>
        </w:rPr>
        <w:t>“all</w:t>
      </w:r>
      <w:r>
        <w:rPr>
          <w:rFonts w:ascii="Verdana" w:hAnsi="Verdana"/>
          <w:color w:val="636466"/>
          <w:spacing w:val="15"/>
          <w:sz w:val="67"/>
        </w:rPr>
        <w:t> </w:t>
      </w:r>
      <w:r>
        <w:rPr>
          <w:rFonts w:ascii="Verdana" w:hAnsi="Verdana"/>
          <w:color w:val="636466"/>
          <w:sz w:val="67"/>
        </w:rPr>
        <w:t>parts”</w:t>
      </w:r>
      <w:r>
        <w:rPr>
          <w:rFonts w:ascii="Verdana" w:hAnsi="Verdana"/>
          <w:color w:val="636466"/>
          <w:spacing w:val="9"/>
          <w:sz w:val="67"/>
        </w:rPr>
        <w:t> </w:t>
      </w:r>
      <w:r>
        <w:rPr>
          <w:rFonts w:ascii="Verdana" w:hAnsi="Verdana"/>
          <w:color w:val="636466"/>
          <w:sz w:val="67"/>
        </w:rPr>
        <w:t>would</w:t>
      </w:r>
      <w:r>
        <w:rPr>
          <w:rFonts w:ascii="Verdana" w:hAnsi="Verdana"/>
          <w:color w:val="636466"/>
          <w:spacing w:val="9"/>
          <w:sz w:val="67"/>
        </w:rPr>
        <w:t> </w:t>
      </w:r>
      <w:r>
        <w:rPr>
          <w:rFonts w:ascii="Verdana" w:hAnsi="Verdana"/>
          <w:color w:val="636466"/>
          <w:sz w:val="67"/>
        </w:rPr>
        <w:t>include</w:t>
      </w:r>
      <w:r>
        <w:rPr>
          <w:rFonts w:ascii="Verdana" w:hAnsi="Verdana"/>
          <w:color w:val="636466"/>
          <w:spacing w:val="1"/>
          <w:sz w:val="67"/>
        </w:rPr>
        <w:t> </w:t>
      </w:r>
      <w:r>
        <w:rPr>
          <w:rFonts w:ascii="Verdana" w:hAnsi="Verdana"/>
          <w:color w:val="636466"/>
          <w:sz w:val="67"/>
        </w:rPr>
        <w:t>mature stalks.</w:t>
      </w:r>
    </w:p>
    <w:p>
      <w:pPr>
        <w:spacing w:after="0" w:line="168" w:lineRule="auto"/>
        <w:jc w:val="left"/>
        <w:rPr>
          <w:rFonts w:ascii="Verdana" w:hAnsi="Verdana"/>
          <w:sz w:val="67"/>
        </w:rPr>
        <w:sectPr>
          <w:type w:val="continuous"/>
          <w:pgSz w:w="15840" w:h="12240" w:orient="landscape"/>
          <w:pgMar w:top="1140" w:bottom="280" w:left="140" w:right="180"/>
          <w:cols w:num="2" w:equalWidth="0">
            <w:col w:w="4799" w:space="421"/>
            <w:col w:w="10300"/>
          </w:cols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10"/>
        <w:rPr>
          <w:rFonts w:ascii="Verdana"/>
          <w:sz w:val="23"/>
        </w:rPr>
      </w:pPr>
    </w:p>
    <w:p>
      <w:pPr>
        <w:spacing w:line="828" w:lineRule="exact" w:before="0"/>
        <w:ind w:left="1404" w:right="0" w:firstLine="0"/>
        <w:jc w:val="left"/>
        <w:rPr>
          <w:rFonts w:ascii="Calibri Light"/>
          <w:sz w:val="79"/>
        </w:rPr>
      </w:pPr>
      <w:r>
        <w:rPr>
          <w:rFonts w:ascii="Calibri Light"/>
          <w:color w:val="ED1C24"/>
          <w:spacing w:val="-4"/>
          <w:sz w:val="79"/>
        </w:rPr>
        <w:t>10.</w:t>
      </w:r>
      <w:r>
        <w:rPr>
          <w:rFonts w:ascii="Calibri Light"/>
          <w:color w:val="ED1C24"/>
          <w:spacing w:val="-40"/>
          <w:sz w:val="79"/>
        </w:rPr>
        <w:t> </w:t>
      </w:r>
      <w:r>
        <w:rPr>
          <w:rFonts w:ascii="Calibri Light"/>
          <w:color w:val="ED1C24"/>
          <w:spacing w:val="-4"/>
          <w:sz w:val="79"/>
        </w:rPr>
        <w:t>Is</w:t>
      </w:r>
      <w:r>
        <w:rPr>
          <w:rFonts w:ascii="Calibri Light"/>
          <w:color w:val="ED1C24"/>
          <w:spacing w:val="-40"/>
          <w:sz w:val="79"/>
        </w:rPr>
        <w:t> </w:t>
      </w:r>
      <w:r>
        <w:rPr>
          <w:rFonts w:ascii="Calibri Light"/>
          <w:color w:val="ED1C24"/>
          <w:spacing w:val="-4"/>
          <w:sz w:val="79"/>
        </w:rPr>
        <w:t>the</w:t>
      </w:r>
      <w:r>
        <w:rPr>
          <w:rFonts w:ascii="Calibri Light"/>
          <w:color w:val="ED1C24"/>
          <w:spacing w:val="-40"/>
          <w:sz w:val="79"/>
        </w:rPr>
        <w:t> </w:t>
      </w:r>
      <w:r>
        <w:rPr>
          <w:rFonts w:ascii="Calibri Light"/>
          <w:color w:val="ED1C24"/>
          <w:spacing w:val="-4"/>
          <w:sz w:val="79"/>
        </w:rPr>
        <w:t>state</w:t>
      </w:r>
      <w:r>
        <w:rPr>
          <w:rFonts w:ascii="Calibri Light"/>
          <w:color w:val="ED1C24"/>
          <w:spacing w:val="-40"/>
          <w:sz w:val="79"/>
        </w:rPr>
        <w:t> </w:t>
      </w:r>
      <w:r>
        <w:rPr>
          <w:rFonts w:ascii="Calibri Light"/>
          <w:color w:val="ED1C24"/>
          <w:spacing w:val="-4"/>
          <w:sz w:val="79"/>
        </w:rPr>
        <w:t>statute</w:t>
      </w:r>
      <w:r>
        <w:rPr>
          <w:rFonts w:ascii="Calibri Light"/>
          <w:color w:val="ED1C24"/>
          <w:spacing w:val="-40"/>
          <w:sz w:val="79"/>
        </w:rPr>
        <w:t> </w:t>
      </w:r>
      <w:r>
        <w:rPr>
          <w:rFonts w:ascii="Calibri Light"/>
          <w:color w:val="ED1C24"/>
          <w:spacing w:val="-3"/>
          <w:sz w:val="79"/>
        </w:rPr>
        <w:t>facially</w:t>
      </w:r>
    </w:p>
    <w:p>
      <w:pPr>
        <w:tabs>
          <w:tab w:pos="14359" w:val="left" w:leader="none"/>
        </w:tabs>
        <w:spacing w:line="886" w:lineRule="exact" w:before="0"/>
        <w:ind w:left="1404" w:right="0" w:firstLine="0"/>
        <w:jc w:val="left"/>
        <w:rPr>
          <w:rFonts w:ascii="Calibri Light"/>
          <w:sz w:val="79"/>
        </w:rPr>
      </w:pPr>
      <w:r>
        <w:rPr/>
        <w:pict>
          <v:group style="position:absolute;margin-left:.03pt;margin-top:45.279633pt;width:792pt;height:334.15pt;mso-position-horizontal-relative:page;mso-position-vertical-relative:paragraph;z-index:-19964928" coordorigin="1,906" coordsize="15840,6683">
            <v:rect style="position:absolute;left:3;top:6994;width:15837;height:594" filled="true" fillcolor="#007fc3" stroked="false">
              <v:fill type="solid"/>
            </v:rect>
            <v:rect style="position:absolute;left:0;top:6907;width:15836;height:84" filled="true" fillcolor="#00aae2" stroked="false">
              <v:fill type="solid"/>
            </v:rect>
            <v:shape style="position:absolute;left:7836;top:905;width:7921;height:6683" type="#_x0000_t75" stroked="false">
              <v:imagedata r:id="rId120" o:title=""/>
            </v:shape>
            <w10:wrap type="none"/>
          </v:group>
        </w:pict>
      </w:r>
      <w:r>
        <w:rPr>
          <w:rFonts w:ascii="Calibri Light"/>
          <w:color w:val="ED1C24"/>
          <w:sz w:val="79"/>
          <w:u w:val="single" w:color="929597"/>
        </w:rPr>
        <w:t>overbroad?</w:t>
        <w:tab/>
      </w:r>
    </w:p>
    <w:p>
      <w:pPr>
        <w:pStyle w:val="ListParagraph"/>
        <w:numPr>
          <w:ilvl w:val="1"/>
          <w:numId w:val="21"/>
        </w:numPr>
        <w:tabs>
          <w:tab w:pos="1955" w:val="left" w:leader="none"/>
        </w:tabs>
        <w:spacing w:line="211" w:lineRule="auto" w:before="237" w:after="0"/>
        <w:ind w:left="1954" w:right="8608" w:hanging="670"/>
        <w:jc w:val="left"/>
        <w:rPr>
          <w:rFonts w:ascii="Calibri" w:hAnsi="Calibri"/>
          <w:sz w:val="53"/>
        </w:rPr>
      </w:pPr>
      <w:r>
        <w:rPr>
          <w:rFonts w:ascii="Calibri" w:hAnsi="Calibri"/>
          <w:color w:val="636466"/>
          <w:sz w:val="53"/>
        </w:rPr>
        <w:t>Yes,</w:t>
      </w:r>
      <w:r>
        <w:rPr>
          <w:rFonts w:ascii="Calibri" w:hAnsi="Calibri"/>
          <w:color w:val="636466"/>
          <w:spacing w:val="-28"/>
          <w:sz w:val="53"/>
        </w:rPr>
        <w:t> </w:t>
      </w:r>
      <w:r>
        <w:rPr>
          <w:rFonts w:ascii="Calibri" w:hAnsi="Calibri"/>
          <w:color w:val="636466"/>
          <w:sz w:val="53"/>
        </w:rPr>
        <w:t>because</w:t>
      </w:r>
      <w:r>
        <w:rPr>
          <w:rFonts w:ascii="Calibri" w:hAnsi="Calibri"/>
          <w:color w:val="636466"/>
          <w:spacing w:val="-28"/>
          <w:sz w:val="53"/>
        </w:rPr>
        <w:t> </w:t>
      </w:r>
      <w:r>
        <w:rPr>
          <w:rFonts w:ascii="Calibri" w:hAnsi="Calibri"/>
          <w:color w:val="636466"/>
          <w:sz w:val="53"/>
        </w:rPr>
        <w:t>“all</w:t>
      </w:r>
      <w:r>
        <w:rPr>
          <w:rFonts w:ascii="Calibri" w:hAnsi="Calibri"/>
          <w:color w:val="636466"/>
          <w:spacing w:val="-27"/>
          <w:sz w:val="53"/>
        </w:rPr>
        <w:t> </w:t>
      </w:r>
      <w:r>
        <w:rPr>
          <w:rFonts w:ascii="Calibri" w:hAnsi="Calibri"/>
          <w:color w:val="636466"/>
          <w:sz w:val="53"/>
        </w:rPr>
        <w:t>parts”</w:t>
      </w:r>
      <w:r>
        <w:rPr>
          <w:rFonts w:ascii="Calibri" w:hAnsi="Calibri"/>
          <w:color w:val="636466"/>
          <w:spacing w:val="-117"/>
          <w:sz w:val="53"/>
        </w:rPr>
        <w:t> </w:t>
      </w:r>
      <w:r>
        <w:rPr>
          <w:rFonts w:ascii="Calibri" w:hAnsi="Calibri"/>
          <w:color w:val="636466"/>
          <w:sz w:val="53"/>
        </w:rPr>
        <w:t>would include mature</w:t>
      </w:r>
      <w:r>
        <w:rPr>
          <w:rFonts w:ascii="Calibri" w:hAnsi="Calibri"/>
          <w:color w:val="636466"/>
          <w:spacing w:val="1"/>
          <w:sz w:val="53"/>
        </w:rPr>
        <w:t> </w:t>
      </w:r>
      <w:r>
        <w:rPr>
          <w:rFonts w:ascii="Calibri" w:hAnsi="Calibri"/>
          <w:color w:val="636466"/>
          <w:sz w:val="53"/>
        </w:rPr>
        <w:t>stalks.</w:t>
      </w:r>
    </w:p>
    <w:p>
      <w:pPr>
        <w:pStyle w:val="ListParagraph"/>
        <w:numPr>
          <w:ilvl w:val="1"/>
          <w:numId w:val="21"/>
        </w:numPr>
        <w:tabs>
          <w:tab w:pos="1955" w:val="left" w:leader="none"/>
        </w:tabs>
        <w:spacing w:line="211" w:lineRule="auto" w:before="232" w:after="0"/>
        <w:ind w:left="1954" w:right="8062" w:hanging="670"/>
        <w:jc w:val="left"/>
        <w:rPr>
          <w:rFonts w:ascii="Calibri" w:hAnsi="Calibri"/>
          <w:sz w:val="53"/>
        </w:rPr>
      </w:pPr>
      <w:r>
        <w:rPr>
          <w:rFonts w:ascii="Calibri" w:hAnsi="Calibri"/>
          <w:color w:val="636466"/>
          <w:sz w:val="53"/>
        </w:rPr>
        <w:t>No,</w:t>
      </w:r>
      <w:r>
        <w:rPr>
          <w:rFonts w:ascii="Calibri" w:hAnsi="Calibri"/>
          <w:color w:val="636466"/>
          <w:spacing w:val="-8"/>
          <w:sz w:val="53"/>
        </w:rPr>
        <w:t> </w:t>
      </w:r>
      <w:r>
        <w:rPr>
          <w:rFonts w:ascii="Calibri" w:hAnsi="Calibri"/>
          <w:color w:val="636466"/>
          <w:sz w:val="53"/>
        </w:rPr>
        <w:t>because</w:t>
      </w:r>
      <w:r>
        <w:rPr>
          <w:rFonts w:ascii="Calibri" w:hAnsi="Calibri"/>
          <w:color w:val="636466"/>
          <w:spacing w:val="-9"/>
          <w:sz w:val="53"/>
        </w:rPr>
        <w:t> </w:t>
      </w:r>
      <w:r>
        <w:rPr>
          <w:rFonts w:ascii="Calibri" w:hAnsi="Calibri"/>
          <w:color w:val="636466"/>
          <w:sz w:val="53"/>
        </w:rPr>
        <w:t>it</w:t>
      </w:r>
      <w:r>
        <w:rPr>
          <w:rFonts w:ascii="Calibri" w:hAnsi="Calibri"/>
          <w:color w:val="636466"/>
          <w:spacing w:val="-9"/>
          <w:sz w:val="53"/>
        </w:rPr>
        <w:t> </w:t>
      </w:r>
      <w:r>
        <w:rPr>
          <w:rFonts w:ascii="Calibri" w:hAnsi="Calibri"/>
          <w:color w:val="636466"/>
          <w:sz w:val="53"/>
        </w:rPr>
        <w:t>is</w:t>
      </w:r>
      <w:r>
        <w:rPr>
          <w:rFonts w:ascii="Calibri" w:hAnsi="Calibri"/>
          <w:color w:val="636466"/>
          <w:spacing w:val="-8"/>
          <w:sz w:val="53"/>
        </w:rPr>
        <w:t> </w:t>
      </w:r>
      <w:r>
        <w:rPr>
          <w:rFonts w:ascii="Calibri" w:hAnsi="Calibri"/>
          <w:color w:val="636466"/>
          <w:sz w:val="53"/>
        </w:rPr>
        <w:t>not</w:t>
      </w:r>
      <w:r>
        <w:rPr>
          <w:rFonts w:ascii="Calibri" w:hAnsi="Calibri"/>
          <w:color w:val="636466"/>
          <w:spacing w:val="-9"/>
          <w:sz w:val="53"/>
        </w:rPr>
        <w:t> </w:t>
      </w:r>
      <w:r>
        <w:rPr>
          <w:rFonts w:ascii="Calibri" w:hAnsi="Calibri"/>
          <w:color w:val="636466"/>
          <w:sz w:val="53"/>
        </w:rPr>
        <w:t>clear</w:t>
      </w:r>
      <w:r>
        <w:rPr>
          <w:rFonts w:ascii="Calibri" w:hAnsi="Calibri"/>
          <w:color w:val="636466"/>
          <w:spacing w:val="-117"/>
          <w:sz w:val="53"/>
        </w:rPr>
        <w:t> </w:t>
      </w:r>
      <w:r>
        <w:rPr>
          <w:rFonts w:ascii="Calibri" w:hAnsi="Calibri"/>
          <w:color w:val="636466"/>
          <w:sz w:val="53"/>
        </w:rPr>
        <w:t>that state’s definition of</w:t>
      </w:r>
      <w:r>
        <w:rPr>
          <w:rFonts w:ascii="Calibri" w:hAnsi="Calibri"/>
          <w:color w:val="636466"/>
          <w:spacing w:val="1"/>
          <w:sz w:val="53"/>
        </w:rPr>
        <w:t> </w:t>
      </w:r>
      <w:r>
        <w:rPr>
          <w:rFonts w:ascii="Calibri" w:hAnsi="Calibri"/>
          <w:color w:val="636466"/>
          <w:sz w:val="53"/>
        </w:rPr>
        <w:t>“all parts” would include</w:t>
      </w:r>
      <w:r>
        <w:rPr>
          <w:rFonts w:ascii="Calibri" w:hAnsi="Calibri"/>
          <w:color w:val="636466"/>
          <w:spacing w:val="1"/>
          <w:sz w:val="53"/>
        </w:rPr>
        <w:t> </w:t>
      </w:r>
      <w:r>
        <w:rPr>
          <w:rFonts w:ascii="Calibri" w:hAnsi="Calibri"/>
          <w:color w:val="636466"/>
          <w:sz w:val="53"/>
        </w:rPr>
        <w:t>mature</w:t>
      </w:r>
      <w:r>
        <w:rPr>
          <w:rFonts w:ascii="Calibri" w:hAnsi="Calibri"/>
          <w:color w:val="636466"/>
          <w:spacing w:val="-3"/>
          <w:sz w:val="53"/>
        </w:rPr>
        <w:t> </w:t>
      </w:r>
      <w:r>
        <w:rPr>
          <w:rFonts w:ascii="Calibri" w:hAnsi="Calibri"/>
          <w:color w:val="636466"/>
          <w:sz w:val="53"/>
        </w:rPr>
        <w:t>stalks.</w:t>
      </w:r>
    </w:p>
    <w:p>
      <w:pPr>
        <w:spacing w:after="0" w:line="211" w:lineRule="auto"/>
        <w:jc w:val="left"/>
        <w:rPr>
          <w:rFonts w:ascii="Calibri" w:hAnsi="Calibri"/>
          <w:sz w:val="53"/>
        </w:rPr>
        <w:sectPr>
          <w:headerReference w:type="default" r:id="rId118"/>
          <w:footerReference w:type="default" r:id="rId119"/>
          <w:pgSz w:w="15840" w:h="12240" w:orient="landscape"/>
          <w:pgMar w:header="0" w:footer="0" w:top="1140" w:bottom="280" w:left="140" w:right="180"/>
        </w:sectPr>
      </w:pPr>
    </w:p>
    <w:p>
      <w:pPr>
        <w:pStyle w:val="BodyText"/>
        <w:rPr>
          <w:rFonts w:ascii="Calibri"/>
          <w:sz w:val="20"/>
        </w:rPr>
      </w:pPr>
      <w:r>
        <w:rPr/>
        <w:pict>
          <v:group style="position:absolute;margin-left:.03pt;margin-top:494.695007pt;width:792pt;height:34.1pt;mso-position-horizontal-relative:page;mso-position-vertical-relative:page;z-index:15784448" coordorigin="1,9894" coordsize="15840,682">
            <v:rect style="position:absolute;left:3;top:9981;width:15837;height:594" filled="true" fillcolor="#2683c6" stroked="false">
              <v:fill type="solid"/>
            </v:rect>
            <v:rect style="position:absolute;left:0;top:9893;width:15836;height:84" filled="true" fillcolor="#1cace3" stroked="false">
              <v:fill type="solid"/>
            </v:rect>
            <w10:wrap type="none"/>
          </v:group>
        </w:pic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"/>
        <w:rPr>
          <w:rFonts w:ascii="Calibri"/>
          <w:sz w:val="26"/>
        </w:rPr>
      </w:pPr>
    </w:p>
    <w:p>
      <w:pPr>
        <w:pStyle w:val="Heading1"/>
        <w:ind w:right="1732"/>
      </w:pPr>
      <w:r>
        <w:rPr/>
        <w:pict>
          <v:group style="position:absolute;margin-left:51.247501pt;margin-top:71.102631pt;width:673.75pt;height:251.9pt;mso-position-horizontal-relative:page;mso-position-vertical-relative:paragraph;z-index:15784960" coordorigin="1025,1422" coordsize="13475,5038">
            <v:line style="position:absolute" from="14450,1487" to="14500,1487" stroked="true" strokeweight=".396pt" strokecolor="#929597">
              <v:stroke dashstyle="solid"/>
            </v:line>
            <v:rect style="position:absolute;left:1024;top:1441;width:13426;height:5019" filled="true" fillcolor="#231f20" stroked="false">
              <v:fill type="solid"/>
            </v:rect>
            <v:shape style="position:absolute;left:1024;top:1422;width:470;height:185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ED2024"/>
                        <w:w w:val="105"/>
                        <w:sz w:val="16"/>
                      </w:rPr>
                      <w:t>(b)</w:t>
                    </w:r>
                    <w:r>
                      <w:rPr>
                        <w:rFonts w:ascii="Arial MT"/>
                        <w:color w:val="ED2024"/>
                        <w:spacing w:val="-10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ED2024"/>
                        <w:w w:val="105"/>
                        <w:sz w:val="16"/>
                      </w:rPr>
                      <w:t>(5)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B3087"/>
          <w:spacing w:val="-12"/>
        </w:rPr>
        <w:t>BRIEFING</w:t>
      </w:r>
      <w:r>
        <w:rPr>
          <w:color w:val="2B3087"/>
          <w:spacing w:val="-62"/>
        </w:rPr>
        <w:t> </w:t>
      </w:r>
      <w:r>
        <w:rPr>
          <w:color w:val="2B3087"/>
          <w:spacing w:val="-11"/>
        </w:rPr>
        <w:t>TIPS</w:t>
      </w:r>
    </w:p>
    <w:p>
      <w:pPr>
        <w:spacing w:after="0"/>
        <w:sectPr>
          <w:headerReference w:type="default" r:id="rId121"/>
          <w:footerReference w:type="default" r:id="rId122"/>
          <w:pgSz w:w="15840" w:h="12240" w:orient="landscape"/>
          <w:pgMar w:header="0" w:footer="0" w:top="1140" w:bottom="280" w:left="140" w:right="180"/>
        </w:sectPr>
      </w:pPr>
    </w:p>
    <w:p>
      <w:pPr>
        <w:pStyle w:val="BodyText"/>
        <w:rPr>
          <w:rFonts w:ascii="Calibri Light"/>
          <w:sz w:val="20"/>
        </w:rPr>
      </w:pPr>
      <w:r>
        <w:rPr/>
        <w:pict>
          <v:group style="position:absolute;margin-left:.03pt;margin-top:494.695007pt;width:792pt;height:34.1pt;mso-position-horizontal-relative:page;mso-position-vertical-relative:page;z-index:15785984" coordorigin="1,9894" coordsize="15840,682">
            <v:rect style="position:absolute;left:3;top:9981;width:15837;height:594" filled="true" fillcolor="#2683c6" stroked="false">
              <v:fill type="solid"/>
            </v:rect>
            <v:rect style="position:absolute;left:0;top:9893;width:15836;height:84" filled="true" fillcolor="#1cace3" stroked="false">
              <v:fill type="solid"/>
            </v:rect>
            <w10:wrap type="none"/>
          </v:group>
        </w:pict>
      </w: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spacing w:before="1"/>
        <w:rPr>
          <w:rFonts w:ascii="Calibri Light"/>
          <w:sz w:val="26"/>
        </w:rPr>
      </w:pPr>
    </w:p>
    <w:p>
      <w:pPr>
        <w:spacing w:line="1446" w:lineRule="exact" w:before="0"/>
        <w:ind w:left="1868" w:right="1732" w:firstLine="0"/>
        <w:jc w:val="center"/>
        <w:rPr>
          <w:rFonts w:ascii="Calibri Light"/>
          <w:sz w:val="132"/>
        </w:rPr>
      </w:pPr>
      <w:r>
        <w:rPr/>
        <w:pict>
          <v:group style="position:absolute;margin-left:59.993301pt;margin-top:73.439644pt;width:689.85pt;height:192.5pt;mso-position-horizontal-relative:page;mso-position-vertical-relative:paragraph;z-index:-15671808;mso-wrap-distance-left:0;mso-wrap-distance-right:0" coordorigin="1200,1469" coordsize="13797,3850">
            <v:line style="position:absolute" from="1550,1473" to="14500,1473" stroked="true" strokeweight=".396pt" strokecolor="#929597">
              <v:stroke dashstyle="solid"/>
            </v:line>
            <v:rect style="position:absolute;left:1199;top:1525;width:13797;height:3794" filled="true" fillcolor="#231f20" stroked="false">
              <v:fill type="solid"/>
            </v:rect>
            <v:shape style="position:absolute;left:1199;top:1505;width:469;height:185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ED2024"/>
                        <w:w w:val="105"/>
                        <w:sz w:val="16"/>
                      </w:rPr>
                      <w:t>(b)</w:t>
                    </w:r>
                    <w:r>
                      <w:rPr>
                        <w:rFonts w:ascii="Arial MT"/>
                        <w:color w:val="ED2024"/>
                        <w:spacing w:val="-10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ED2024"/>
                        <w:w w:val="105"/>
                        <w:sz w:val="16"/>
                      </w:rPr>
                      <w:t>(5)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rFonts w:ascii="Calibri Light"/>
          <w:color w:val="2B3087"/>
          <w:spacing w:val="-12"/>
          <w:sz w:val="132"/>
        </w:rPr>
        <w:t>BRIEFING</w:t>
      </w:r>
      <w:r>
        <w:rPr>
          <w:rFonts w:ascii="Calibri Light"/>
          <w:color w:val="2B3087"/>
          <w:spacing w:val="-62"/>
          <w:sz w:val="132"/>
        </w:rPr>
        <w:t> </w:t>
      </w:r>
      <w:r>
        <w:rPr>
          <w:rFonts w:ascii="Calibri Light"/>
          <w:color w:val="2B3087"/>
          <w:spacing w:val="-11"/>
          <w:sz w:val="132"/>
        </w:rPr>
        <w:t>TIPS</w:t>
      </w:r>
    </w:p>
    <w:p>
      <w:pPr>
        <w:spacing w:after="0" w:line="1446" w:lineRule="exact"/>
        <w:jc w:val="center"/>
        <w:rPr>
          <w:rFonts w:ascii="Calibri Light"/>
          <w:sz w:val="132"/>
        </w:rPr>
        <w:sectPr>
          <w:headerReference w:type="default" r:id="rId123"/>
          <w:footerReference w:type="default" r:id="rId124"/>
          <w:pgSz w:w="15840" w:h="12240" w:orient="landscape"/>
          <w:pgMar w:header="0" w:footer="0" w:top="1140" w:bottom="280" w:left="140" w:right="180"/>
        </w:sectPr>
      </w:pPr>
    </w:p>
    <w:p>
      <w:pPr>
        <w:spacing w:before="79"/>
        <w:ind w:left="100" w:right="0" w:firstLine="0"/>
        <w:jc w:val="left"/>
        <w:rPr>
          <w:b/>
          <w:sz w:val="24"/>
        </w:rPr>
      </w:pPr>
      <w:r>
        <w:rPr>
          <w:b/>
          <w:color w:val="231F20"/>
          <w:sz w:val="24"/>
          <w:u w:val="thick" w:color="231F20"/>
        </w:rPr>
        <w:t>Use</w:t>
      </w:r>
      <w:r>
        <w:rPr>
          <w:b/>
          <w:color w:val="231F20"/>
          <w:spacing w:val="-4"/>
          <w:sz w:val="24"/>
          <w:u w:val="thick" w:color="231F20"/>
        </w:rPr>
        <w:t> </w:t>
      </w:r>
      <w:r>
        <w:rPr>
          <w:b/>
          <w:color w:val="231F20"/>
          <w:sz w:val="24"/>
          <w:u w:val="thick" w:color="231F20"/>
        </w:rPr>
        <w:t>of</w:t>
      </w:r>
      <w:r>
        <w:rPr>
          <w:b/>
          <w:color w:val="231F20"/>
          <w:spacing w:val="-2"/>
          <w:sz w:val="24"/>
          <w:u w:val="thick" w:color="231F20"/>
        </w:rPr>
        <w:t> </w:t>
      </w:r>
      <w:r>
        <w:rPr>
          <w:b/>
          <w:color w:val="231F20"/>
          <w:sz w:val="24"/>
          <w:u w:val="thick" w:color="231F20"/>
        </w:rPr>
        <w:t>a</w:t>
      </w:r>
      <w:r>
        <w:rPr>
          <w:b/>
          <w:color w:val="231F20"/>
          <w:spacing w:val="-4"/>
          <w:sz w:val="24"/>
          <w:u w:val="thick" w:color="231F20"/>
        </w:rPr>
        <w:t> </w:t>
      </w:r>
      <w:r>
        <w:rPr>
          <w:b/>
          <w:color w:val="231F20"/>
          <w:sz w:val="24"/>
          <w:u w:val="thick" w:color="231F20"/>
        </w:rPr>
        <w:t>charging</w:t>
      </w:r>
      <w:r>
        <w:rPr>
          <w:b/>
          <w:color w:val="231F20"/>
          <w:spacing w:val="-4"/>
          <w:sz w:val="24"/>
          <w:u w:val="thick" w:color="231F20"/>
        </w:rPr>
        <w:t> </w:t>
      </w:r>
      <w:r>
        <w:rPr>
          <w:b/>
          <w:color w:val="231F20"/>
          <w:sz w:val="24"/>
          <w:u w:val="thick" w:color="231F20"/>
        </w:rPr>
        <w:t>document</w:t>
      </w:r>
      <w:r>
        <w:rPr>
          <w:b/>
          <w:color w:val="231F20"/>
          <w:spacing w:val="-4"/>
          <w:sz w:val="24"/>
          <w:u w:val="thick" w:color="231F20"/>
        </w:rPr>
        <w:t> </w:t>
      </w:r>
      <w:r>
        <w:rPr>
          <w:b/>
          <w:color w:val="231F20"/>
          <w:sz w:val="24"/>
          <w:u w:val="thick" w:color="231F20"/>
        </w:rPr>
        <w:t>that</w:t>
      </w:r>
      <w:r>
        <w:rPr>
          <w:b/>
          <w:color w:val="231F20"/>
          <w:spacing w:val="-3"/>
          <w:sz w:val="24"/>
          <w:u w:val="thick" w:color="231F20"/>
        </w:rPr>
        <w:t> </w:t>
      </w:r>
      <w:r>
        <w:rPr>
          <w:b/>
          <w:color w:val="231F20"/>
          <w:sz w:val="24"/>
          <w:u w:val="thick" w:color="231F20"/>
        </w:rPr>
        <w:t>narrows</w:t>
      </w:r>
      <w:r>
        <w:rPr>
          <w:b/>
          <w:color w:val="231F20"/>
          <w:spacing w:val="-3"/>
          <w:sz w:val="24"/>
          <w:u w:val="thick" w:color="231F20"/>
        </w:rPr>
        <w:t> </w:t>
      </w:r>
      <w:r>
        <w:rPr>
          <w:b/>
          <w:color w:val="231F20"/>
          <w:sz w:val="24"/>
          <w:u w:val="thick" w:color="231F20"/>
        </w:rPr>
        <w:t>the</w:t>
      </w:r>
      <w:r>
        <w:rPr>
          <w:b/>
          <w:color w:val="231F20"/>
          <w:spacing w:val="-4"/>
          <w:sz w:val="24"/>
          <w:u w:val="thick" w:color="231F20"/>
        </w:rPr>
        <w:t> </w:t>
      </w:r>
      <w:r>
        <w:rPr>
          <w:b/>
          <w:color w:val="231F20"/>
          <w:sz w:val="24"/>
          <w:u w:val="thick" w:color="231F20"/>
        </w:rPr>
        <w:t>charge</w:t>
      </w:r>
      <w:r>
        <w:rPr>
          <w:b/>
          <w:color w:val="231F20"/>
          <w:spacing w:val="-4"/>
          <w:sz w:val="24"/>
          <w:u w:val="thick" w:color="231F20"/>
        </w:rPr>
        <w:t> </w:t>
      </w:r>
      <w:r>
        <w:rPr>
          <w:b/>
          <w:color w:val="231F20"/>
          <w:sz w:val="24"/>
          <w:u w:val="thick" w:color="231F20"/>
        </w:rPr>
        <w:t>to</w:t>
      </w:r>
      <w:r>
        <w:rPr>
          <w:b/>
          <w:color w:val="231F20"/>
          <w:spacing w:val="-4"/>
          <w:sz w:val="24"/>
          <w:u w:val="thick" w:color="231F20"/>
        </w:rPr>
        <w:t> </w:t>
      </w:r>
      <w:r>
        <w:rPr>
          <w:b/>
          <w:color w:val="231F20"/>
          <w:sz w:val="24"/>
          <w:u w:val="thick" w:color="231F20"/>
        </w:rPr>
        <w:t>the</w:t>
      </w:r>
      <w:r>
        <w:rPr>
          <w:b/>
          <w:color w:val="231F20"/>
          <w:spacing w:val="-3"/>
          <w:sz w:val="24"/>
          <w:u w:val="thick" w:color="231F20"/>
        </w:rPr>
        <w:t> </w:t>
      </w:r>
      <w:r>
        <w:rPr>
          <w:b/>
          <w:color w:val="231F20"/>
          <w:sz w:val="24"/>
          <w:u w:val="thick" w:color="231F20"/>
        </w:rPr>
        <w:t>generic</w:t>
      </w:r>
      <w:r>
        <w:rPr>
          <w:b/>
          <w:color w:val="231F20"/>
          <w:spacing w:val="-4"/>
          <w:sz w:val="24"/>
          <w:u w:val="thick" w:color="231F20"/>
        </w:rPr>
        <w:t> </w:t>
      </w:r>
      <w:r>
        <w:rPr>
          <w:b/>
          <w:color w:val="231F20"/>
          <w:sz w:val="24"/>
          <w:u w:val="thick" w:color="231F20"/>
        </w:rPr>
        <w:t>offense</w:t>
      </w:r>
    </w:p>
    <w:p>
      <w:pPr>
        <w:pStyle w:val="BodyText"/>
        <w:spacing w:before="9"/>
        <w:rPr>
          <w:b/>
          <w:sz w:val="15"/>
        </w:rPr>
      </w:pPr>
    </w:p>
    <w:p>
      <w:pPr>
        <w:pStyle w:val="BodyText"/>
        <w:spacing w:before="90"/>
        <w:ind w:left="100" w:right="189"/>
      </w:pPr>
      <w:r>
        <w:rPr>
          <w:i/>
          <w:color w:val="474749"/>
        </w:rPr>
        <w:t>Lassend v. United States</w:t>
      </w:r>
      <w:r>
        <w:rPr>
          <w:color w:val="474749"/>
        </w:rPr>
        <w:t>, 898 F.3d 115 (1st Cir. 2018) (affirming that “[b]oth the</w:t>
      </w:r>
      <w:r>
        <w:rPr>
          <w:color w:val="474749"/>
          <w:spacing w:val="1"/>
        </w:rPr>
        <w:t> </w:t>
      </w:r>
      <w:r>
        <w:rPr>
          <w:color w:val="474749"/>
        </w:rPr>
        <w:t>indictment and plea-colloquy transcript are </w:t>
      </w:r>
      <w:r>
        <w:rPr>
          <w:i/>
          <w:color w:val="474749"/>
        </w:rPr>
        <w:t>Shepard</w:t>
      </w:r>
      <w:r>
        <w:rPr>
          <w:color w:val="474749"/>
        </w:rPr>
        <w:t>-approved documents” and rejecting</w:t>
      </w:r>
      <w:r>
        <w:rPr>
          <w:color w:val="474749"/>
          <w:spacing w:val="1"/>
        </w:rPr>
        <w:t> </w:t>
      </w:r>
      <w:r>
        <w:rPr>
          <w:color w:val="474749"/>
        </w:rPr>
        <w:t>claim that the indictment must cite the exact subsection, rather than track the language of</w:t>
      </w:r>
      <w:r>
        <w:rPr>
          <w:color w:val="474749"/>
          <w:spacing w:val="-57"/>
        </w:rPr>
        <w:t> </w:t>
      </w:r>
      <w:r>
        <w:rPr>
          <w:color w:val="474749"/>
        </w:rPr>
        <w:t>the</w:t>
      </w:r>
      <w:r>
        <w:rPr>
          <w:color w:val="474749"/>
          <w:spacing w:val="-2"/>
        </w:rPr>
        <w:t> </w:t>
      </w:r>
      <w:r>
        <w:rPr>
          <w:color w:val="474749"/>
        </w:rPr>
        <w:t>subsection).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100" w:right="308"/>
      </w:pPr>
      <w:r>
        <w:rPr>
          <w:i/>
          <w:color w:val="231F20"/>
        </w:rPr>
        <w:t>Kuhali v. Reno</w:t>
      </w:r>
      <w:r>
        <w:rPr>
          <w:color w:val="231F20"/>
        </w:rPr>
        <w:t>, 266 F.3d 93, 106-07 (2d Cir. 2001) (rejecting petitioner’s claim that the</w:t>
      </w:r>
      <w:r>
        <w:rPr>
          <w:color w:val="231F20"/>
          <w:spacing w:val="-58"/>
        </w:rPr>
        <w:t> </w:t>
      </w:r>
      <w:r>
        <w:rPr>
          <w:color w:val="231F20"/>
        </w:rPr>
        <w:t>government “should have been required to submit a transcript of the plea colloquy” and</w:t>
      </w:r>
      <w:r>
        <w:rPr>
          <w:color w:val="231F20"/>
          <w:spacing w:val="-57"/>
        </w:rPr>
        <w:t> </w:t>
      </w:r>
      <w:r>
        <w:rPr>
          <w:color w:val="231F20"/>
        </w:rPr>
        <w:t>finding that the indictment and judgment were sufficient to establish what petitioner</w:t>
      </w:r>
      <w:r>
        <w:rPr>
          <w:color w:val="231F20"/>
          <w:spacing w:val="1"/>
        </w:rPr>
        <w:t> </w:t>
      </w:r>
      <w:r>
        <w:rPr>
          <w:color w:val="231F20"/>
        </w:rPr>
        <w:t>pleaded guilty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under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modified</w:t>
      </w:r>
      <w:r>
        <w:rPr>
          <w:color w:val="231F20"/>
          <w:spacing w:val="-1"/>
        </w:rPr>
        <w:t> </w:t>
      </w:r>
      <w:r>
        <w:rPr>
          <w:color w:val="231F20"/>
        </w:rPr>
        <w:t>categorical approach).</w:t>
      </w:r>
    </w:p>
    <w:p>
      <w:pPr>
        <w:pStyle w:val="BodyText"/>
      </w:pPr>
    </w:p>
    <w:p>
      <w:pPr>
        <w:pStyle w:val="BodyText"/>
        <w:ind w:left="100" w:right="229"/>
      </w:pPr>
      <w:r>
        <w:rPr>
          <w:i/>
          <w:color w:val="474749"/>
        </w:rPr>
        <w:t>Evanson v. Attorney General of U.S.</w:t>
      </w:r>
      <w:r>
        <w:rPr>
          <w:color w:val="474749"/>
        </w:rPr>
        <w:t>, 550 F.3d 284, 292-93 (3d Cir. 2008) (“a court</w:t>
      </w:r>
      <w:r>
        <w:rPr>
          <w:color w:val="474749"/>
          <w:spacing w:val="1"/>
        </w:rPr>
        <w:t> </w:t>
      </w:r>
      <w:r>
        <w:rPr>
          <w:color w:val="474749"/>
        </w:rPr>
        <w:t>applying the modified categorical approach may only consider the charging document to</w:t>
      </w:r>
      <w:r>
        <w:rPr>
          <w:color w:val="474749"/>
          <w:spacing w:val="-57"/>
        </w:rPr>
        <w:t> </w:t>
      </w:r>
      <w:r>
        <w:rPr>
          <w:color w:val="474749"/>
        </w:rPr>
        <w:t>the</w:t>
      </w:r>
      <w:r>
        <w:rPr>
          <w:color w:val="474749"/>
          <w:spacing w:val="-2"/>
        </w:rPr>
        <w:t> </w:t>
      </w:r>
      <w:r>
        <w:rPr>
          <w:color w:val="474749"/>
        </w:rPr>
        <w:t>extent</w:t>
      </w:r>
      <w:r>
        <w:rPr>
          <w:color w:val="474749"/>
          <w:spacing w:val="-2"/>
        </w:rPr>
        <w:t> </w:t>
      </w:r>
      <w:r>
        <w:rPr>
          <w:color w:val="474749"/>
        </w:rPr>
        <w:t>the</w:t>
      </w:r>
      <w:r>
        <w:rPr>
          <w:color w:val="474749"/>
          <w:spacing w:val="-1"/>
        </w:rPr>
        <w:t> </w:t>
      </w:r>
      <w:r>
        <w:rPr>
          <w:color w:val="474749"/>
        </w:rPr>
        <w:t>petitioner</w:t>
      </w:r>
      <w:r>
        <w:rPr>
          <w:color w:val="474749"/>
          <w:spacing w:val="-2"/>
        </w:rPr>
        <w:t> </w:t>
      </w:r>
      <w:r>
        <w:rPr>
          <w:color w:val="474749"/>
        </w:rPr>
        <w:t>was</w:t>
      </w:r>
      <w:r>
        <w:rPr>
          <w:color w:val="474749"/>
          <w:spacing w:val="-2"/>
        </w:rPr>
        <w:t> </w:t>
      </w:r>
      <w:r>
        <w:rPr>
          <w:color w:val="474749"/>
        </w:rPr>
        <w:t>actually</w:t>
      </w:r>
      <w:r>
        <w:rPr>
          <w:color w:val="474749"/>
          <w:spacing w:val="-5"/>
        </w:rPr>
        <w:t> </w:t>
      </w:r>
      <w:r>
        <w:rPr>
          <w:color w:val="474749"/>
        </w:rPr>
        <w:t>convicted</w:t>
      </w:r>
      <w:r>
        <w:rPr>
          <w:color w:val="474749"/>
          <w:spacing w:val="-2"/>
        </w:rPr>
        <w:t> </w:t>
      </w:r>
      <w:r>
        <w:rPr>
          <w:color w:val="474749"/>
        </w:rPr>
        <w:t>of the</w:t>
      </w:r>
      <w:r>
        <w:rPr>
          <w:color w:val="474749"/>
          <w:spacing w:val="-1"/>
        </w:rPr>
        <w:t> </w:t>
      </w:r>
      <w:r>
        <w:rPr>
          <w:color w:val="474749"/>
        </w:rPr>
        <w:t>charges”).</w:t>
      </w:r>
    </w:p>
    <w:p>
      <w:pPr>
        <w:pStyle w:val="BodyText"/>
      </w:pPr>
    </w:p>
    <w:p>
      <w:pPr>
        <w:pStyle w:val="BodyText"/>
        <w:ind w:left="100" w:right="189"/>
      </w:pPr>
      <w:r>
        <w:rPr>
          <w:i/>
          <w:color w:val="474749"/>
        </w:rPr>
        <w:t>U.S. v. Gomez-Alvarez</w:t>
      </w:r>
      <w:r>
        <w:rPr>
          <w:color w:val="474749"/>
        </w:rPr>
        <w:t>, 781 F.3d 787, 794-96 (5th Cir. 2015) (court may “rely on</w:t>
      </w:r>
      <w:r>
        <w:rPr>
          <w:color w:val="474749"/>
          <w:spacing w:val="1"/>
        </w:rPr>
        <w:t> </w:t>
      </w:r>
      <w:r>
        <w:rPr>
          <w:color w:val="474749"/>
        </w:rPr>
        <w:t>charging</w:t>
      </w:r>
      <w:r>
        <w:rPr>
          <w:color w:val="474749"/>
          <w:spacing w:val="-7"/>
        </w:rPr>
        <w:t> </w:t>
      </w:r>
      <w:r>
        <w:rPr>
          <w:color w:val="474749"/>
        </w:rPr>
        <w:t>document</w:t>
      </w:r>
      <w:r>
        <w:rPr>
          <w:color w:val="474749"/>
          <w:spacing w:val="-1"/>
        </w:rPr>
        <w:t> </w:t>
      </w:r>
      <w:r>
        <w:rPr>
          <w:color w:val="474749"/>
        </w:rPr>
        <w:t>‘unambiguously</w:t>
      </w:r>
      <w:r>
        <w:rPr>
          <w:color w:val="474749"/>
          <w:spacing w:val="-8"/>
        </w:rPr>
        <w:t> </w:t>
      </w:r>
      <w:r>
        <w:rPr>
          <w:color w:val="474749"/>
        </w:rPr>
        <w:t>identifying</w:t>
      </w:r>
      <w:r>
        <w:rPr>
          <w:color w:val="474749"/>
          <w:spacing w:val="-7"/>
        </w:rPr>
        <w:t> </w:t>
      </w:r>
      <w:r>
        <w:rPr>
          <w:color w:val="474749"/>
        </w:rPr>
        <w:t>the</w:t>
      </w:r>
      <w:r>
        <w:rPr>
          <w:color w:val="474749"/>
          <w:spacing w:val="-4"/>
        </w:rPr>
        <w:t> </w:t>
      </w:r>
      <w:r>
        <w:rPr>
          <w:color w:val="474749"/>
        </w:rPr>
        <w:t>one</w:t>
      </w:r>
      <w:r>
        <w:rPr>
          <w:color w:val="474749"/>
          <w:spacing w:val="-5"/>
        </w:rPr>
        <w:t> </w:t>
      </w:r>
      <w:r>
        <w:rPr>
          <w:color w:val="474749"/>
        </w:rPr>
        <w:t>particular</w:t>
      </w:r>
      <w:r>
        <w:rPr>
          <w:color w:val="474749"/>
          <w:spacing w:val="-4"/>
        </w:rPr>
        <w:t> </w:t>
      </w:r>
      <w:r>
        <w:rPr>
          <w:color w:val="474749"/>
        </w:rPr>
        <w:t>subdivision</w:t>
      </w:r>
      <w:r>
        <w:rPr>
          <w:color w:val="474749"/>
          <w:spacing w:val="-4"/>
        </w:rPr>
        <w:t> </w:t>
      </w:r>
      <w:r>
        <w:rPr>
          <w:color w:val="474749"/>
        </w:rPr>
        <w:t>charged</w:t>
      </w:r>
      <w:r>
        <w:rPr>
          <w:color w:val="474749"/>
          <w:spacing w:val="-4"/>
        </w:rPr>
        <w:t> </w:t>
      </w:r>
      <w:r>
        <w:rPr>
          <w:color w:val="474749"/>
        </w:rPr>
        <w:t>.</w:t>
      </w:r>
      <w:r>
        <w:rPr>
          <w:color w:val="474749"/>
          <w:spacing w:val="-5"/>
        </w:rPr>
        <w:t> </w:t>
      </w:r>
      <w:r>
        <w:rPr>
          <w:color w:val="474749"/>
        </w:rPr>
        <w:t>.</w:t>
      </w:r>
    </w:p>
    <w:p>
      <w:pPr>
        <w:pStyle w:val="BodyText"/>
        <w:ind w:left="100" w:right="402"/>
      </w:pPr>
      <w:r>
        <w:rPr>
          <w:color w:val="474749"/>
        </w:rPr>
        <w:t>. absent anything in the record affirmatively casting doubt on, or creating an ambiguity</w:t>
      </w:r>
      <w:r>
        <w:rPr>
          <w:color w:val="474749"/>
          <w:spacing w:val="-57"/>
        </w:rPr>
        <w:t> </w:t>
      </w:r>
      <w:r>
        <w:rPr>
          <w:color w:val="474749"/>
        </w:rPr>
        <w:t>respecting,</w:t>
      </w:r>
      <w:r>
        <w:rPr>
          <w:color w:val="474749"/>
          <w:spacing w:val="-1"/>
        </w:rPr>
        <w:t> </w:t>
      </w:r>
      <w:r>
        <w:rPr>
          <w:color w:val="474749"/>
        </w:rPr>
        <w:t>that conclusion”)</w:t>
      </w:r>
      <w:r>
        <w:rPr>
          <w:color w:val="474749"/>
          <w:spacing w:val="-1"/>
        </w:rPr>
        <w:t> </w:t>
      </w:r>
      <w:r>
        <w:rPr>
          <w:color w:val="474749"/>
        </w:rPr>
        <w:t>(citation omitted).</w:t>
      </w:r>
    </w:p>
    <w:p>
      <w:pPr>
        <w:pStyle w:val="BodyText"/>
      </w:pPr>
    </w:p>
    <w:p>
      <w:pPr>
        <w:spacing w:before="1"/>
        <w:ind w:left="100" w:right="121" w:firstLine="0"/>
        <w:jc w:val="left"/>
        <w:rPr>
          <w:sz w:val="24"/>
        </w:rPr>
      </w:pPr>
      <w:r>
        <w:rPr>
          <w:i/>
          <w:color w:val="474749"/>
          <w:sz w:val="24"/>
        </w:rPr>
        <w:t>Davis v. United States</w:t>
      </w:r>
      <w:r>
        <w:rPr>
          <w:color w:val="474749"/>
          <w:sz w:val="24"/>
        </w:rPr>
        <w:t>, 900 F.3d 733, 737 (6th Cir. 2018) (relying on charging documents</w:t>
      </w:r>
      <w:r>
        <w:rPr>
          <w:color w:val="474749"/>
          <w:spacing w:val="-58"/>
          <w:sz w:val="24"/>
        </w:rPr>
        <w:t> </w:t>
      </w:r>
      <w:r>
        <w:rPr>
          <w:color w:val="474749"/>
          <w:sz w:val="24"/>
        </w:rPr>
        <w:t>as</w:t>
      </w:r>
      <w:r>
        <w:rPr>
          <w:color w:val="474749"/>
          <w:spacing w:val="-2"/>
          <w:sz w:val="24"/>
        </w:rPr>
        <w:t> </w:t>
      </w:r>
      <w:r>
        <w:rPr>
          <w:i/>
          <w:color w:val="474749"/>
          <w:sz w:val="24"/>
        </w:rPr>
        <w:t>Shepard</w:t>
      </w:r>
      <w:r>
        <w:rPr>
          <w:i/>
          <w:color w:val="474749"/>
          <w:spacing w:val="-1"/>
          <w:sz w:val="24"/>
        </w:rPr>
        <w:t> </w:t>
      </w:r>
      <w:r>
        <w:rPr>
          <w:color w:val="474749"/>
          <w:sz w:val="24"/>
        </w:rPr>
        <w:t>documents).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100" w:right="201"/>
      </w:pPr>
      <w:r>
        <w:rPr>
          <w:i/>
          <w:color w:val="474749"/>
        </w:rPr>
        <w:t>U.S. v. Vinton</w:t>
      </w:r>
      <w:r>
        <w:rPr>
          <w:color w:val="474749"/>
        </w:rPr>
        <w:t>, 631 F.3d 476, 485-86 (8th Cir. 2011) (considering the information, which</w:t>
      </w:r>
      <w:r>
        <w:rPr>
          <w:color w:val="474749"/>
          <w:spacing w:val="-58"/>
        </w:rPr>
        <w:t> </w:t>
      </w:r>
      <w:r>
        <w:rPr>
          <w:color w:val="474749"/>
        </w:rPr>
        <w:t>tracked the language of one subpart of a divisible statute, under the modified categorical</w:t>
      </w:r>
      <w:r>
        <w:rPr>
          <w:color w:val="474749"/>
          <w:spacing w:val="1"/>
        </w:rPr>
        <w:t> </w:t>
      </w:r>
      <w:r>
        <w:rPr>
          <w:color w:val="474749"/>
        </w:rPr>
        <w:t>approach even though defendant entered an </w:t>
      </w:r>
      <w:r>
        <w:rPr>
          <w:i/>
          <w:color w:val="474749"/>
        </w:rPr>
        <w:t>Alford </w:t>
      </w:r>
      <w:r>
        <w:rPr>
          <w:color w:val="474749"/>
        </w:rPr>
        <w:t>plea, because a generically limited</w:t>
      </w:r>
      <w:r>
        <w:rPr>
          <w:color w:val="474749"/>
          <w:spacing w:val="1"/>
        </w:rPr>
        <w:t> </w:t>
      </w:r>
      <w:r>
        <w:rPr>
          <w:color w:val="474749"/>
        </w:rPr>
        <w:t>charging document indicates the basis for a conviction whether or not it was</w:t>
      </w:r>
      <w:r>
        <w:rPr>
          <w:color w:val="474749"/>
          <w:spacing w:val="1"/>
        </w:rPr>
        <w:t> </w:t>
      </w:r>
      <w:r>
        <w:rPr>
          <w:color w:val="474749"/>
        </w:rPr>
        <w:t>accompanied</w:t>
      </w:r>
      <w:r>
        <w:rPr>
          <w:color w:val="474749"/>
          <w:spacing w:val="-2"/>
        </w:rPr>
        <w:t> </w:t>
      </w:r>
      <w:r>
        <w:rPr>
          <w:color w:val="474749"/>
        </w:rPr>
        <w:t>by</w:t>
      </w:r>
      <w:r>
        <w:rPr>
          <w:color w:val="474749"/>
          <w:spacing w:val="-5"/>
        </w:rPr>
        <w:t> </w:t>
      </w:r>
      <w:r>
        <w:rPr>
          <w:color w:val="474749"/>
        </w:rPr>
        <w:t>an</w:t>
      </w:r>
      <w:r>
        <w:rPr>
          <w:color w:val="474749"/>
          <w:spacing w:val="-1"/>
        </w:rPr>
        <w:t> </w:t>
      </w:r>
      <w:r>
        <w:rPr>
          <w:color w:val="474749"/>
        </w:rPr>
        <w:t>admission</w:t>
      </w:r>
      <w:r>
        <w:rPr>
          <w:color w:val="474749"/>
          <w:spacing w:val="-1"/>
        </w:rPr>
        <w:t> </w:t>
      </w:r>
      <w:r>
        <w:rPr>
          <w:color w:val="474749"/>
        </w:rPr>
        <w:t>of</w:t>
      </w:r>
      <w:r>
        <w:rPr>
          <w:color w:val="474749"/>
          <w:spacing w:val="-2"/>
        </w:rPr>
        <w:t> </w:t>
      </w:r>
      <w:r>
        <w:rPr>
          <w:color w:val="474749"/>
        </w:rPr>
        <w:t>guilt).</w:t>
      </w:r>
    </w:p>
    <w:p>
      <w:pPr>
        <w:pStyle w:val="BodyText"/>
      </w:pPr>
    </w:p>
    <w:p>
      <w:pPr>
        <w:pStyle w:val="BodyText"/>
        <w:ind w:left="100" w:right="541"/>
      </w:pPr>
      <w:r>
        <w:rPr>
          <w:i/>
          <w:color w:val="231F20"/>
        </w:rPr>
        <w:t>United States v. Torre-Jimenez</w:t>
      </w:r>
      <w:r>
        <w:rPr>
          <w:color w:val="231F20"/>
        </w:rPr>
        <w:t>, 771 F.3d 1163, 1169 (9th Cir. 2014) (“as charged in”</w:t>
      </w:r>
      <w:r>
        <w:rPr>
          <w:color w:val="231F20"/>
          <w:spacing w:val="-57"/>
        </w:rPr>
        <w:t> </w:t>
      </w:r>
      <w:r>
        <w:rPr>
          <w:color w:val="231F20"/>
        </w:rPr>
        <w:t>language</w:t>
      </w:r>
      <w:r>
        <w:rPr>
          <w:color w:val="231F20"/>
          <w:spacing w:val="-3"/>
        </w:rPr>
        <w:t> </w:t>
      </w:r>
      <w:r>
        <w:rPr>
          <w:color w:val="231F20"/>
        </w:rPr>
        <w:t>required</w:t>
      </w:r>
      <w:r>
        <w:rPr>
          <w:color w:val="231F20"/>
          <w:spacing w:val="-3"/>
        </w:rPr>
        <w:t> </w:t>
      </w:r>
      <w:r>
        <w:rPr>
          <w:color w:val="231F20"/>
        </w:rPr>
        <w:t>only</w:t>
      </w:r>
      <w:r>
        <w:rPr>
          <w:color w:val="231F20"/>
          <w:spacing w:val="-6"/>
        </w:rPr>
        <w:t> </w:t>
      </w:r>
      <w:r>
        <w:rPr>
          <w:color w:val="231F20"/>
        </w:rPr>
        <w:t>when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documents</w:t>
      </w:r>
      <w:r>
        <w:rPr>
          <w:color w:val="231F20"/>
          <w:spacing w:val="-3"/>
        </w:rPr>
        <w:t> </w:t>
      </w:r>
      <w:r>
        <w:rPr>
          <w:color w:val="231F20"/>
        </w:rPr>
        <w:t>“raise[] doubt</w:t>
      </w:r>
      <w:r>
        <w:rPr>
          <w:color w:val="231F20"/>
          <w:spacing w:val="-3"/>
        </w:rPr>
        <w:t> </w:t>
      </w:r>
      <w:r>
        <w:rPr>
          <w:color w:val="231F20"/>
        </w:rPr>
        <w:t>about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crime”).</w:t>
      </w:r>
    </w:p>
    <w:p>
      <w:pPr>
        <w:pStyle w:val="BodyText"/>
      </w:pPr>
    </w:p>
    <w:p>
      <w:pPr>
        <w:pStyle w:val="BodyText"/>
        <w:ind w:left="100" w:right="189"/>
      </w:pPr>
      <w:r>
        <w:rPr>
          <w:i/>
          <w:color w:val="231F20"/>
        </w:rPr>
        <w:t>United</w:t>
      </w:r>
      <w:r>
        <w:rPr>
          <w:i/>
          <w:color w:val="231F20"/>
          <w:spacing w:val="-5"/>
        </w:rPr>
        <w:t> </w:t>
      </w:r>
      <w:r>
        <w:rPr>
          <w:i/>
          <w:color w:val="231F20"/>
        </w:rPr>
        <w:t>States</w:t>
      </w:r>
      <w:r>
        <w:rPr>
          <w:i/>
          <w:color w:val="231F20"/>
          <w:spacing w:val="-4"/>
        </w:rPr>
        <w:t> </w:t>
      </w:r>
      <w:r>
        <w:rPr>
          <w:i/>
          <w:color w:val="231F20"/>
        </w:rPr>
        <w:t>v.</w:t>
      </w:r>
      <w:r>
        <w:rPr>
          <w:i/>
          <w:color w:val="231F20"/>
          <w:spacing w:val="-5"/>
        </w:rPr>
        <w:t> </w:t>
      </w:r>
      <w:r>
        <w:rPr>
          <w:i/>
          <w:color w:val="231F20"/>
        </w:rPr>
        <w:t>Leal</w:t>
      </w:r>
      <w:r>
        <w:rPr>
          <w:color w:val="231F20"/>
        </w:rPr>
        <w:t>,</w:t>
      </w:r>
      <w:r>
        <w:rPr>
          <w:color w:val="231F20"/>
          <w:spacing w:val="-4"/>
        </w:rPr>
        <w:t> </w:t>
      </w:r>
      <w:r>
        <w:rPr>
          <w:color w:val="231F20"/>
        </w:rPr>
        <w:t>680</w:t>
      </w:r>
      <w:r>
        <w:rPr>
          <w:color w:val="231F20"/>
          <w:spacing w:val="-5"/>
        </w:rPr>
        <w:t> </w:t>
      </w:r>
      <w:r>
        <w:rPr>
          <w:color w:val="231F20"/>
        </w:rPr>
        <w:t>F.3d</w:t>
      </w:r>
      <w:r>
        <w:rPr>
          <w:color w:val="231F20"/>
          <w:spacing w:val="-4"/>
        </w:rPr>
        <w:t> </w:t>
      </w:r>
      <w:r>
        <w:rPr>
          <w:color w:val="231F20"/>
        </w:rPr>
        <w:t>1160,</w:t>
      </w:r>
      <w:r>
        <w:rPr>
          <w:color w:val="231F20"/>
          <w:spacing w:val="-5"/>
        </w:rPr>
        <w:t> </w:t>
      </w:r>
      <w:r>
        <w:rPr>
          <w:color w:val="231F20"/>
        </w:rPr>
        <w:t>1168-69</w:t>
      </w:r>
      <w:r>
        <w:rPr>
          <w:color w:val="231F20"/>
          <w:spacing w:val="-4"/>
        </w:rPr>
        <w:t> </w:t>
      </w:r>
      <w:r>
        <w:rPr>
          <w:color w:val="231F20"/>
        </w:rPr>
        <w:t>(9th</w:t>
      </w:r>
      <w:r>
        <w:rPr>
          <w:color w:val="231F20"/>
          <w:spacing w:val="-4"/>
        </w:rPr>
        <w:t> </w:t>
      </w:r>
      <w:r>
        <w:rPr>
          <w:color w:val="231F20"/>
        </w:rPr>
        <w:t>Cir.</w:t>
      </w:r>
      <w:r>
        <w:rPr>
          <w:color w:val="231F20"/>
          <w:spacing w:val="-4"/>
        </w:rPr>
        <w:t> </w:t>
      </w:r>
      <w:r>
        <w:rPr>
          <w:color w:val="231F20"/>
        </w:rPr>
        <w:t>2012)</w:t>
      </w:r>
      <w:r>
        <w:rPr>
          <w:color w:val="231F20"/>
          <w:spacing w:val="-4"/>
        </w:rPr>
        <w:t> </w:t>
      </w:r>
      <w:r>
        <w:rPr>
          <w:color w:val="231F20"/>
        </w:rPr>
        <w:t>(“as</w:t>
      </w:r>
      <w:r>
        <w:rPr>
          <w:color w:val="231F20"/>
          <w:spacing w:val="-2"/>
        </w:rPr>
        <w:t> </w:t>
      </w:r>
      <w:r>
        <w:rPr>
          <w:color w:val="231F20"/>
        </w:rPr>
        <w:t>charged</w:t>
      </w:r>
      <w:r>
        <w:rPr>
          <w:color w:val="231F20"/>
          <w:spacing w:val="-2"/>
        </w:rPr>
        <w:t> </w:t>
      </w:r>
      <w:r>
        <w:rPr>
          <w:color w:val="231F20"/>
        </w:rPr>
        <w:t>in”</w:t>
      </w:r>
      <w:r>
        <w:rPr>
          <w:color w:val="231F20"/>
          <w:spacing w:val="-4"/>
        </w:rPr>
        <w:t> </w:t>
      </w:r>
      <w:r>
        <w:rPr>
          <w:color w:val="231F20"/>
        </w:rPr>
        <w:t>language</w:t>
      </w:r>
      <w:r>
        <w:rPr>
          <w:color w:val="231F20"/>
          <w:spacing w:val="-57"/>
        </w:rPr>
        <w:t> </w:t>
      </w:r>
      <w:r>
        <w:rPr>
          <w:color w:val="231F20"/>
        </w:rPr>
        <w:t>not required because there was no evidence suggesting that “any modifications were</w:t>
      </w:r>
      <w:r>
        <w:rPr>
          <w:color w:val="231F20"/>
          <w:spacing w:val="1"/>
        </w:rPr>
        <w:t> </w:t>
      </w:r>
      <w:r>
        <w:rPr>
          <w:color w:val="231F20"/>
        </w:rPr>
        <w:t>made</w:t>
      </w:r>
      <w:r>
        <w:rPr>
          <w:color w:val="231F20"/>
          <w:spacing w:val="-2"/>
        </w:rPr>
        <w:t> </w:t>
      </w:r>
      <w:r>
        <w:rPr>
          <w:color w:val="231F20"/>
        </w:rPr>
        <w:t>to the</w:t>
      </w:r>
      <w:r>
        <w:rPr>
          <w:color w:val="231F20"/>
          <w:spacing w:val="-2"/>
        </w:rPr>
        <w:t> </w:t>
      </w:r>
      <w:r>
        <w:rPr>
          <w:color w:val="231F20"/>
        </w:rPr>
        <w:t>felony</w:t>
      </w:r>
      <w:r>
        <w:rPr>
          <w:color w:val="231F20"/>
          <w:spacing w:val="-5"/>
        </w:rPr>
        <w:t> </w:t>
      </w:r>
      <w:r>
        <w:rPr>
          <w:color w:val="231F20"/>
        </w:rPr>
        <w:t>complaint”</w:t>
      </w:r>
      <w:r>
        <w:rPr>
          <w:color w:val="231F20"/>
          <w:spacing w:val="-1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there</w:t>
      </w:r>
      <w:r>
        <w:rPr>
          <w:color w:val="231F20"/>
          <w:spacing w:val="-1"/>
        </w:rPr>
        <w:t> </w:t>
      </w:r>
      <w:r>
        <w:rPr>
          <w:color w:val="231F20"/>
        </w:rPr>
        <w:t>was</w:t>
      </w:r>
      <w:r>
        <w:rPr>
          <w:color w:val="231F20"/>
          <w:spacing w:val="-1"/>
        </w:rPr>
        <w:t> </w:t>
      </w:r>
      <w:r>
        <w:rPr>
          <w:color w:val="231F20"/>
        </w:rPr>
        <w:t>no “paltry</w:t>
      </w:r>
      <w:r>
        <w:rPr>
          <w:color w:val="231F20"/>
          <w:spacing w:val="-3"/>
        </w:rPr>
        <w:t> </w:t>
      </w:r>
      <w:r>
        <w:rPr>
          <w:color w:val="231F20"/>
        </w:rPr>
        <w:t>record”</w:t>
      </w:r>
      <w:r>
        <w:rPr>
          <w:color w:val="231F20"/>
          <w:spacing w:val="-2"/>
        </w:rPr>
        <w:t> </w:t>
      </w:r>
      <w:r>
        <w:rPr>
          <w:color w:val="231F20"/>
        </w:rPr>
        <w:t>as</w:t>
      </w:r>
      <w:r>
        <w:rPr>
          <w:color w:val="231F20"/>
          <w:spacing w:val="-1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i/>
          <w:color w:val="231F20"/>
        </w:rPr>
        <w:t>Vidal</w:t>
      </w:r>
      <w:r>
        <w:rPr>
          <w:color w:val="231F20"/>
        </w:rPr>
        <w:t>).</w:t>
      </w:r>
    </w:p>
    <w:p>
      <w:pPr>
        <w:pStyle w:val="BodyText"/>
      </w:pPr>
    </w:p>
    <w:p>
      <w:pPr>
        <w:pStyle w:val="BodyText"/>
        <w:ind w:left="100" w:right="202"/>
      </w:pPr>
      <w:r>
        <w:rPr>
          <w:i/>
          <w:color w:val="231F20"/>
        </w:rPr>
        <w:t>Cabantac v. Holder</w:t>
      </w:r>
      <w:r>
        <w:rPr>
          <w:color w:val="231F20"/>
        </w:rPr>
        <w:t>, 736 F.3d 787, 794 (9th Cir. 2012) </w:t>
      </w:r>
      <w:r>
        <w:rPr>
          <w:color w:val="474749"/>
        </w:rPr>
        <w:t>(</w:t>
      </w:r>
      <w:r>
        <w:rPr>
          <w:color w:val="231F20"/>
        </w:rPr>
        <w:t>the amended abstract indicated</w:t>
      </w:r>
      <w:r>
        <w:rPr>
          <w:color w:val="231F20"/>
          <w:spacing w:val="1"/>
        </w:rPr>
        <w:t> </w:t>
      </w:r>
      <w:r>
        <w:rPr>
          <w:color w:val="231F20"/>
        </w:rPr>
        <w:t>that the petitioner pleaded guilty to “count 1” of the complaint, which specified</w:t>
      </w:r>
      <w:r>
        <w:rPr>
          <w:color w:val="231F20"/>
          <w:spacing w:val="1"/>
        </w:rPr>
        <w:t> </w:t>
      </w:r>
      <w:r>
        <w:rPr>
          <w:color w:val="231F20"/>
        </w:rPr>
        <w:t>methamphetamine, such that the amended abstract and complaint “together establish that</w:t>
      </w:r>
      <w:r>
        <w:rPr>
          <w:color w:val="231F20"/>
          <w:spacing w:val="-58"/>
        </w:rPr>
        <w:t> </w:t>
      </w:r>
      <w:r>
        <w:rPr>
          <w:color w:val="231F20"/>
        </w:rPr>
        <w:t>Cabantac</w:t>
      </w:r>
      <w:r>
        <w:rPr>
          <w:color w:val="231F20"/>
          <w:spacing w:val="-2"/>
        </w:rPr>
        <w:t> </w:t>
      </w:r>
      <w:r>
        <w:rPr>
          <w:color w:val="231F20"/>
        </w:rPr>
        <w:t>pleaded</w:t>
      </w:r>
      <w:r>
        <w:rPr>
          <w:color w:val="231F20"/>
          <w:spacing w:val="1"/>
        </w:rPr>
        <w:t> </w:t>
      </w:r>
      <w:r>
        <w:rPr>
          <w:color w:val="231F20"/>
        </w:rPr>
        <w:t>guilty</w:t>
      </w:r>
      <w:r>
        <w:rPr>
          <w:color w:val="231F20"/>
          <w:spacing w:val="-6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possession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methamphetamine.”)</w:t>
      </w:r>
    </w:p>
    <w:p>
      <w:pPr>
        <w:pStyle w:val="BodyText"/>
      </w:pPr>
    </w:p>
    <w:p>
      <w:pPr>
        <w:pStyle w:val="BodyText"/>
        <w:spacing w:before="1"/>
        <w:ind w:left="100" w:right="175"/>
        <w:jc w:val="both"/>
      </w:pPr>
      <w:r>
        <w:rPr>
          <w:i/>
          <w:color w:val="231F20"/>
        </w:rPr>
        <w:t>U.S.</w:t>
      </w:r>
      <w:r>
        <w:rPr>
          <w:i/>
          <w:color w:val="231F20"/>
          <w:spacing w:val="-4"/>
        </w:rPr>
        <w:t> </w:t>
      </w:r>
      <w:r>
        <w:rPr>
          <w:i/>
          <w:color w:val="231F20"/>
        </w:rPr>
        <w:t>v.</w:t>
      </w:r>
      <w:r>
        <w:rPr>
          <w:i/>
          <w:color w:val="231F20"/>
          <w:spacing w:val="-4"/>
        </w:rPr>
        <w:t> </w:t>
      </w:r>
      <w:r>
        <w:rPr>
          <w:i/>
          <w:color w:val="231F20"/>
        </w:rPr>
        <w:t>Ridens</w:t>
      </w:r>
      <w:r>
        <w:rPr>
          <w:color w:val="231F20"/>
        </w:rPr>
        <w:t>,</w:t>
      </w:r>
      <w:r>
        <w:rPr>
          <w:color w:val="231F20"/>
          <w:spacing w:val="-4"/>
        </w:rPr>
        <w:t> </w:t>
      </w:r>
      <w:r>
        <w:rPr>
          <w:color w:val="231F20"/>
        </w:rPr>
        <w:t>792</w:t>
      </w:r>
      <w:r>
        <w:rPr>
          <w:color w:val="231F20"/>
          <w:spacing w:val="-4"/>
        </w:rPr>
        <w:t> </w:t>
      </w:r>
      <w:r>
        <w:rPr>
          <w:color w:val="231F20"/>
        </w:rPr>
        <w:t>F.3d</w:t>
      </w:r>
      <w:r>
        <w:rPr>
          <w:color w:val="231F20"/>
          <w:spacing w:val="-2"/>
        </w:rPr>
        <w:t> </w:t>
      </w:r>
      <w:r>
        <w:rPr>
          <w:color w:val="231F20"/>
        </w:rPr>
        <w:t>1270,</w:t>
      </w:r>
      <w:r>
        <w:rPr>
          <w:color w:val="231F20"/>
          <w:spacing w:val="-4"/>
        </w:rPr>
        <w:t> </w:t>
      </w:r>
      <w:r>
        <w:rPr>
          <w:color w:val="231F20"/>
        </w:rPr>
        <w:t>1273</w:t>
      </w:r>
      <w:r>
        <w:rPr>
          <w:color w:val="231F20"/>
          <w:spacing w:val="-4"/>
        </w:rPr>
        <w:t> </w:t>
      </w:r>
      <w:r>
        <w:rPr>
          <w:color w:val="231F20"/>
        </w:rPr>
        <w:t>(10th</w:t>
      </w:r>
      <w:r>
        <w:rPr>
          <w:color w:val="231F20"/>
          <w:spacing w:val="-4"/>
        </w:rPr>
        <w:t> </w:t>
      </w:r>
      <w:r>
        <w:rPr>
          <w:color w:val="231F20"/>
        </w:rPr>
        <w:t>Cir.</w:t>
      </w:r>
      <w:r>
        <w:rPr>
          <w:color w:val="231F20"/>
          <w:spacing w:val="-4"/>
        </w:rPr>
        <w:t> </w:t>
      </w:r>
      <w:r>
        <w:rPr>
          <w:color w:val="231F20"/>
        </w:rPr>
        <w:t>2015)</w:t>
      </w:r>
      <w:r>
        <w:rPr>
          <w:color w:val="231F20"/>
          <w:spacing w:val="-4"/>
        </w:rPr>
        <w:t> </w:t>
      </w:r>
      <w:r>
        <w:rPr>
          <w:color w:val="231F20"/>
        </w:rPr>
        <w:t>(Because</w:t>
      </w:r>
      <w:r>
        <w:rPr>
          <w:color w:val="231F20"/>
          <w:spacing w:val="-4"/>
        </w:rPr>
        <w:t> </w:t>
      </w:r>
      <w:r>
        <w:rPr>
          <w:color w:val="231F20"/>
        </w:rPr>
        <w:t>Ridens</w:t>
      </w:r>
      <w:r>
        <w:rPr>
          <w:color w:val="231F20"/>
          <w:spacing w:val="-4"/>
        </w:rPr>
        <w:t> </w:t>
      </w:r>
      <w:r>
        <w:rPr>
          <w:color w:val="231F20"/>
        </w:rPr>
        <w:t>pleaded</w:t>
      </w:r>
      <w:r>
        <w:rPr>
          <w:color w:val="231F20"/>
          <w:spacing w:val="-4"/>
        </w:rPr>
        <w:t> </w:t>
      </w:r>
      <w:r>
        <w:rPr>
          <w:color w:val="231F20"/>
        </w:rPr>
        <w:t>guilty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a</w:t>
      </w:r>
      <w:r>
        <w:rPr>
          <w:color w:val="231F20"/>
          <w:spacing w:val="1"/>
        </w:rPr>
        <w:t> </w:t>
      </w:r>
      <w:r>
        <w:rPr>
          <w:color w:val="231F20"/>
        </w:rPr>
        <w:t>charging document that “narrowed the charges to the generic limit . . . his conviction was</w:t>
      </w:r>
      <w:r>
        <w:rPr>
          <w:color w:val="231F20"/>
          <w:spacing w:val="-57"/>
        </w:rPr>
        <w:t> </w:t>
      </w: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generic</w:t>
      </w:r>
      <w:r>
        <w:rPr>
          <w:color w:val="231F20"/>
          <w:spacing w:val="-1"/>
        </w:rPr>
        <w:t> </w:t>
      </w:r>
      <w:r>
        <w:rPr>
          <w:color w:val="231F20"/>
        </w:rPr>
        <w:t>burglary</w:t>
      </w:r>
      <w:r>
        <w:rPr>
          <w:color w:val="231F20"/>
          <w:spacing w:val="-3"/>
        </w:rPr>
        <w:t> </w:t>
      </w:r>
      <w:r>
        <w:rPr>
          <w:color w:val="231F20"/>
        </w:rPr>
        <w:t>conviction”).</w:t>
      </w:r>
    </w:p>
    <w:p>
      <w:pPr>
        <w:spacing w:after="0"/>
        <w:jc w:val="both"/>
        <w:sectPr>
          <w:headerReference w:type="default" r:id="rId125"/>
          <w:footerReference w:type="default" r:id="rId126"/>
          <w:pgSz w:w="12240" w:h="15840"/>
          <w:pgMar w:header="0" w:footer="1067" w:top="1360" w:bottom="1260" w:left="1700" w:right="1680"/>
          <w:pgNumType w:start="1"/>
        </w:sectPr>
      </w:pPr>
    </w:p>
    <w:p>
      <w:pPr>
        <w:spacing w:before="79"/>
        <w:ind w:left="100" w:right="0" w:firstLine="0"/>
        <w:jc w:val="left"/>
        <w:rPr>
          <w:b/>
          <w:sz w:val="24"/>
        </w:rPr>
      </w:pPr>
      <w:r>
        <w:rPr>
          <w:b/>
          <w:color w:val="474749"/>
          <w:sz w:val="24"/>
          <w:u w:val="thick" w:color="474749"/>
        </w:rPr>
        <w:t>Use</w:t>
      </w:r>
      <w:r>
        <w:rPr>
          <w:b/>
          <w:color w:val="474749"/>
          <w:spacing w:val="-3"/>
          <w:sz w:val="24"/>
          <w:u w:val="thick" w:color="474749"/>
        </w:rPr>
        <w:t> </w:t>
      </w:r>
      <w:r>
        <w:rPr>
          <w:b/>
          <w:color w:val="474749"/>
          <w:sz w:val="24"/>
          <w:u w:val="thick" w:color="474749"/>
        </w:rPr>
        <w:t>of plea</w:t>
      </w:r>
      <w:r>
        <w:rPr>
          <w:b/>
          <w:color w:val="474749"/>
          <w:spacing w:val="-3"/>
          <w:sz w:val="24"/>
          <w:u w:val="thick" w:color="474749"/>
        </w:rPr>
        <w:t> </w:t>
      </w:r>
      <w:r>
        <w:rPr>
          <w:b/>
          <w:color w:val="474749"/>
          <w:sz w:val="24"/>
          <w:u w:val="thick" w:color="474749"/>
        </w:rPr>
        <w:t>colloquy</w:t>
      </w:r>
    </w:p>
    <w:p>
      <w:pPr>
        <w:pStyle w:val="BodyText"/>
        <w:spacing w:before="9"/>
        <w:rPr>
          <w:b/>
          <w:sz w:val="15"/>
        </w:rPr>
      </w:pPr>
    </w:p>
    <w:p>
      <w:pPr>
        <w:pStyle w:val="BodyText"/>
        <w:spacing w:before="90"/>
        <w:ind w:left="100" w:right="189"/>
      </w:pPr>
      <w:r>
        <w:rPr>
          <w:i/>
          <w:color w:val="231F20"/>
        </w:rPr>
        <w:t>U.S. v. Moreno</w:t>
      </w:r>
      <w:r>
        <w:rPr>
          <w:color w:val="231F20"/>
        </w:rPr>
        <w:t>, 821 F.3d 223, 229 (2d Cir. 2016) (absent an adoption by the defendant</w:t>
      </w:r>
      <w:r>
        <w:rPr>
          <w:color w:val="231F20"/>
          <w:spacing w:val="1"/>
        </w:rPr>
        <w:t> </w:t>
      </w:r>
      <w:r>
        <w:rPr>
          <w:color w:val="231F20"/>
        </w:rPr>
        <w:t>(or his counsel) of the prosecutor’s account of the factual basis of the plea, the</w:t>
      </w:r>
      <w:r>
        <w:rPr>
          <w:color w:val="231F20"/>
          <w:spacing w:val="1"/>
        </w:rPr>
        <w:t> </w:t>
      </w:r>
      <w:r>
        <w:rPr>
          <w:color w:val="231F20"/>
        </w:rPr>
        <w:t>prosecutor’s</w:t>
      </w:r>
      <w:r>
        <w:rPr>
          <w:color w:val="231F20"/>
          <w:spacing w:val="-1"/>
        </w:rPr>
        <w:t> </w:t>
      </w:r>
      <w:r>
        <w:rPr>
          <w:color w:val="231F20"/>
        </w:rPr>
        <w:t>account</w:t>
      </w:r>
      <w:r>
        <w:rPr>
          <w:color w:val="231F20"/>
          <w:spacing w:val="-4"/>
        </w:rPr>
        <w:t> </w:t>
      </w:r>
      <w:r>
        <w:rPr>
          <w:color w:val="231F20"/>
        </w:rPr>
        <w:t>may</w:t>
      </w:r>
      <w:r>
        <w:rPr>
          <w:color w:val="231F20"/>
          <w:spacing w:val="-6"/>
        </w:rPr>
        <w:t> </w:t>
      </w:r>
      <w:r>
        <w:rPr>
          <w:color w:val="231F20"/>
        </w:rPr>
        <w:t>not</w:t>
      </w:r>
      <w:r>
        <w:rPr>
          <w:color w:val="231F20"/>
          <w:spacing w:val="-3"/>
        </w:rPr>
        <w:t> </w:t>
      </w:r>
      <w:r>
        <w:rPr>
          <w:color w:val="231F20"/>
        </w:rPr>
        <w:t>be</w:t>
      </w:r>
      <w:r>
        <w:rPr>
          <w:color w:val="231F20"/>
          <w:spacing w:val="-4"/>
        </w:rPr>
        <w:t> </w:t>
      </w:r>
      <w:r>
        <w:rPr>
          <w:color w:val="231F20"/>
        </w:rPr>
        <w:t>used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narrow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offense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a</w:t>
      </w:r>
      <w:r>
        <w:rPr>
          <w:color w:val="231F20"/>
          <w:spacing w:val="-1"/>
        </w:rPr>
        <w:t> </w:t>
      </w:r>
      <w:r>
        <w:rPr>
          <w:color w:val="231F20"/>
        </w:rPr>
        <w:t>generic</w:t>
      </w:r>
      <w:r>
        <w:rPr>
          <w:color w:val="231F20"/>
          <w:spacing w:val="-1"/>
        </w:rPr>
        <w:t> </w:t>
      </w:r>
      <w:r>
        <w:rPr>
          <w:color w:val="231F20"/>
        </w:rPr>
        <w:t>crime</w:t>
      </w:r>
      <w:r>
        <w:rPr>
          <w:color w:val="231F20"/>
          <w:spacing w:val="-4"/>
        </w:rPr>
        <w:t> </w:t>
      </w:r>
      <w:r>
        <w:rPr>
          <w:color w:val="231F20"/>
        </w:rPr>
        <w:t>under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57"/>
        </w:rPr>
        <w:t> </w:t>
      </w:r>
      <w:r>
        <w:rPr>
          <w:color w:val="231F20"/>
        </w:rPr>
        <w:t>modified</w:t>
      </w:r>
      <w:r>
        <w:rPr>
          <w:color w:val="231F20"/>
          <w:spacing w:val="-2"/>
        </w:rPr>
        <w:t> </w:t>
      </w:r>
      <w:r>
        <w:rPr>
          <w:color w:val="231F20"/>
        </w:rPr>
        <w:t>categorical approach).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100" w:right="134"/>
      </w:pPr>
      <w:r>
        <w:rPr>
          <w:i/>
          <w:color w:val="231F20"/>
        </w:rPr>
        <w:t>Singh v. Attorney General</w:t>
      </w:r>
      <w:r>
        <w:rPr>
          <w:color w:val="231F20"/>
        </w:rPr>
        <w:t>, 839 F.3d 273, 285-86 (3d Cir. 2016) (relying on plea colloquy</w:t>
      </w:r>
      <w:r>
        <w:rPr>
          <w:color w:val="231F20"/>
          <w:spacing w:val="-57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identify</w:t>
      </w:r>
      <w:r>
        <w:rPr>
          <w:color w:val="231F20"/>
          <w:spacing w:val="-5"/>
        </w:rPr>
        <w:t> </w:t>
      </w:r>
      <w:r>
        <w:rPr>
          <w:color w:val="231F20"/>
        </w:rPr>
        <w:t>drug</w:t>
      </w:r>
      <w:r>
        <w:rPr>
          <w:color w:val="231F20"/>
          <w:spacing w:val="-4"/>
        </w:rPr>
        <w:t> </w:t>
      </w:r>
      <w:r>
        <w:rPr>
          <w:color w:val="231F20"/>
        </w:rPr>
        <w:t>type</w:t>
      </w:r>
      <w:r>
        <w:rPr>
          <w:color w:val="231F20"/>
          <w:spacing w:val="-1"/>
        </w:rPr>
        <w:t> </w:t>
      </w:r>
      <w:r>
        <w:rPr>
          <w:color w:val="231F20"/>
        </w:rPr>
        <w:t>under</w:t>
      </w:r>
      <w:r>
        <w:rPr>
          <w:color w:val="231F20"/>
          <w:spacing w:val="-2"/>
        </w:rPr>
        <w:t> </w:t>
      </w:r>
      <w:r>
        <w:rPr>
          <w:color w:val="231F20"/>
        </w:rPr>
        <w:t>modified</w:t>
      </w:r>
      <w:r>
        <w:rPr>
          <w:color w:val="231F20"/>
          <w:spacing w:val="-1"/>
        </w:rPr>
        <w:t> </w:t>
      </w:r>
      <w:r>
        <w:rPr>
          <w:color w:val="231F20"/>
        </w:rPr>
        <w:t>categorical</w:t>
      </w:r>
      <w:r>
        <w:rPr>
          <w:color w:val="231F20"/>
          <w:spacing w:val="-2"/>
        </w:rPr>
        <w:t> </w:t>
      </w:r>
      <w:r>
        <w:rPr>
          <w:color w:val="231F20"/>
        </w:rPr>
        <w:t>approach).</w:t>
      </w:r>
    </w:p>
    <w:p>
      <w:pPr>
        <w:pStyle w:val="BodyText"/>
      </w:pPr>
    </w:p>
    <w:p>
      <w:pPr>
        <w:pStyle w:val="BodyText"/>
        <w:ind w:left="100" w:right="208"/>
      </w:pPr>
      <w:r>
        <w:rPr>
          <w:i/>
          <w:color w:val="231F20"/>
        </w:rPr>
        <w:t>United States v. Taylor</w:t>
      </w:r>
      <w:r>
        <w:rPr>
          <w:color w:val="231F20"/>
        </w:rPr>
        <w:t>, 659 F.3d 339, 348 (4th Cir. 2011) (defense counsel can assent to</w:t>
      </w:r>
      <w:r>
        <w:rPr>
          <w:color w:val="231F20"/>
          <w:spacing w:val="-57"/>
        </w:rPr>
        <w:t> </w:t>
      </w:r>
      <w:r>
        <w:rPr>
          <w:color w:val="231F20"/>
        </w:rPr>
        <w:t>factual</w:t>
      </w:r>
      <w:r>
        <w:rPr>
          <w:color w:val="231F20"/>
          <w:spacing w:val="-2"/>
        </w:rPr>
        <w:t> </w:t>
      </w:r>
      <w:r>
        <w:rPr>
          <w:color w:val="231F20"/>
        </w:rPr>
        <w:t>basis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plea</w:t>
      </w:r>
      <w:r>
        <w:rPr>
          <w:color w:val="231F20"/>
          <w:spacing w:val="-1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plea</w:t>
      </w:r>
      <w:r>
        <w:rPr>
          <w:color w:val="231F20"/>
          <w:spacing w:val="-1"/>
        </w:rPr>
        <w:t> </w:t>
      </w:r>
      <w:r>
        <w:rPr>
          <w:color w:val="231F20"/>
        </w:rPr>
        <w:t>colloquy).</w:t>
      </w:r>
    </w:p>
    <w:p>
      <w:pPr>
        <w:pStyle w:val="BodyText"/>
      </w:pPr>
    </w:p>
    <w:p>
      <w:pPr>
        <w:pStyle w:val="BodyText"/>
        <w:ind w:left="100" w:right="488"/>
      </w:pPr>
      <w:r>
        <w:rPr>
          <w:i/>
          <w:color w:val="231F20"/>
        </w:rPr>
        <w:t>U.S. v. Alston</w:t>
      </w:r>
      <w:r>
        <w:rPr>
          <w:color w:val="231F20"/>
        </w:rPr>
        <w:t>, 611 F.3d 219, 227 (4th Cir. 2010) (the proffer of the factual basis of an</w:t>
      </w:r>
      <w:r>
        <w:rPr>
          <w:color w:val="231F20"/>
          <w:spacing w:val="-58"/>
        </w:rPr>
        <w:t> </w:t>
      </w:r>
      <w:r>
        <w:rPr>
          <w:i/>
          <w:color w:val="231F20"/>
        </w:rPr>
        <w:t>Alford </w:t>
      </w:r>
      <w:r>
        <w:rPr>
          <w:color w:val="231F20"/>
        </w:rPr>
        <w:t>plea alone cannot be used to narrow an offense under the modified categorical</w:t>
      </w:r>
      <w:r>
        <w:rPr>
          <w:color w:val="231F20"/>
          <w:spacing w:val="1"/>
        </w:rPr>
        <w:t> </w:t>
      </w:r>
      <w:r>
        <w:rPr>
          <w:color w:val="231F20"/>
        </w:rPr>
        <w:t>approach,</w:t>
      </w:r>
      <w:r>
        <w:rPr>
          <w:color w:val="231F20"/>
          <w:spacing w:val="-1"/>
        </w:rPr>
        <w:t> </w:t>
      </w:r>
      <w:r>
        <w:rPr>
          <w:color w:val="231F20"/>
        </w:rPr>
        <w:t>unless the</w:t>
      </w:r>
      <w:r>
        <w:rPr>
          <w:color w:val="231F20"/>
          <w:spacing w:val="-1"/>
        </w:rPr>
        <w:t> </w:t>
      </w:r>
      <w:r>
        <w:rPr>
          <w:color w:val="231F20"/>
        </w:rPr>
        <w:t>defendant admits to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factual basis).</w:t>
      </w:r>
    </w:p>
    <w:p>
      <w:pPr>
        <w:pStyle w:val="BodyText"/>
      </w:pPr>
    </w:p>
    <w:p>
      <w:pPr>
        <w:pStyle w:val="BodyText"/>
        <w:ind w:left="100" w:right="189"/>
      </w:pPr>
      <w:r>
        <w:rPr>
          <w:i/>
          <w:color w:val="231F20"/>
        </w:rPr>
        <w:t>U.S. v. Flores-Vasquez</w:t>
      </w:r>
      <w:r>
        <w:rPr>
          <w:color w:val="231F20"/>
        </w:rPr>
        <w:t>, 641 F.3d 667, 671-72 (5th Cir. 2011) (can consider the</w:t>
      </w:r>
      <w:r>
        <w:rPr>
          <w:color w:val="231F20"/>
          <w:spacing w:val="1"/>
        </w:rPr>
        <w:t> </w:t>
      </w:r>
      <w:r>
        <w:rPr>
          <w:color w:val="231F20"/>
        </w:rPr>
        <w:t>defendant’s</w:t>
      </w:r>
      <w:r>
        <w:rPr>
          <w:color w:val="231F20"/>
          <w:spacing w:val="-4"/>
        </w:rPr>
        <w:t> </w:t>
      </w:r>
      <w:r>
        <w:rPr>
          <w:color w:val="231F20"/>
        </w:rPr>
        <w:t>admission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facts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plea</w:t>
      </w:r>
      <w:r>
        <w:rPr>
          <w:color w:val="231F20"/>
          <w:spacing w:val="-4"/>
        </w:rPr>
        <w:t> </w:t>
      </w:r>
      <w:r>
        <w:rPr>
          <w:color w:val="231F20"/>
        </w:rPr>
        <w:t>colloquy</w:t>
      </w:r>
      <w:r>
        <w:rPr>
          <w:color w:val="231F20"/>
          <w:spacing w:val="-7"/>
        </w:rPr>
        <w:t> </w:t>
      </w:r>
      <w:r>
        <w:rPr>
          <w:color w:val="231F20"/>
        </w:rPr>
        <w:t>even</w:t>
      </w:r>
      <w:r>
        <w:rPr>
          <w:color w:val="231F20"/>
          <w:spacing w:val="-3"/>
        </w:rPr>
        <w:t> </w:t>
      </w:r>
      <w:r>
        <w:rPr>
          <w:color w:val="231F20"/>
        </w:rPr>
        <w:t>if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defendant</w:t>
      </w:r>
      <w:r>
        <w:rPr>
          <w:color w:val="231F20"/>
          <w:spacing w:val="-2"/>
        </w:rPr>
        <w:t> </w:t>
      </w:r>
      <w:r>
        <w:rPr>
          <w:color w:val="231F20"/>
        </w:rPr>
        <w:t>enters</w:t>
      </w:r>
      <w:r>
        <w:rPr>
          <w:color w:val="231F20"/>
          <w:spacing w:val="-3"/>
        </w:rPr>
        <w:t> </w:t>
      </w:r>
      <w:r>
        <w:rPr>
          <w:color w:val="231F20"/>
        </w:rPr>
        <w:t>an</w:t>
      </w:r>
      <w:r>
        <w:rPr>
          <w:color w:val="231F20"/>
          <w:spacing w:val="-57"/>
        </w:rPr>
        <w:t> </w:t>
      </w:r>
      <w:r>
        <w:rPr>
          <w:i/>
          <w:color w:val="231F20"/>
        </w:rPr>
        <w:t>Alford</w:t>
      </w:r>
      <w:r>
        <w:rPr>
          <w:i/>
          <w:color w:val="231F20"/>
          <w:spacing w:val="-1"/>
        </w:rPr>
        <w:t> </w:t>
      </w:r>
      <w:r>
        <w:rPr>
          <w:color w:val="231F20"/>
        </w:rPr>
        <w:t>plea).</w:t>
      </w:r>
    </w:p>
    <w:p>
      <w:pPr>
        <w:pStyle w:val="BodyText"/>
      </w:pPr>
    </w:p>
    <w:p>
      <w:pPr>
        <w:spacing w:before="1"/>
        <w:ind w:left="100" w:right="102" w:firstLine="0"/>
        <w:jc w:val="left"/>
        <w:rPr>
          <w:sz w:val="24"/>
        </w:rPr>
      </w:pPr>
      <w:r>
        <w:rPr>
          <w:i/>
          <w:color w:val="231F20"/>
          <w:sz w:val="24"/>
        </w:rPr>
        <w:t>United States v. McMurray</w:t>
      </w:r>
      <w:r>
        <w:rPr>
          <w:color w:val="231F20"/>
          <w:sz w:val="24"/>
        </w:rPr>
        <w:t>, 653 F.3d 367, 378-81 (6th Cir. 2011) (cannot rely on plea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colloquy where the defendant did not admit the state’s proffered factual basis of an </w:t>
      </w:r>
      <w:r>
        <w:rPr>
          <w:i/>
          <w:color w:val="231F20"/>
          <w:sz w:val="24"/>
        </w:rPr>
        <w:t>Alford</w:t>
      </w:r>
      <w:r>
        <w:rPr>
          <w:i/>
          <w:color w:val="231F20"/>
          <w:spacing w:val="-57"/>
          <w:sz w:val="24"/>
        </w:rPr>
        <w:t> </w:t>
      </w:r>
      <w:r>
        <w:rPr>
          <w:color w:val="231F20"/>
          <w:sz w:val="24"/>
        </w:rPr>
        <w:t>plea),</w:t>
      </w:r>
      <w:r>
        <w:rPr>
          <w:color w:val="231F20"/>
          <w:spacing w:val="-2"/>
          <w:sz w:val="24"/>
        </w:rPr>
        <w:t> </w:t>
      </w:r>
      <w:r>
        <w:rPr>
          <w:i/>
          <w:color w:val="231F20"/>
          <w:sz w:val="24"/>
        </w:rPr>
        <w:t>abrogated</w:t>
      </w:r>
      <w:r>
        <w:rPr>
          <w:i/>
          <w:color w:val="231F20"/>
          <w:spacing w:val="-1"/>
          <w:sz w:val="24"/>
        </w:rPr>
        <w:t> </w:t>
      </w:r>
      <w:r>
        <w:rPr>
          <w:i/>
          <w:color w:val="231F20"/>
          <w:sz w:val="24"/>
        </w:rPr>
        <w:t>on</w:t>
      </w:r>
      <w:r>
        <w:rPr>
          <w:i/>
          <w:color w:val="231F20"/>
          <w:spacing w:val="-2"/>
          <w:sz w:val="24"/>
        </w:rPr>
        <w:t> </w:t>
      </w:r>
      <w:r>
        <w:rPr>
          <w:i/>
          <w:color w:val="231F20"/>
          <w:sz w:val="24"/>
        </w:rPr>
        <w:t>other</w:t>
      </w:r>
      <w:r>
        <w:rPr>
          <w:i/>
          <w:color w:val="231F20"/>
          <w:spacing w:val="2"/>
          <w:sz w:val="24"/>
        </w:rPr>
        <w:t> </w:t>
      </w:r>
      <w:r>
        <w:rPr>
          <w:i/>
          <w:color w:val="231F20"/>
          <w:sz w:val="24"/>
        </w:rPr>
        <w:t>grounds</w:t>
      </w:r>
      <w:r>
        <w:rPr>
          <w:color w:val="231F20"/>
          <w:sz w:val="24"/>
        </w:rPr>
        <w:t>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136 S.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Ct. 2272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(2016).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100" w:right="760"/>
        <w:jc w:val="both"/>
      </w:pPr>
      <w:r>
        <w:rPr>
          <w:i/>
          <w:color w:val="231F20"/>
        </w:rPr>
        <w:t>U.S. v. Amerson</w:t>
      </w:r>
      <w:r>
        <w:rPr>
          <w:color w:val="231F20"/>
        </w:rPr>
        <w:t>, 599 F.3d 854, 855 (8th Cir. 2010) (defendant’s counsel stated “no</w:t>
      </w:r>
      <w:r>
        <w:rPr>
          <w:color w:val="231F20"/>
          <w:spacing w:val="-58"/>
        </w:rPr>
        <w:t> </w:t>
      </w:r>
      <w:r>
        <w:rPr>
          <w:color w:val="231F20"/>
        </w:rPr>
        <w:t>objection” after the judge recited the facts, and the court found that he “assented to</w:t>
      </w:r>
      <w:r>
        <w:rPr>
          <w:color w:val="231F20"/>
          <w:spacing w:val="-57"/>
        </w:rPr>
        <w:t> </w:t>
      </w:r>
      <w:r>
        <w:rPr>
          <w:color w:val="231F20"/>
        </w:rPr>
        <w:t>factual</w:t>
      </w:r>
      <w:r>
        <w:rPr>
          <w:color w:val="231F20"/>
          <w:spacing w:val="-2"/>
        </w:rPr>
        <w:t> </w:t>
      </w:r>
      <w:r>
        <w:rPr>
          <w:color w:val="231F20"/>
        </w:rPr>
        <w:t>findings”</w:t>
      </w:r>
      <w:r>
        <w:rPr>
          <w:color w:val="231F20"/>
          <w:spacing w:val="-1"/>
        </w:rPr>
        <w:t> </w:t>
      </w:r>
      <w:r>
        <w:rPr>
          <w:color w:val="231F20"/>
        </w:rPr>
        <w:t>that</w:t>
      </w:r>
      <w:r>
        <w:rPr>
          <w:color w:val="231F20"/>
          <w:spacing w:val="-2"/>
        </w:rPr>
        <w:t> </w:t>
      </w:r>
      <w:r>
        <w:rPr>
          <w:color w:val="231F20"/>
        </w:rPr>
        <w:t>satisfy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generic</w:t>
      </w:r>
      <w:r>
        <w:rPr>
          <w:color w:val="231F20"/>
          <w:spacing w:val="-1"/>
        </w:rPr>
        <w:t> </w:t>
      </w:r>
      <w:r>
        <w:rPr>
          <w:color w:val="231F20"/>
        </w:rPr>
        <w:t>offense).</w:t>
      </w:r>
    </w:p>
    <w:p>
      <w:pPr>
        <w:pStyle w:val="BodyText"/>
      </w:pPr>
    </w:p>
    <w:p>
      <w:pPr>
        <w:pStyle w:val="BodyText"/>
        <w:ind w:left="100" w:right="714"/>
      </w:pPr>
      <w:r>
        <w:rPr>
          <w:i/>
          <w:color w:val="231F20"/>
        </w:rPr>
        <w:t>Sahagun-Gallegos</w:t>
      </w:r>
      <w:r>
        <w:rPr>
          <w:color w:val="231F20"/>
        </w:rPr>
        <w:t>, 782 F.3d 1094 (9th Cir. 2015) (defendant, not his counsel, must</w:t>
      </w:r>
      <w:r>
        <w:rPr>
          <w:color w:val="231F20"/>
          <w:spacing w:val="-57"/>
        </w:rPr>
        <w:t> </w:t>
      </w:r>
      <w:r>
        <w:rPr>
          <w:color w:val="231F20"/>
        </w:rPr>
        <w:t>assent</w:t>
      </w:r>
      <w:r>
        <w:rPr>
          <w:color w:val="231F20"/>
          <w:spacing w:val="-1"/>
        </w:rPr>
        <w:t> </w:t>
      </w:r>
      <w:r>
        <w:rPr>
          <w:color w:val="231F20"/>
        </w:rPr>
        <w:t>to the</w:t>
      </w:r>
      <w:r>
        <w:rPr>
          <w:color w:val="231F20"/>
          <w:spacing w:val="-1"/>
        </w:rPr>
        <w:t> </w:t>
      </w:r>
      <w:r>
        <w:rPr>
          <w:color w:val="231F20"/>
        </w:rPr>
        <w:t>factual basis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plea).</w:t>
      </w:r>
    </w:p>
    <w:p>
      <w:pPr>
        <w:pStyle w:val="BodyText"/>
      </w:pPr>
    </w:p>
    <w:p>
      <w:pPr>
        <w:pStyle w:val="BodyText"/>
        <w:ind w:left="100" w:right="309"/>
      </w:pPr>
      <w:r>
        <w:rPr>
          <w:i/>
          <w:color w:val="231F20"/>
        </w:rPr>
        <w:t>Martinez-Lopez</w:t>
      </w:r>
      <w:r>
        <w:rPr>
          <w:color w:val="231F20"/>
        </w:rPr>
        <w:t>, 864 F.3d 1034, 1043 (9th Cir. 2017) (relying on the plea colloquy to</w:t>
      </w:r>
      <w:r>
        <w:rPr>
          <w:color w:val="231F20"/>
          <w:spacing w:val="1"/>
        </w:rPr>
        <w:t> </w:t>
      </w:r>
      <w:r>
        <w:rPr>
          <w:color w:val="231F20"/>
        </w:rPr>
        <w:t>narrow drug offense to generic crime where Martinez-Lopez was asked, “[O]n or about</w:t>
      </w:r>
      <w:r>
        <w:rPr>
          <w:color w:val="231F20"/>
          <w:spacing w:val="-57"/>
        </w:rPr>
        <w:t> </w:t>
      </w:r>
      <w:r>
        <w:rPr>
          <w:color w:val="231F20"/>
        </w:rPr>
        <w:t>December 31st, 1997, [did] you . . . sell cocaine base—.42 grams of cocaine base?” and</w:t>
      </w:r>
      <w:r>
        <w:rPr>
          <w:color w:val="231F20"/>
          <w:spacing w:val="-57"/>
        </w:rPr>
        <w:t> </w:t>
      </w:r>
      <w:r>
        <w:rPr>
          <w:color w:val="231F20"/>
        </w:rPr>
        <w:t>he</w:t>
      </w:r>
      <w:r>
        <w:rPr>
          <w:color w:val="231F20"/>
          <w:spacing w:val="-2"/>
        </w:rPr>
        <w:t> </w:t>
      </w:r>
      <w:r>
        <w:rPr>
          <w:color w:val="231F20"/>
        </w:rPr>
        <w:t>responded,</w:t>
      </w:r>
      <w:r>
        <w:rPr>
          <w:color w:val="231F20"/>
          <w:spacing w:val="2"/>
        </w:rPr>
        <w:t> </w:t>
      </w:r>
      <w:r>
        <w:rPr>
          <w:color w:val="231F20"/>
        </w:rPr>
        <w:t>“Yes.”)</w:t>
      </w:r>
    </w:p>
    <w:p>
      <w:pPr>
        <w:pStyle w:val="BodyText"/>
        <w:spacing w:before="5"/>
      </w:pPr>
    </w:p>
    <w:p>
      <w:pPr>
        <w:spacing w:before="0"/>
        <w:ind w:left="100" w:right="0" w:firstLine="0"/>
        <w:jc w:val="left"/>
        <w:rPr>
          <w:b/>
          <w:sz w:val="24"/>
        </w:rPr>
      </w:pPr>
      <w:r>
        <w:rPr>
          <w:b/>
          <w:color w:val="231F20"/>
          <w:sz w:val="24"/>
          <w:u w:val="thick" w:color="231F20"/>
        </w:rPr>
        <w:t>Use</w:t>
      </w:r>
      <w:r>
        <w:rPr>
          <w:b/>
          <w:color w:val="231F20"/>
          <w:spacing w:val="-4"/>
          <w:sz w:val="24"/>
          <w:u w:val="thick" w:color="231F20"/>
        </w:rPr>
        <w:t> </w:t>
      </w:r>
      <w:r>
        <w:rPr>
          <w:b/>
          <w:color w:val="231F20"/>
          <w:sz w:val="24"/>
          <w:u w:val="thick" w:color="231F20"/>
        </w:rPr>
        <w:t>of</w:t>
      </w:r>
      <w:r>
        <w:rPr>
          <w:b/>
          <w:color w:val="231F20"/>
          <w:spacing w:val="-1"/>
          <w:sz w:val="24"/>
          <w:u w:val="thick" w:color="231F20"/>
        </w:rPr>
        <w:t> </w:t>
      </w:r>
      <w:r>
        <w:rPr>
          <w:b/>
          <w:color w:val="231F20"/>
          <w:sz w:val="24"/>
          <w:u w:val="thick" w:color="231F20"/>
        </w:rPr>
        <w:t>criminal</w:t>
      </w:r>
      <w:r>
        <w:rPr>
          <w:b/>
          <w:color w:val="231F20"/>
          <w:spacing w:val="-3"/>
          <w:sz w:val="24"/>
          <w:u w:val="thick" w:color="231F20"/>
        </w:rPr>
        <w:t> </w:t>
      </w:r>
      <w:r>
        <w:rPr>
          <w:b/>
          <w:color w:val="231F20"/>
          <w:sz w:val="24"/>
          <w:u w:val="thick" w:color="231F20"/>
        </w:rPr>
        <w:t>records</w:t>
      </w:r>
      <w:r>
        <w:rPr>
          <w:b/>
          <w:color w:val="231F20"/>
          <w:spacing w:val="-1"/>
          <w:sz w:val="24"/>
          <w:u w:val="thick" w:color="231F20"/>
        </w:rPr>
        <w:t> </w:t>
      </w:r>
      <w:r>
        <w:rPr>
          <w:b/>
          <w:color w:val="231F20"/>
          <w:sz w:val="24"/>
          <w:u w:val="thick" w:color="231F20"/>
        </w:rPr>
        <w:t>that</w:t>
      </w:r>
      <w:r>
        <w:rPr>
          <w:b/>
          <w:color w:val="231F20"/>
          <w:spacing w:val="-4"/>
          <w:sz w:val="24"/>
          <w:u w:val="thick" w:color="231F20"/>
        </w:rPr>
        <w:t> </w:t>
      </w:r>
      <w:r>
        <w:rPr>
          <w:b/>
          <w:color w:val="231F20"/>
          <w:sz w:val="24"/>
          <w:u w:val="thick" w:color="231F20"/>
        </w:rPr>
        <w:t>are</w:t>
      </w:r>
      <w:r>
        <w:rPr>
          <w:b/>
          <w:color w:val="231F20"/>
          <w:spacing w:val="-3"/>
          <w:sz w:val="24"/>
          <w:u w:val="thick" w:color="231F20"/>
        </w:rPr>
        <w:t> </w:t>
      </w:r>
      <w:r>
        <w:rPr>
          <w:b/>
          <w:color w:val="231F20"/>
          <w:sz w:val="24"/>
          <w:u w:val="thick" w:color="231F20"/>
        </w:rPr>
        <w:t>incorporated</w:t>
      </w:r>
      <w:r>
        <w:rPr>
          <w:b/>
          <w:color w:val="231F20"/>
          <w:spacing w:val="-3"/>
          <w:sz w:val="24"/>
          <w:u w:val="thick" w:color="231F20"/>
        </w:rPr>
        <w:t> </w:t>
      </w:r>
      <w:r>
        <w:rPr>
          <w:b/>
          <w:color w:val="231F20"/>
          <w:sz w:val="24"/>
          <w:u w:val="thick" w:color="231F20"/>
        </w:rPr>
        <w:t>into</w:t>
      </w:r>
      <w:r>
        <w:rPr>
          <w:b/>
          <w:color w:val="231F20"/>
          <w:spacing w:val="-3"/>
          <w:sz w:val="24"/>
          <w:u w:val="thick" w:color="231F20"/>
        </w:rPr>
        <w:t> </w:t>
      </w:r>
      <w:r>
        <w:rPr>
          <w:b/>
          <w:color w:val="231F20"/>
          <w:sz w:val="24"/>
          <w:u w:val="thick" w:color="231F20"/>
        </w:rPr>
        <w:t>the</w:t>
      </w:r>
      <w:r>
        <w:rPr>
          <w:b/>
          <w:color w:val="231F20"/>
          <w:spacing w:val="-3"/>
          <w:sz w:val="24"/>
          <w:u w:val="thick" w:color="231F20"/>
        </w:rPr>
        <w:t> </w:t>
      </w:r>
      <w:r>
        <w:rPr>
          <w:b/>
          <w:color w:val="231F20"/>
          <w:sz w:val="24"/>
          <w:u w:val="thick" w:color="231F20"/>
        </w:rPr>
        <w:t>guilty</w:t>
      </w:r>
      <w:r>
        <w:rPr>
          <w:b/>
          <w:color w:val="231F20"/>
          <w:spacing w:val="-4"/>
          <w:sz w:val="24"/>
          <w:u w:val="thick" w:color="231F20"/>
        </w:rPr>
        <w:t> </w:t>
      </w:r>
      <w:r>
        <w:rPr>
          <w:b/>
          <w:color w:val="231F20"/>
          <w:sz w:val="24"/>
          <w:u w:val="thick" w:color="231F20"/>
        </w:rPr>
        <w:t>plea</w:t>
      </w:r>
    </w:p>
    <w:p>
      <w:pPr>
        <w:pStyle w:val="BodyText"/>
        <w:spacing w:before="9"/>
        <w:rPr>
          <w:b/>
          <w:sz w:val="15"/>
        </w:rPr>
      </w:pPr>
    </w:p>
    <w:p>
      <w:pPr>
        <w:spacing w:before="90"/>
        <w:ind w:left="100" w:right="141" w:firstLine="0"/>
        <w:jc w:val="left"/>
        <w:rPr>
          <w:sz w:val="24"/>
        </w:rPr>
      </w:pPr>
      <w:r>
        <w:rPr>
          <w:i/>
          <w:color w:val="231F20"/>
          <w:sz w:val="24"/>
        </w:rPr>
        <w:t>United</w:t>
      </w:r>
      <w:r>
        <w:rPr>
          <w:i/>
          <w:color w:val="231F20"/>
          <w:spacing w:val="2"/>
          <w:sz w:val="24"/>
        </w:rPr>
        <w:t> </w:t>
      </w:r>
      <w:r>
        <w:rPr>
          <w:i/>
          <w:color w:val="231F20"/>
          <w:sz w:val="24"/>
        </w:rPr>
        <w:t>States</w:t>
      </w:r>
      <w:r>
        <w:rPr>
          <w:i/>
          <w:color w:val="231F20"/>
          <w:spacing w:val="3"/>
          <w:sz w:val="24"/>
        </w:rPr>
        <w:t> </w:t>
      </w:r>
      <w:r>
        <w:rPr>
          <w:i/>
          <w:color w:val="231F20"/>
          <w:sz w:val="24"/>
        </w:rPr>
        <w:t>v.</w:t>
      </w:r>
      <w:r>
        <w:rPr>
          <w:i/>
          <w:color w:val="231F20"/>
          <w:spacing w:val="2"/>
          <w:sz w:val="24"/>
        </w:rPr>
        <w:t> </w:t>
      </w:r>
      <w:r>
        <w:rPr>
          <w:i/>
          <w:color w:val="231F20"/>
          <w:sz w:val="24"/>
        </w:rPr>
        <w:t>Simms</w:t>
      </w:r>
      <w:r>
        <w:rPr>
          <w:color w:val="231F20"/>
          <w:sz w:val="24"/>
        </w:rPr>
        <w:t>,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441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F.3d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313,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317-18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(4th</w:t>
      </w:r>
      <w:r>
        <w:rPr>
          <w:color w:val="231F20"/>
          <w:spacing w:val="5"/>
          <w:sz w:val="24"/>
        </w:rPr>
        <w:t> </w:t>
      </w:r>
      <w:r>
        <w:rPr>
          <w:color w:val="231F20"/>
          <w:sz w:val="24"/>
        </w:rPr>
        <w:t>Cir.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2006)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(relying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on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application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facts under the modified categorical approach because although it is not a </w:t>
      </w:r>
      <w:r>
        <w:rPr>
          <w:i/>
          <w:color w:val="231F20"/>
          <w:sz w:val="24"/>
        </w:rPr>
        <w:t>Shepard</w:t>
      </w:r>
      <w:r>
        <w:rPr>
          <w:i/>
          <w:color w:val="231F20"/>
          <w:spacing w:val="1"/>
          <w:sz w:val="24"/>
        </w:rPr>
        <w:t> </w:t>
      </w:r>
      <w:r>
        <w:rPr>
          <w:color w:val="231F20"/>
          <w:sz w:val="24"/>
        </w:rPr>
        <w:t>document,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it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was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explicitly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incorporated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into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charging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document),</w:t>
      </w:r>
      <w:r>
        <w:rPr>
          <w:color w:val="231F20"/>
          <w:spacing w:val="-1"/>
          <w:sz w:val="24"/>
        </w:rPr>
        <w:t> </w:t>
      </w:r>
      <w:r>
        <w:rPr>
          <w:i/>
          <w:color w:val="231F20"/>
          <w:sz w:val="24"/>
        </w:rPr>
        <w:t>abrogated</w:t>
      </w:r>
      <w:r>
        <w:rPr>
          <w:i/>
          <w:color w:val="231F20"/>
          <w:spacing w:val="-1"/>
          <w:sz w:val="24"/>
        </w:rPr>
        <w:t> </w:t>
      </w:r>
      <w:r>
        <w:rPr>
          <w:i/>
          <w:color w:val="231F20"/>
          <w:sz w:val="24"/>
        </w:rPr>
        <w:t>on other</w:t>
      </w:r>
      <w:r>
        <w:rPr>
          <w:i/>
          <w:color w:val="231F20"/>
          <w:spacing w:val="-57"/>
          <w:sz w:val="24"/>
        </w:rPr>
        <w:t> </w:t>
      </w:r>
      <w:r>
        <w:rPr>
          <w:i/>
          <w:color w:val="231F20"/>
          <w:sz w:val="24"/>
        </w:rPr>
        <w:t>grounds</w:t>
      </w:r>
      <w:r>
        <w:rPr>
          <w:i/>
          <w:color w:val="231F20"/>
          <w:spacing w:val="-2"/>
          <w:sz w:val="24"/>
        </w:rPr>
        <w:t> </w:t>
      </w:r>
      <w:r>
        <w:rPr>
          <w:i/>
          <w:color w:val="231F20"/>
          <w:sz w:val="24"/>
        </w:rPr>
        <w:t>as</w:t>
      </w:r>
      <w:r>
        <w:rPr>
          <w:i/>
          <w:color w:val="231F20"/>
          <w:spacing w:val="-1"/>
          <w:sz w:val="24"/>
        </w:rPr>
        <w:t> </w:t>
      </w:r>
      <w:r>
        <w:rPr>
          <w:i/>
          <w:color w:val="231F20"/>
          <w:sz w:val="24"/>
        </w:rPr>
        <w:t>recognized</w:t>
      </w:r>
      <w:r>
        <w:rPr>
          <w:i/>
          <w:color w:val="231F20"/>
          <w:spacing w:val="-1"/>
          <w:sz w:val="24"/>
        </w:rPr>
        <w:t> </w:t>
      </w:r>
      <w:r>
        <w:rPr>
          <w:i/>
          <w:color w:val="231F20"/>
          <w:sz w:val="24"/>
        </w:rPr>
        <w:t>in</w:t>
      </w:r>
      <w:r>
        <w:rPr>
          <w:i/>
          <w:color w:val="231F20"/>
          <w:spacing w:val="-1"/>
          <w:sz w:val="24"/>
        </w:rPr>
        <w:t> </w:t>
      </w:r>
      <w:r>
        <w:rPr>
          <w:i/>
          <w:color w:val="231F20"/>
          <w:sz w:val="24"/>
        </w:rPr>
        <w:t>United</w:t>
      </w:r>
      <w:r>
        <w:rPr>
          <w:i/>
          <w:color w:val="231F20"/>
          <w:spacing w:val="-2"/>
          <w:sz w:val="24"/>
        </w:rPr>
        <w:t> </w:t>
      </w:r>
      <w:r>
        <w:rPr>
          <w:i/>
          <w:color w:val="231F20"/>
          <w:sz w:val="24"/>
        </w:rPr>
        <w:t>States</w:t>
      </w:r>
      <w:r>
        <w:rPr>
          <w:i/>
          <w:color w:val="231F20"/>
          <w:spacing w:val="-1"/>
          <w:sz w:val="24"/>
        </w:rPr>
        <w:t> </w:t>
      </w:r>
      <w:r>
        <w:rPr>
          <w:i/>
          <w:color w:val="231F20"/>
          <w:sz w:val="24"/>
        </w:rPr>
        <w:t>v.</w:t>
      </w:r>
      <w:r>
        <w:rPr>
          <w:i/>
          <w:color w:val="231F20"/>
          <w:spacing w:val="-1"/>
          <w:sz w:val="24"/>
        </w:rPr>
        <w:t> </w:t>
      </w:r>
      <w:r>
        <w:rPr>
          <w:i/>
          <w:color w:val="231F20"/>
          <w:sz w:val="24"/>
        </w:rPr>
        <w:t>Lopez-Collazo</w:t>
      </w:r>
      <w:r>
        <w:rPr>
          <w:color w:val="231F20"/>
          <w:sz w:val="24"/>
        </w:rPr>
        <w:t>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824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F.3d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453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(4th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Cir.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2016).</w:t>
      </w:r>
    </w:p>
    <w:p>
      <w:pPr>
        <w:pStyle w:val="BodyText"/>
      </w:pPr>
    </w:p>
    <w:p>
      <w:pPr>
        <w:pStyle w:val="BodyText"/>
        <w:ind w:left="100" w:right="674"/>
      </w:pPr>
      <w:r>
        <w:rPr>
          <w:i/>
          <w:color w:val="474749"/>
        </w:rPr>
        <w:t>United States v. Castillo-Morales</w:t>
      </w:r>
      <w:r>
        <w:rPr>
          <w:color w:val="474749"/>
        </w:rPr>
        <w:t>, 507 F.3d 873, 876 (5th Cir. 2007) (“We hold that</w:t>
      </w:r>
      <w:r>
        <w:rPr>
          <w:color w:val="474749"/>
          <w:spacing w:val="-57"/>
        </w:rPr>
        <w:t> </w:t>
      </w:r>
      <w:r>
        <w:rPr>
          <w:color w:val="474749"/>
        </w:rPr>
        <w:t>when</w:t>
      </w:r>
      <w:r>
        <w:rPr>
          <w:color w:val="474749"/>
          <w:spacing w:val="-4"/>
        </w:rPr>
        <w:t> </w:t>
      </w:r>
      <w:r>
        <w:rPr>
          <w:color w:val="474749"/>
        </w:rPr>
        <w:t>a</w:t>
      </w:r>
      <w:r>
        <w:rPr>
          <w:color w:val="474749"/>
          <w:spacing w:val="-3"/>
        </w:rPr>
        <w:t> </w:t>
      </w:r>
      <w:r>
        <w:rPr>
          <w:color w:val="474749"/>
        </w:rPr>
        <w:t>defendant</w:t>
      </w:r>
      <w:r>
        <w:rPr>
          <w:color w:val="474749"/>
          <w:spacing w:val="-3"/>
        </w:rPr>
        <w:t> </w:t>
      </w:r>
      <w:r>
        <w:rPr>
          <w:color w:val="474749"/>
        </w:rPr>
        <w:t>stipulates</w:t>
      </w:r>
      <w:r>
        <w:rPr>
          <w:color w:val="474749"/>
          <w:spacing w:val="-3"/>
        </w:rPr>
        <w:t> </w:t>
      </w:r>
      <w:r>
        <w:rPr>
          <w:color w:val="474749"/>
        </w:rPr>
        <w:t>that</w:t>
      </w:r>
      <w:r>
        <w:rPr>
          <w:color w:val="474749"/>
          <w:spacing w:val="-3"/>
        </w:rPr>
        <w:t> </w:t>
      </w:r>
      <w:r>
        <w:rPr>
          <w:color w:val="474749"/>
        </w:rPr>
        <w:t>‘a</w:t>
      </w:r>
      <w:r>
        <w:rPr>
          <w:color w:val="474749"/>
          <w:spacing w:val="-3"/>
        </w:rPr>
        <w:t> </w:t>
      </w:r>
      <w:r>
        <w:rPr>
          <w:color w:val="474749"/>
        </w:rPr>
        <w:t>factual</w:t>
      </w:r>
      <w:r>
        <w:rPr>
          <w:color w:val="474749"/>
          <w:spacing w:val="-3"/>
        </w:rPr>
        <w:t> </w:t>
      </w:r>
      <w:r>
        <w:rPr>
          <w:color w:val="474749"/>
        </w:rPr>
        <w:t>basis’</w:t>
      </w:r>
      <w:r>
        <w:rPr>
          <w:color w:val="474749"/>
          <w:spacing w:val="-3"/>
        </w:rPr>
        <w:t> </w:t>
      </w:r>
      <w:r>
        <w:rPr>
          <w:color w:val="474749"/>
        </w:rPr>
        <w:t>for</w:t>
      </w:r>
      <w:r>
        <w:rPr>
          <w:color w:val="474749"/>
          <w:spacing w:val="-3"/>
        </w:rPr>
        <w:t> </w:t>
      </w:r>
      <w:r>
        <w:rPr>
          <w:color w:val="474749"/>
        </w:rPr>
        <w:t>his</w:t>
      </w:r>
      <w:r>
        <w:rPr>
          <w:color w:val="474749"/>
          <w:spacing w:val="-3"/>
        </w:rPr>
        <w:t> </w:t>
      </w:r>
      <w:r>
        <w:rPr>
          <w:color w:val="474749"/>
        </w:rPr>
        <w:t>plea</w:t>
      </w:r>
      <w:r>
        <w:rPr>
          <w:color w:val="474749"/>
          <w:spacing w:val="-3"/>
        </w:rPr>
        <w:t> </w:t>
      </w:r>
      <w:r>
        <w:rPr>
          <w:color w:val="474749"/>
        </w:rPr>
        <w:t>is</w:t>
      </w:r>
      <w:r>
        <w:rPr>
          <w:color w:val="474749"/>
          <w:spacing w:val="-3"/>
        </w:rPr>
        <w:t> </w:t>
      </w:r>
      <w:r>
        <w:rPr>
          <w:color w:val="474749"/>
        </w:rPr>
        <w:t>present</w:t>
      </w:r>
      <w:r>
        <w:rPr>
          <w:color w:val="474749"/>
          <w:spacing w:val="-3"/>
        </w:rPr>
        <w:t> </w:t>
      </w:r>
      <w:r>
        <w:rPr>
          <w:color w:val="474749"/>
        </w:rPr>
        <w:t>in</w:t>
      </w:r>
      <w:r>
        <w:rPr>
          <w:color w:val="474749"/>
          <w:spacing w:val="-3"/>
        </w:rPr>
        <w:t> </w:t>
      </w:r>
      <w:r>
        <w:rPr>
          <w:color w:val="474749"/>
        </w:rPr>
        <w:t>‘court</w:t>
      </w:r>
    </w:p>
    <w:p>
      <w:pPr>
        <w:spacing w:after="0"/>
        <w:sectPr>
          <w:headerReference w:type="default" r:id="rId127"/>
          <w:footerReference w:type="default" r:id="rId128"/>
          <w:pgSz w:w="12240" w:h="15840"/>
          <w:pgMar w:header="0" w:footer="1067" w:top="1360" w:bottom="1260" w:left="1700" w:right="1680"/>
        </w:sectPr>
      </w:pPr>
    </w:p>
    <w:p>
      <w:pPr>
        <w:pStyle w:val="BodyText"/>
        <w:spacing w:before="74"/>
        <w:ind w:left="100"/>
      </w:pPr>
      <w:r>
        <w:rPr>
          <w:color w:val="474749"/>
        </w:rPr>
        <w:t>documents,’</w:t>
      </w:r>
      <w:r>
        <w:rPr>
          <w:color w:val="474749"/>
          <w:spacing w:val="-5"/>
        </w:rPr>
        <w:t> </w:t>
      </w:r>
      <w:r>
        <w:rPr>
          <w:color w:val="474749"/>
        </w:rPr>
        <w:t>courts</w:t>
      </w:r>
      <w:r>
        <w:rPr>
          <w:color w:val="474749"/>
          <w:spacing w:val="-4"/>
        </w:rPr>
        <w:t> </w:t>
      </w:r>
      <w:r>
        <w:rPr>
          <w:color w:val="474749"/>
        </w:rPr>
        <w:t>may</w:t>
      </w:r>
      <w:r>
        <w:rPr>
          <w:color w:val="474749"/>
          <w:spacing w:val="-6"/>
        </w:rPr>
        <w:t> </w:t>
      </w:r>
      <w:r>
        <w:rPr>
          <w:color w:val="474749"/>
        </w:rPr>
        <w:t>use</w:t>
      </w:r>
      <w:r>
        <w:rPr>
          <w:color w:val="474749"/>
          <w:spacing w:val="-5"/>
        </w:rPr>
        <w:t> </w:t>
      </w:r>
      <w:r>
        <w:rPr>
          <w:color w:val="474749"/>
        </w:rPr>
        <w:t>any</w:t>
      </w:r>
      <w:r>
        <w:rPr>
          <w:color w:val="474749"/>
          <w:spacing w:val="-8"/>
        </w:rPr>
        <w:t> </w:t>
      </w:r>
      <w:r>
        <w:rPr>
          <w:color w:val="474749"/>
        </w:rPr>
        <w:t>uncontradicted</w:t>
      </w:r>
      <w:r>
        <w:rPr>
          <w:color w:val="474749"/>
          <w:spacing w:val="-4"/>
        </w:rPr>
        <w:t> </w:t>
      </w:r>
      <w:r>
        <w:rPr>
          <w:color w:val="474749"/>
        </w:rPr>
        <w:t>facts</w:t>
      </w:r>
      <w:r>
        <w:rPr>
          <w:color w:val="474749"/>
          <w:spacing w:val="-5"/>
        </w:rPr>
        <w:t> </w:t>
      </w:r>
      <w:r>
        <w:rPr>
          <w:color w:val="474749"/>
        </w:rPr>
        <w:t>in</w:t>
      </w:r>
      <w:r>
        <w:rPr>
          <w:color w:val="474749"/>
          <w:spacing w:val="-3"/>
        </w:rPr>
        <w:t> </w:t>
      </w:r>
      <w:r>
        <w:rPr>
          <w:color w:val="474749"/>
        </w:rPr>
        <w:t>those</w:t>
      </w:r>
      <w:r>
        <w:rPr>
          <w:color w:val="474749"/>
          <w:spacing w:val="-3"/>
        </w:rPr>
        <w:t> </w:t>
      </w:r>
      <w:r>
        <w:rPr>
          <w:color w:val="474749"/>
        </w:rPr>
        <w:t>documents</w:t>
      </w:r>
      <w:r>
        <w:rPr>
          <w:color w:val="474749"/>
          <w:spacing w:val="-5"/>
        </w:rPr>
        <w:t> </w:t>
      </w:r>
      <w:r>
        <w:rPr>
          <w:color w:val="474749"/>
        </w:rPr>
        <w:t>to</w:t>
      </w:r>
      <w:r>
        <w:rPr>
          <w:color w:val="474749"/>
          <w:spacing w:val="-3"/>
        </w:rPr>
        <w:t> </w:t>
      </w:r>
      <w:r>
        <w:rPr>
          <w:color w:val="474749"/>
        </w:rPr>
        <w:t>establish</w:t>
      </w:r>
      <w:r>
        <w:rPr>
          <w:color w:val="474749"/>
          <w:spacing w:val="-4"/>
        </w:rPr>
        <w:t> </w:t>
      </w:r>
      <w:r>
        <w:rPr>
          <w:color w:val="474749"/>
        </w:rPr>
        <w:t>an</w:t>
      </w:r>
      <w:r>
        <w:rPr>
          <w:color w:val="474749"/>
          <w:spacing w:val="-57"/>
        </w:rPr>
        <w:t> </w:t>
      </w:r>
      <w:r>
        <w:rPr>
          <w:color w:val="474749"/>
        </w:rPr>
        <w:t>element</w:t>
      </w:r>
      <w:r>
        <w:rPr>
          <w:color w:val="474749"/>
          <w:spacing w:val="-2"/>
        </w:rPr>
        <w:t> </w:t>
      </w:r>
      <w:r>
        <w:rPr>
          <w:color w:val="474749"/>
        </w:rPr>
        <w:t>of</w:t>
      </w:r>
      <w:r>
        <w:rPr>
          <w:color w:val="474749"/>
          <w:spacing w:val="-1"/>
        </w:rPr>
        <w:t> </w:t>
      </w:r>
      <w:r>
        <w:rPr>
          <w:color w:val="474749"/>
        </w:rPr>
        <w:t>a</w:t>
      </w:r>
      <w:r>
        <w:rPr>
          <w:color w:val="474749"/>
          <w:spacing w:val="-1"/>
        </w:rPr>
        <w:t> </w:t>
      </w:r>
      <w:r>
        <w:rPr>
          <w:color w:val="474749"/>
        </w:rPr>
        <w:t>prior</w:t>
      </w:r>
      <w:r>
        <w:rPr>
          <w:color w:val="474749"/>
          <w:spacing w:val="-1"/>
        </w:rPr>
        <w:t> </w:t>
      </w:r>
      <w:r>
        <w:rPr>
          <w:color w:val="474749"/>
        </w:rPr>
        <w:t>conviction”).</w:t>
      </w:r>
    </w:p>
    <w:p>
      <w:pPr>
        <w:pStyle w:val="BodyText"/>
      </w:pPr>
    </w:p>
    <w:p>
      <w:pPr>
        <w:pStyle w:val="BodyText"/>
        <w:ind w:left="100" w:right="220"/>
        <w:jc w:val="both"/>
      </w:pPr>
      <w:r>
        <w:rPr>
          <w:i/>
          <w:color w:val="474749"/>
        </w:rPr>
        <w:t>U.S. v. Almazan-Becerra</w:t>
      </w:r>
      <w:r>
        <w:rPr>
          <w:color w:val="474749"/>
        </w:rPr>
        <w:t>, 537 F.3d 1094, 1098 (9th Cir. 2008) (considering police report</w:t>
      </w:r>
      <w:r>
        <w:rPr>
          <w:color w:val="474749"/>
          <w:spacing w:val="-58"/>
        </w:rPr>
        <w:t> </w:t>
      </w:r>
      <w:r>
        <w:rPr>
          <w:color w:val="474749"/>
        </w:rPr>
        <w:t>because defense counsel stipulated that the police report contained a factual basis for the</w:t>
      </w:r>
      <w:r>
        <w:rPr>
          <w:color w:val="474749"/>
          <w:spacing w:val="-57"/>
        </w:rPr>
        <w:t> </w:t>
      </w:r>
      <w:r>
        <w:rPr>
          <w:color w:val="474749"/>
        </w:rPr>
        <w:t>guilty</w:t>
      </w:r>
      <w:r>
        <w:rPr>
          <w:color w:val="474749"/>
          <w:spacing w:val="-6"/>
        </w:rPr>
        <w:t> </w:t>
      </w:r>
      <w:r>
        <w:rPr>
          <w:color w:val="474749"/>
        </w:rPr>
        <w:t>plea).</w:t>
      </w:r>
    </w:p>
    <w:p>
      <w:pPr>
        <w:pStyle w:val="BodyText"/>
      </w:pPr>
    </w:p>
    <w:p>
      <w:pPr>
        <w:pStyle w:val="BodyText"/>
        <w:ind w:left="100" w:right="222"/>
      </w:pPr>
      <w:r>
        <w:rPr>
          <w:i/>
          <w:color w:val="231F20"/>
        </w:rPr>
        <w:t>Parrilla v. Gonzales</w:t>
      </w:r>
      <w:r>
        <w:rPr>
          <w:color w:val="231F20"/>
        </w:rPr>
        <w:t>, 414 F.3d 1038, 1044 (9th Cir. 2005) (“Although police reports and</w:t>
      </w:r>
      <w:r>
        <w:rPr>
          <w:color w:val="231F20"/>
          <w:spacing w:val="-57"/>
        </w:rPr>
        <w:t> </w:t>
      </w:r>
      <w:r>
        <w:rPr>
          <w:color w:val="231F20"/>
        </w:rPr>
        <w:t>complaint applications, standing alone, may not be used to enhance a sentence following</w:t>
      </w:r>
      <w:r>
        <w:rPr>
          <w:color w:val="231F20"/>
          <w:spacing w:val="-57"/>
        </w:rPr>
        <w:t> </w:t>
      </w:r>
      <w:r>
        <w:rPr>
          <w:color w:val="231F20"/>
        </w:rPr>
        <w:t>a criminal conviction . . . the contents of these documents may be considered if</w:t>
      </w:r>
      <w:r>
        <w:rPr>
          <w:color w:val="231F20"/>
          <w:spacing w:val="1"/>
        </w:rPr>
        <w:t> </w:t>
      </w:r>
      <w:r>
        <w:rPr>
          <w:color w:val="231F20"/>
        </w:rPr>
        <w:t>specifically</w:t>
      </w:r>
      <w:r>
        <w:rPr>
          <w:color w:val="231F20"/>
          <w:spacing w:val="-6"/>
        </w:rPr>
        <w:t> </w:t>
      </w:r>
      <w:r>
        <w:rPr>
          <w:color w:val="231F20"/>
        </w:rPr>
        <w:t>incorporated</w:t>
      </w:r>
      <w:r>
        <w:rPr>
          <w:color w:val="231F20"/>
          <w:spacing w:val="2"/>
        </w:rPr>
        <w:t> </w:t>
      </w:r>
      <w:r>
        <w:rPr>
          <w:color w:val="231F20"/>
        </w:rPr>
        <w:t>into the</w:t>
      </w:r>
      <w:r>
        <w:rPr>
          <w:color w:val="231F20"/>
          <w:spacing w:val="-1"/>
        </w:rPr>
        <w:t> </w:t>
      </w:r>
      <w:r>
        <w:rPr>
          <w:color w:val="231F20"/>
        </w:rPr>
        <w:t>guilty</w:t>
      </w:r>
      <w:r>
        <w:rPr>
          <w:color w:val="231F20"/>
          <w:spacing w:val="-5"/>
        </w:rPr>
        <w:t> </w:t>
      </w:r>
      <w:r>
        <w:rPr>
          <w:color w:val="231F20"/>
        </w:rPr>
        <w:t>plea</w:t>
      </w:r>
      <w:r>
        <w:rPr>
          <w:color w:val="231F20"/>
          <w:spacing w:val="-2"/>
        </w:rPr>
        <w:t> </w:t>
      </w:r>
      <w:r>
        <w:rPr>
          <w:color w:val="231F20"/>
        </w:rPr>
        <w:t>or</w:t>
      </w:r>
      <w:r>
        <w:rPr>
          <w:color w:val="231F20"/>
          <w:spacing w:val="-1"/>
        </w:rPr>
        <w:t> </w:t>
      </w:r>
      <w:r>
        <w:rPr>
          <w:color w:val="231F20"/>
        </w:rPr>
        <w:t>admitted by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defendant.”).</w:t>
      </w:r>
    </w:p>
    <w:p>
      <w:pPr>
        <w:pStyle w:val="BodyText"/>
      </w:pPr>
    </w:p>
    <w:p>
      <w:pPr>
        <w:pStyle w:val="BodyText"/>
        <w:ind w:left="100" w:right="329"/>
      </w:pPr>
      <w:r>
        <w:rPr>
          <w:i/>
          <w:color w:val="231F20"/>
        </w:rPr>
        <w:t>United States v. Gandy</w:t>
      </w:r>
      <w:r>
        <w:rPr>
          <w:color w:val="231F20"/>
        </w:rPr>
        <w:t>, 917 F.3d 1333, 1339 (11th Cir. 2019) (“arrest report that is</w:t>
      </w:r>
      <w:r>
        <w:rPr>
          <w:color w:val="231F20"/>
          <w:spacing w:val="1"/>
        </w:rPr>
        <w:t> </w:t>
      </w:r>
      <w:r>
        <w:rPr>
          <w:color w:val="231F20"/>
        </w:rPr>
        <w:t>incorporated by reference in a plea agreement qualifies as a ‘record of comparable</w:t>
      </w:r>
      <w:r>
        <w:rPr>
          <w:color w:val="231F20"/>
          <w:spacing w:val="1"/>
        </w:rPr>
        <w:t> </w:t>
      </w:r>
      <w:r>
        <w:rPr>
          <w:color w:val="231F20"/>
        </w:rPr>
        <w:t>findings of fact adopted by the defendant upon entering the plea’ that we may consider)</w:t>
      </w:r>
      <w:r>
        <w:rPr>
          <w:color w:val="231F20"/>
          <w:spacing w:val="-57"/>
        </w:rPr>
        <w:t> </w:t>
      </w:r>
      <w:r>
        <w:rPr>
          <w:color w:val="231F20"/>
        </w:rPr>
        <w:t>(citing</w:t>
      </w:r>
      <w:r>
        <w:rPr>
          <w:color w:val="231F20"/>
          <w:spacing w:val="-4"/>
        </w:rPr>
        <w:t> </w:t>
      </w:r>
      <w:r>
        <w:rPr>
          <w:i/>
          <w:color w:val="231F20"/>
        </w:rPr>
        <w:t>Shepard</w:t>
      </w:r>
      <w:r>
        <w:rPr>
          <w:i/>
          <w:color w:val="231F20"/>
          <w:spacing w:val="2"/>
        </w:rPr>
        <w:t> </w:t>
      </w:r>
      <w:r>
        <w:rPr>
          <w:i/>
          <w:color w:val="231F20"/>
        </w:rPr>
        <w:t>v.</w:t>
      </w:r>
      <w:r>
        <w:rPr>
          <w:i/>
          <w:color w:val="231F20"/>
          <w:spacing w:val="-1"/>
        </w:rPr>
        <w:t> </w:t>
      </w:r>
      <w:r>
        <w:rPr>
          <w:i/>
          <w:color w:val="231F20"/>
        </w:rPr>
        <w:t>U.S.</w:t>
      </w:r>
      <w:r>
        <w:rPr>
          <w:color w:val="231F20"/>
        </w:rPr>
        <w:t>,</w:t>
      </w:r>
      <w:r>
        <w:rPr>
          <w:color w:val="231F20"/>
          <w:spacing w:val="-2"/>
        </w:rPr>
        <w:t> </w:t>
      </w:r>
      <w:r>
        <w:rPr>
          <w:color w:val="231F20"/>
        </w:rPr>
        <w:t>544</w:t>
      </w:r>
      <w:r>
        <w:rPr>
          <w:color w:val="231F20"/>
          <w:spacing w:val="-1"/>
        </w:rPr>
        <w:t> </w:t>
      </w:r>
      <w:r>
        <w:rPr>
          <w:color w:val="231F20"/>
        </w:rPr>
        <w:t>U.S.</w:t>
      </w:r>
      <w:r>
        <w:rPr>
          <w:color w:val="231F20"/>
          <w:spacing w:val="-1"/>
        </w:rPr>
        <w:t> </w:t>
      </w:r>
      <w:r>
        <w:rPr>
          <w:color w:val="231F20"/>
        </w:rPr>
        <w:t>13</w:t>
      </w:r>
      <w:r>
        <w:rPr>
          <w:color w:val="231F20"/>
          <w:spacing w:val="-2"/>
        </w:rPr>
        <w:t> </w:t>
      </w:r>
      <w:r>
        <w:rPr>
          <w:color w:val="231F20"/>
        </w:rPr>
        <w:t>(2005)).</w:t>
      </w:r>
    </w:p>
    <w:p>
      <w:pPr>
        <w:pStyle w:val="BodyText"/>
        <w:spacing w:before="5"/>
      </w:pPr>
    </w:p>
    <w:p>
      <w:pPr>
        <w:spacing w:before="0"/>
        <w:ind w:left="100" w:right="0" w:firstLine="0"/>
        <w:jc w:val="left"/>
        <w:rPr>
          <w:b/>
          <w:sz w:val="24"/>
        </w:rPr>
      </w:pPr>
      <w:r>
        <w:rPr>
          <w:b/>
          <w:color w:val="231F20"/>
          <w:sz w:val="24"/>
          <w:u w:val="thick" w:color="231F20"/>
        </w:rPr>
        <w:t>Working</w:t>
      </w:r>
      <w:r>
        <w:rPr>
          <w:b/>
          <w:color w:val="231F20"/>
          <w:spacing w:val="-3"/>
          <w:sz w:val="24"/>
          <w:u w:val="thick" w:color="231F20"/>
        </w:rPr>
        <w:t> </w:t>
      </w:r>
      <w:r>
        <w:rPr>
          <w:b/>
          <w:color w:val="231F20"/>
          <w:sz w:val="24"/>
          <w:u w:val="thick" w:color="231F20"/>
        </w:rPr>
        <w:t>backwards</w:t>
      </w:r>
    </w:p>
    <w:p>
      <w:pPr>
        <w:pStyle w:val="BodyText"/>
        <w:spacing w:before="9"/>
        <w:rPr>
          <w:b/>
          <w:sz w:val="15"/>
        </w:rPr>
      </w:pPr>
    </w:p>
    <w:p>
      <w:pPr>
        <w:pStyle w:val="BodyText"/>
        <w:spacing w:before="90"/>
        <w:ind w:left="100" w:right="274"/>
      </w:pPr>
      <w:r>
        <w:rPr>
          <w:i/>
          <w:color w:val="474749"/>
        </w:rPr>
        <w:t>Kaufmann v. Holder</w:t>
      </w:r>
      <w:r>
        <w:rPr>
          <w:color w:val="474749"/>
        </w:rPr>
        <w:t>, 759 F.3d 6, 8-9 (1st Cir. 2014) (finding that petitioner’s admission</w:t>
      </w:r>
      <w:r>
        <w:rPr>
          <w:color w:val="474749"/>
          <w:spacing w:val="-57"/>
        </w:rPr>
        <w:t> </w:t>
      </w:r>
      <w:r>
        <w:rPr>
          <w:color w:val="474749"/>
        </w:rPr>
        <w:t>during the plea colloquy that the images portrayed child “having sex” was sufficient to</w:t>
      </w:r>
      <w:r>
        <w:rPr>
          <w:color w:val="474749"/>
          <w:spacing w:val="1"/>
        </w:rPr>
        <w:t> </w:t>
      </w:r>
      <w:r>
        <w:rPr>
          <w:color w:val="474749"/>
        </w:rPr>
        <w:t>narrow</w:t>
      </w:r>
      <w:r>
        <w:rPr>
          <w:color w:val="474749"/>
          <w:spacing w:val="-5"/>
        </w:rPr>
        <w:t> </w:t>
      </w:r>
      <w:r>
        <w:rPr>
          <w:color w:val="474749"/>
        </w:rPr>
        <w:t>the</w:t>
      </w:r>
      <w:r>
        <w:rPr>
          <w:color w:val="474749"/>
          <w:spacing w:val="-5"/>
        </w:rPr>
        <w:t> </w:t>
      </w:r>
      <w:r>
        <w:rPr>
          <w:color w:val="474749"/>
        </w:rPr>
        <w:t>offense</w:t>
      </w:r>
      <w:r>
        <w:rPr>
          <w:color w:val="474749"/>
          <w:spacing w:val="-4"/>
        </w:rPr>
        <w:t> </w:t>
      </w:r>
      <w:r>
        <w:rPr>
          <w:color w:val="474749"/>
        </w:rPr>
        <w:t>to</w:t>
      </w:r>
      <w:r>
        <w:rPr>
          <w:color w:val="474749"/>
          <w:spacing w:val="-2"/>
        </w:rPr>
        <w:t> </w:t>
      </w:r>
      <w:r>
        <w:rPr>
          <w:color w:val="474749"/>
        </w:rPr>
        <w:t>generic</w:t>
      </w:r>
      <w:r>
        <w:rPr>
          <w:color w:val="474749"/>
          <w:spacing w:val="-5"/>
        </w:rPr>
        <w:t> </w:t>
      </w:r>
      <w:r>
        <w:rPr>
          <w:color w:val="474749"/>
        </w:rPr>
        <w:t>child</w:t>
      </w:r>
      <w:r>
        <w:rPr>
          <w:color w:val="474749"/>
          <w:spacing w:val="-5"/>
        </w:rPr>
        <w:t> </w:t>
      </w:r>
      <w:r>
        <w:rPr>
          <w:color w:val="474749"/>
        </w:rPr>
        <w:t>pornography,</w:t>
      </w:r>
      <w:r>
        <w:rPr>
          <w:color w:val="474749"/>
          <w:spacing w:val="-1"/>
        </w:rPr>
        <w:t> </w:t>
      </w:r>
      <w:r>
        <w:rPr>
          <w:color w:val="474749"/>
        </w:rPr>
        <w:t>which</w:t>
      </w:r>
      <w:r>
        <w:rPr>
          <w:color w:val="474749"/>
          <w:spacing w:val="-5"/>
        </w:rPr>
        <w:t> </w:t>
      </w:r>
      <w:r>
        <w:rPr>
          <w:color w:val="474749"/>
        </w:rPr>
        <w:t>required</w:t>
      </w:r>
      <w:r>
        <w:rPr>
          <w:color w:val="474749"/>
          <w:spacing w:val="-5"/>
        </w:rPr>
        <w:t> </w:t>
      </w:r>
      <w:r>
        <w:rPr>
          <w:color w:val="474749"/>
        </w:rPr>
        <w:t>“sexual</w:t>
      </w:r>
      <w:r>
        <w:rPr>
          <w:color w:val="474749"/>
          <w:spacing w:val="-4"/>
        </w:rPr>
        <w:t> </w:t>
      </w:r>
      <w:r>
        <w:rPr>
          <w:color w:val="474749"/>
        </w:rPr>
        <w:t>intercourse”).</w:t>
      </w:r>
    </w:p>
    <w:p>
      <w:pPr>
        <w:pStyle w:val="BodyText"/>
      </w:pPr>
    </w:p>
    <w:p>
      <w:pPr>
        <w:pStyle w:val="BodyText"/>
        <w:ind w:left="100" w:right="507"/>
      </w:pPr>
      <w:r>
        <w:rPr>
          <w:i/>
          <w:color w:val="474749"/>
        </w:rPr>
        <w:t>Akinsade v. Holder</w:t>
      </w:r>
      <w:r>
        <w:rPr>
          <w:color w:val="474749"/>
        </w:rPr>
        <w:t>, 678 F.3d 138, 145-46 (2d Cir. 2012) (not relying on admission in</w:t>
      </w:r>
      <w:r>
        <w:rPr>
          <w:color w:val="474749"/>
          <w:spacing w:val="-57"/>
        </w:rPr>
        <w:t> </w:t>
      </w:r>
      <w:r>
        <w:rPr>
          <w:color w:val="474749"/>
        </w:rPr>
        <w:t>plea colloquy—“‘he process[ed] fraudulent checks . . . and that he ‘knowingly</w:t>
      </w:r>
      <w:r>
        <w:rPr>
          <w:color w:val="474749"/>
          <w:spacing w:val="1"/>
        </w:rPr>
        <w:t> </w:t>
      </w:r>
      <w:r>
        <w:rPr>
          <w:color w:val="474749"/>
        </w:rPr>
        <w:t>embezzle[d] money from the bank’”—to infer that he had the intent to defraud, a</w:t>
      </w:r>
      <w:r>
        <w:rPr>
          <w:color w:val="474749"/>
          <w:spacing w:val="1"/>
        </w:rPr>
        <w:t> </w:t>
      </w:r>
      <w:r>
        <w:rPr>
          <w:color w:val="474749"/>
        </w:rPr>
        <w:t>necessary</w:t>
      </w:r>
      <w:r>
        <w:rPr>
          <w:color w:val="474749"/>
          <w:spacing w:val="-6"/>
        </w:rPr>
        <w:t> </w:t>
      </w:r>
      <w:r>
        <w:rPr>
          <w:color w:val="474749"/>
        </w:rPr>
        <w:t>element to constitute</w:t>
      </w:r>
      <w:r>
        <w:rPr>
          <w:color w:val="474749"/>
          <w:spacing w:val="-1"/>
        </w:rPr>
        <w:t> </w:t>
      </w:r>
      <w:r>
        <w:rPr>
          <w:color w:val="474749"/>
        </w:rPr>
        <w:t>an aggravated felony).</w:t>
      </w:r>
    </w:p>
    <w:p>
      <w:pPr>
        <w:pStyle w:val="BodyText"/>
      </w:pPr>
    </w:p>
    <w:p>
      <w:pPr>
        <w:pStyle w:val="BodyText"/>
        <w:ind w:left="100" w:right="156"/>
      </w:pPr>
      <w:r>
        <w:rPr>
          <w:i/>
          <w:color w:val="231F20"/>
        </w:rPr>
        <w:t>United States v. McCants</w:t>
      </w:r>
      <w:r>
        <w:rPr>
          <w:color w:val="231F20"/>
        </w:rPr>
        <w:t>, 920 F.3d 169, 180 (3d Cir. 2019) (“</w:t>
      </w:r>
      <w:r>
        <w:rPr>
          <w:color w:val="474749"/>
        </w:rPr>
        <w:t>We agree with the</w:t>
      </w:r>
      <w:r>
        <w:rPr>
          <w:color w:val="474749"/>
          <w:spacing w:val="1"/>
        </w:rPr>
        <w:t> </w:t>
      </w:r>
      <w:r>
        <w:rPr>
          <w:color w:val="474749"/>
        </w:rPr>
        <w:t>Government that McCants's admissions that he threatened or attempted to threaten</w:t>
      </w:r>
      <w:r>
        <w:rPr>
          <w:color w:val="474749"/>
          <w:spacing w:val="1"/>
        </w:rPr>
        <w:t> </w:t>
      </w:r>
      <w:r>
        <w:rPr>
          <w:color w:val="474749"/>
        </w:rPr>
        <w:t>another with force is evidence of guilt under subsection (a)(2), which requires that a</w:t>
      </w:r>
      <w:r>
        <w:rPr>
          <w:color w:val="474749"/>
          <w:spacing w:val="1"/>
        </w:rPr>
        <w:t> </w:t>
      </w:r>
      <w:r>
        <w:rPr>
          <w:color w:val="474749"/>
        </w:rPr>
        <w:t>defendant “’[t]hreaten[ ] another with or purposely put[ ] him in fear of immediate bodily</w:t>
      </w:r>
      <w:r>
        <w:rPr>
          <w:color w:val="474749"/>
          <w:spacing w:val="-58"/>
        </w:rPr>
        <w:t> </w:t>
      </w:r>
      <w:r>
        <w:rPr>
          <w:color w:val="474749"/>
        </w:rPr>
        <w:t>injury.’”)</w:t>
      </w:r>
    </w:p>
    <w:p>
      <w:pPr>
        <w:pStyle w:val="BodyText"/>
      </w:pPr>
    </w:p>
    <w:p>
      <w:pPr>
        <w:spacing w:before="0"/>
        <w:ind w:left="100" w:right="249" w:firstLine="0"/>
        <w:jc w:val="left"/>
        <w:rPr>
          <w:sz w:val="24"/>
        </w:rPr>
      </w:pPr>
      <w:r>
        <w:rPr>
          <w:i/>
          <w:color w:val="474749"/>
          <w:sz w:val="24"/>
        </w:rPr>
        <w:t>U.S. v. Marrero</w:t>
      </w:r>
      <w:r>
        <w:rPr>
          <w:color w:val="474749"/>
          <w:sz w:val="24"/>
        </w:rPr>
        <w:t>, 743 F.3d 389, 397 (3d Cir. 2014) (plea colloquy established that</w:t>
      </w:r>
      <w:r>
        <w:rPr>
          <w:color w:val="474749"/>
          <w:spacing w:val="1"/>
          <w:sz w:val="24"/>
        </w:rPr>
        <w:t> </w:t>
      </w:r>
      <w:r>
        <w:rPr>
          <w:color w:val="474749"/>
          <w:sz w:val="24"/>
        </w:rPr>
        <w:t>petitioner was convicted of intentional assault because he “admitted to placing his hands</w:t>
      </w:r>
      <w:r>
        <w:rPr>
          <w:color w:val="474749"/>
          <w:spacing w:val="-58"/>
          <w:sz w:val="24"/>
        </w:rPr>
        <w:t> </w:t>
      </w:r>
      <w:r>
        <w:rPr>
          <w:color w:val="474749"/>
          <w:sz w:val="24"/>
        </w:rPr>
        <w:t>around his wife’s neck and attempting to pull her up a flight of stairs”), </w:t>
      </w:r>
      <w:r>
        <w:rPr>
          <w:i/>
          <w:color w:val="474749"/>
          <w:sz w:val="24"/>
        </w:rPr>
        <w:t>abrograted on</w:t>
      </w:r>
      <w:r>
        <w:rPr>
          <w:i/>
          <w:color w:val="474749"/>
          <w:spacing w:val="1"/>
          <w:sz w:val="24"/>
        </w:rPr>
        <w:t> </w:t>
      </w:r>
      <w:r>
        <w:rPr>
          <w:i/>
          <w:color w:val="474749"/>
          <w:sz w:val="24"/>
        </w:rPr>
        <w:t>other</w:t>
      </w:r>
      <w:r>
        <w:rPr>
          <w:i/>
          <w:color w:val="474749"/>
          <w:spacing w:val="-1"/>
          <w:sz w:val="24"/>
        </w:rPr>
        <w:t> </w:t>
      </w:r>
      <w:r>
        <w:rPr>
          <w:i/>
          <w:color w:val="474749"/>
          <w:sz w:val="24"/>
        </w:rPr>
        <w:t>grounds as recognizing by United States v.</w:t>
      </w:r>
      <w:r>
        <w:rPr>
          <w:i/>
          <w:color w:val="474749"/>
          <w:spacing w:val="1"/>
          <w:sz w:val="24"/>
        </w:rPr>
        <w:t> </w:t>
      </w:r>
      <w:r>
        <w:rPr>
          <w:i/>
          <w:color w:val="474749"/>
          <w:sz w:val="24"/>
        </w:rPr>
        <w:t>Calabretta</w:t>
      </w:r>
      <w:r>
        <w:rPr>
          <w:color w:val="474749"/>
          <w:sz w:val="24"/>
        </w:rPr>
        <w:t>, 831 F.3d 128 (3d Cir.</w:t>
      </w:r>
      <w:r>
        <w:rPr>
          <w:color w:val="474749"/>
          <w:spacing w:val="1"/>
          <w:sz w:val="24"/>
        </w:rPr>
        <w:t> </w:t>
      </w:r>
      <w:r>
        <w:rPr>
          <w:color w:val="474749"/>
          <w:sz w:val="24"/>
        </w:rPr>
        <w:t>2016).</w:t>
      </w:r>
    </w:p>
    <w:p>
      <w:pPr>
        <w:pStyle w:val="BodyText"/>
      </w:pPr>
    </w:p>
    <w:p>
      <w:pPr>
        <w:pStyle w:val="BodyText"/>
        <w:ind w:left="100" w:right="162"/>
      </w:pPr>
      <w:r>
        <w:rPr>
          <w:i/>
          <w:color w:val="474749"/>
        </w:rPr>
        <w:t>United States v. Reyes-Contreras</w:t>
      </w:r>
      <w:r>
        <w:rPr>
          <w:color w:val="474749"/>
        </w:rPr>
        <w:t>, 910 F.3d 169, 175-79 (5th Cir. 2018) (stating that</w:t>
      </w:r>
      <w:r>
        <w:rPr>
          <w:color w:val="474749"/>
          <w:spacing w:val="1"/>
        </w:rPr>
        <w:t> </w:t>
      </w:r>
      <w:r>
        <w:rPr>
          <w:color w:val="474749"/>
        </w:rPr>
        <w:t>“[n]othing in </w:t>
      </w:r>
      <w:r>
        <w:rPr>
          <w:i/>
          <w:color w:val="474749"/>
        </w:rPr>
        <w:t>Shepard </w:t>
      </w:r>
      <w:r>
        <w:rPr>
          <w:color w:val="474749"/>
        </w:rPr>
        <w:t>or </w:t>
      </w:r>
      <w:r>
        <w:rPr>
          <w:i/>
          <w:color w:val="474749"/>
        </w:rPr>
        <w:t>Taylor </w:t>
      </w:r>
      <w:r>
        <w:rPr>
          <w:color w:val="474749"/>
        </w:rPr>
        <w:t>requires us to ignore the necessary implications from the</w:t>
      </w:r>
      <w:r>
        <w:rPr>
          <w:color w:val="474749"/>
          <w:spacing w:val="-57"/>
        </w:rPr>
        <w:t> </w:t>
      </w:r>
      <w:r>
        <w:rPr>
          <w:color w:val="474749"/>
        </w:rPr>
        <w:t>formal documents in the file of a judgment of conviction” and considering the indictment</w:t>
      </w:r>
      <w:r>
        <w:rPr>
          <w:color w:val="474749"/>
          <w:spacing w:val="-57"/>
        </w:rPr>
        <w:t> </w:t>
      </w:r>
      <w:r>
        <w:rPr>
          <w:color w:val="474749"/>
        </w:rPr>
        <w:t>and</w:t>
      </w:r>
      <w:r>
        <w:rPr>
          <w:color w:val="474749"/>
          <w:spacing w:val="-3"/>
        </w:rPr>
        <w:t> </w:t>
      </w:r>
      <w:r>
        <w:rPr>
          <w:color w:val="474749"/>
        </w:rPr>
        <w:t>judgment</w:t>
      </w:r>
      <w:r>
        <w:rPr>
          <w:color w:val="474749"/>
          <w:spacing w:val="-2"/>
        </w:rPr>
        <w:t> </w:t>
      </w:r>
      <w:r>
        <w:rPr>
          <w:color w:val="474749"/>
        </w:rPr>
        <w:t>to</w:t>
      </w:r>
      <w:r>
        <w:rPr>
          <w:color w:val="474749"/>
          <w:spacing w:val="-2"/>
        </w:rPr>
        <w:t> </w:t>
      </w:r>
      <w:r>
        <w:rPr>
          <w:color w:val="474749"/>
        </w:rPr>
        <w:t>infer</w:t>
      </w:r>
      <w:r>
        <w:rPr>
          <w:color w:val="474749"/>
          <w:spacing w:val="-2"/>
        </w:rPr>
        <w:t> </w:t>
      </w:r>
      <w:r>
        <w:rPr>
          <w:color w:val="474749"/>
        </w:rPr>
        <w:t>that</w:t>
      </w:r>
      <w:r>
        <w:rPr>
          <w:color w:val="474749"/>
          <w:spacing w:val="-1"/>
        </w:rPr>
        <w:t> </w:t>
      </w:r>
      <w:r>
        <w:rPr>
          <w:color w:val="474749"/>
        </w:rPr>
        <w:t>petitioner</w:t>
      </w:r>
      <w:r>
        <w:rPr>
          <w:color w:val="474749"/>
          <w:spacing w:val="-1"/>
        </w:rPr>
        <w:t> </w:t>
      </w:r>
      <w:r>
        <w:rPr>
          <w:color w:val="474749"/>
        </w:rPr>
        <w:t>was</w:t>
      </w:r>
      <w:r>
        <w:rPr>
          <w:color w:val="474749"/>
          <w:spacing w:val="-2"/>
        </w:rPr>
        <w:t> </w:t>
      </w:r>
      <w:r>
        <w:rPr>
          <w:color w:val="474749"/>
        </w:rPr>
        <w:t>convicted</w:t>
      </w:r>
      <w:r>
        <w:rPr>
          <w:color w:val="474749"/>
          <w:spacing w:val="-1"/>
        </w:rPr>
        <w:t> </w:t>
      </w:r>
      <w:r>
        <w:rPr>
          <w:color w:val="474749"/>
        </w:rPr>
        <w:t>of</w:t>
      </w:r>
      <w:r>
        <w:rPr>
          <w:color w:val="474749"/>
          <w:spacing w:val="-2"/>
        </w:rPr>
        <w:t> </w:t>
      </w:r>
      <w:r>
        <w:rPr>
          <w:color w:val="474749"/>
        </w:rPr>
        <w:t>generic</w:t>
      </w:r>
      <w:r>
        <w:rPr>
          <w:color w:val="474749"/>
          <w:spacing w:val="-2"/>
        </w:rPr>
        <w:t> </w:t>
      </w:r>
      <w:r>
        <w:rPr>
          <w:color w:val="474749"/>
        </w:rPr>
        <w:t>offense).</w:t>
      </w:r>
    </w:p>
    <w:p>
      <w:pPr>
        <w:spacing w:after="0"/>
        <w:sectPr>
          <w:headerReference w:type="default" r:id="rId129"/>
          <w:footerReference w:type="default" r:id="rId130"/>
          <w:pgSz w:w="12240" w:h="15840"/>
          <w:pgMar w:header="0" w:footer="1067" w:top="1360" w:bottom="1260" w:left="1700" w:right="1680"/>
        </w:sectPr>
      </w:pPr>
    </w:p>
    <w:p>
      <w:pPr>
        <w:spacing w:before="74"/>
        <w:ind w:left="100" w:right="243" w:firstLine="0"/>
        <w:jc w:val="left"/>
        <w:rPr>
          <w:sz w:val="24"/>
        </w:rPr>
      </w:pPr>
      <w:r>
        <w:rPr>
          <w:i/>
          <w:color w:val="231F20"/>
          <w:sz w:val="24"/>
        </w:rPr>
        <w:t>U.S. v. Herrera-Alvarez</w:t>
      </w:r>
      <w:r>
        <w:rPr>
          <w:color w:val="231F20"/>
          <w:sz w:val="24"/>
        </w:rPr>
        <w:t>, 753 F.3d 132, 140 (5th Cir. 2014) (relying on information that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alleged that defendant used a knife to “rule out” that he was convicted under the “poison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prong” of the battery statute, and to narrow the offense to the generic crime), </w:t>
      </w:r>
      <w:r>
        <w:rPr>
          <w:i/>
          <w:color w:val="231F20"/>
          <w:sz w:val="24"/>
        </w:rPr>
        <w:t>overruled</w:t>
      </w:r>
      <w:r>
        <w:rPr>
          <w:i/>
          <w:color w:val="231F20"/>
          <w:spacing w:val="1"/>
          <w:sz w:val="24"/>
        </w:rPr>
        <w:t> </w:t>
      </w:r>
      <w:r>
        <w:rPr>
          <w:i/>
          <w:color w:val="231F20"/>
          <w:sz w:val="24"/>
        </w:rPr>
        <w:t>on</w:t>
      </w:r>
      <w:r>
        <w:rPr>
          <w:i/>
          <w:color w:val="231F20"/>
          <w:spacing w:val="-3"/>
          <w:sz w:val="24"/>
        </w:rPr>
        <w:t> </w:t>
      </w:r>
      <w:r>
        <w:rPr>
          <w:i/>
          <w:color w:val="231F20"/>
          <w:sz w:val="24"/>
        </w:rPr>
        <w:t>other</w:t>
      </w:r>
      <w:r>
        <w:rPr>
          <w:i/>
          <w:color w:val="231F20"/>
          <w:spacing w:val="-2"/>
          <w:sz w:val="24"/>
        </w:rPr>
        <w:t> </w:t>
      </w:r>
      <w:r>
        <w:rPr>
          <w:i/>
          <w:color w:val="231F20"/>
          <w:sz w:val="24"/>
        </w:rPr>
        <w:t>grounds</w:t>
      </w:r>
      <w:r>
        <w:rPr>
          <w:i/>
          <w:color w:val="231F20"/>
          <w:spacing w:val="-3"/>
          <w:sz w:val="24"/>
        </w:rPr>
        <w:t> </w:t>
      </w:r>
      <w:r>
        <w:rPr>
          <w:i/>
          <w:color w:val="231F20"/>
          <w:sz w:val="24"/>
        </w:rPr>
        <w:t>by</w:t>
      </w:r>
      <w:r>
        <w:rPr>
          <w:i/>
          <w:color w:val="231F20"/>
          <w:spacing w:val="-2"/>
          <w:sz w:val="24"/>
        </w:rPr>
        <w:t> </w:t>
      </w:r>
      <w:r>
        <w:rPr>
          <w:i/>
          <w:color w:val="231F20"/>
          <w:sz w:val="24"/>
        </w:rPr>
        <w:t>U.S. v.</w:t>
      </w:r>
      <w:r>
        <w:rPr>
          <w:i/>
          <w:color w:val="231F20"/>
          <w:spacing w:val="-2"/>
          <w:sz w:val="24"/>
        </w:rPr>
        <w:t> </w:t>
      </w:r>
      <w:r>
        <w:rPr>
          <w:i/>
          <w:color w:val="231F20"/>
          <w:sz w:val="24"/>
        </w:rPr>
        <w:t>Reyes-Contreras</w:t>
      </w:r>
      <w:r>
        <w:rPr>
          <w:color w:val="231F20"/>
          <w:sz w:val="24"/>
        </w:rPr>
        <w:t>,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910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F.3d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169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(5th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Cir.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2018).</w:t>
      </w:r>
    </w:p>
    <w:p>
      <w:pPr>
        <w:pStyle w:val="BodyText"/>
      </w:pPr>
    </w:p>
    <w:p>
      <w:pPr>
        <w:pStyle w:val="BodyText"/>
        <w:ind w:left="100" w:right="214"/>
      </w:pPr>
      <w:r>
        <w:rPr>
          <w:i/>
          <w:color w:val="231F20"/>
        </w:rPr>
        <w:t>U.S. v. Denson</w:t>
      </w:r>
      <w:r>
        <w:rPr>
          <w:color w:val="231F20"/>
        </w:rPr>
        <w:t>, 728 F.3d 603, 613 (6th Cir. 2013) (relying on plea colloquy in which the</w:t>
      </w:r>
      <w:r>
        <w:rPr>
          <w:color w:val="231F20"/>
          <w:spacing w:val="-58"/>
        </w:rPr>
        <w:t> </w:t>
      </w:r>
      <w:r>
        <w:rPr>
          <w:color w:val="231F20"/>
        </w:rPr>
        <w:t>defendant agreed that he “knocked somebody out, choked somebody” to narrow</w:t>
      </w:r>
      <w:r>
        <w:rPr>
          <w:color w:val="231F20"/>
          <w:spacing w:val="1"/>
        </w:rPr>
        <w:t> </w:t>
      </w:r>
      <w:r>
        <w:rPr>
          <w:color w:val="231F20"/>
        </w:rPr>
        <w:t>conviction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subsection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felonious</w:t>
      </w:r>
      <w:r>
        <w:rPr>
          <w:color w:val="231F20"/>
          <w:spacing w:val="-2"/>
        </w:rPr>
        <w:t> </w:t>
      </w:r>
      <w:r>
        <w:rPr>
          <w:color w:val="231F20"/>
        </w:rPr>
        <w:t>assault</w:t>
      </w:r>
      <w:r>
        <w:rPr>
          <w:color w:val="231F20"/>
          <w:spacing w:val="-1"/>
        </w:rPr>
        <w:t> </w:t>
      </w:r>
      <w:r>
        <w:rPr>
          <w:color w:val="231F20"/>
        </w:rPr>
        <w:t>that met</w:t>
      </w:r>
      <w:r>
        <w:rPr>
          <w:color w:val="231F20"/>
          <w:spacing w:val="-1"/>
        </w:rPr>
        <w:t> </w:t>
      </w:r>
      <w:r>
        <w:rPr>
          <w:color w:val="231F20"/>
        </w:rPr>
        <w:t>generic</w:t>
      </w:r>
      <w:r>
        <w:rPr>
          <w:color w:val="231F20"/>
          <w:spacing w:val="-1"/>
        </w:rPr>
        <w:t> </w:t>
      </w:r>
      <w:r>
        <w:rPr>
          <w:color w:val="231F20"/>
        </w:rPr>
        <w:t>definition).</w:t>
      </w:r>
    </w:p>
    <w:p>
      <w:pPr>
        <w:pStyle w:val="BodyText"/>
      </w:pPr>
    </w:p>
    <w:p>
      <w:pPr>
        <w:pStyle w:val="BodyText"/>
        <w:ind w:left="100" w:right="334"/>
      </w:pPr>
      <w:r>
        <w:rPr>
          <w:i/>
          <w:color w:val="474749"/>
        </w:rPr>
        <w:t>Davis v. United States</w:t>
      </w:r>
      <w:r>
        <w:rPr>
          <w:color w:val="474749"/>
        </w:rPr>
        <w:t>, 900 F.3d 733, 737-38 (6th Cir. 2018) (finding that the petitioner</w:t>
      </w:r>
      <w:r>
        <w:rPr>
          <w:color w:val="474749"/>
          <w:spacing w:val="-58"/>
        </w:rPr>
        <w:t> </w:t>
      </w:r>
      <w:r>
        <w:rPr>
          <w:color w:val="474749"/>
        </w:rPr>
        <w:t>could “have been convicted only under the (a)(1) variant of the Tennessee aggravated</w:t>
      </w:r>
      <w:r>
        <w:rPr>
          <w:color w:val="474749"/>
          <w:spacing w:val="1"/>
        </w:rPr>
        <w:t> </w:t>
      </w:r>
      <w:r>
        <w:rPr>
          <w:color w:val="474749"/>
        </w:rPr>
        <w:t>assault</w:t>
      </w:r>
      <w:r>
        <w:rPr>
          <w:color w:val="474749"/>
          <w:spacing w:val="-1"/>
        </w:rPr>
        <w:t> </w:t>
      </w:r>
      <w:r>
        <w:rPr>
          <w:color w:val="474749"/>
        </w:rPr>
        <w:t>statute”</w:t>
      </w:r>
      <w:r>
        <w:rPr>
          <w:color w:val="474749"/>
          <w:spacing w:val="-2"/>
        </w:rPr>
        <w:t> </w:t>
      </w:r>
      <w:r>
        <w:rPr>
          <w:color w:val="474749"/>
        </w:rPr>
        <w:t>based</w:t>
      </w:r>
      <w:r>
        <w:rPr>
          <w:color w:val="474749"/>
          <w:spacing w:val="-2"/>
        </w:rPr>
        <w:t> </w:t>
      </w:r>
      <w:r>
        <w:rPr>
          <w:color w:val="474749"/>
        </w:rPr>
        <w:t>on</w:t>
      </w:r>
      <w:r>
        <w:rPr>
          <w:color w:val="474749"/>
          <w:spacing w:val="2"/>
        </w:rPr>
        <w:t> </w:t>
      </w:r>
      <w:r>
        <w:rPr>
          <w:color w:val="474749"/>
        </w:rPr>
        <w:t>the</w:t>
      </w:r>
      <w:r>
        <w:rPr>
          <w:color w:val="474749"/>
          <w:spacing w:val="-2"/>
        </w:rPr>
        <w:t> </w:t>
      </w:r>
      <w:r>
        <w:rPr>
          <w:color w:val="474749"/>
        </w:rPr>
        <w:t>facts</w:t>
      </w:r>
      <w:r>
        <w:rPr>
          <w:color w:val="474749"/>
          <w:spacing w:val="-2"/>
        </w:rPr>
        <w:t> </w:t>
      </w:r>
      <w:r>
        <w:rPr>
          <w:color w:val="474749"/>
        </w:rPr>
        <w:t>alleged</w:t>
      </w:r>
      <w:r>
        <w:rPr>
          <w:color w:val="474749"/>
          <w:spacing w:val="-1"/>
        </w:rPr>
        <w:t> </w:t>
      </w:r>
      <w:r>
        <w:rPr>
          <w:color w:val="474749"/>
        </w:rPr>
        <w:t>in</w:t>
      </w:r>
      <w:r>
        <w:rPr>
          <w:color w:val="474749"/>
          <w:spacing w:val="-1"/>
        </w:rPr>
        <w:t> </w:t>
      </w:r>
      <w:r>
        <w:rPr>
          <w:color w:val="474749"/>
        </w:rPr>
        <w:t>the</w:t>
      </w:r>
      <w:r>
        <w:rPr>
          <w:color w:val="474749"/>
          <w:spacing w:val="-2"/>
        </w:rPr>
        <w:t> </w:t>
      </w:r>
      <w:r>
        <w:rPr>
          <w:color w:val="474749"/>
        </w:rPr>
        <w:t>charging</w:t>
      </w:r>
      <w:r>
        <w:rPr>
          <w:color w:val="474749"/>
          <w:spacing w:val="-3"/>
        </w:rPr>
        <w:t> </w:t>
      </w:r>
      <w:r>
        <w:rPr>
          <w:color w:val="474749"/>
        </w:rPr>
        <w:t>document).</w:t>
      </w:r>
    </w:p>
    <w:p>
      <w:pPr>
        <w:pStyle w:val="BodyText"/>
      </w:pPr>
    </w:p>
    <w:p>
      <w:pPr>
        <w:pStyle w:val="BodyText"/>
        <w:ind w:left="100"/>
      </w:pPr>
      <w:r>
        <w:rPr>
          <w:i/>
          <w:color w:val="231F20"/>
        </w:rPr>
        <w:t>United States v. Howard</w:t>
      </w:r>
      <w:r>
        <w:rPr>
          <w:color w:val="231F20"/>
        </w:rPr>
        <w:t>, 742 F.3d 1334, 1347 n.7 (11th Cir. 2014) (stating “[w]e do not</w:t>
      </w:r>
      <w:r>
        <w:rPr>
          <w:color w:val="231F20"/>
          <w:spacing w:val="1"/>
        </w:rPr>
        <w:t> </w:t>
      </w:r>
      <w:r>
        <w:rPr>
          <w:color w:val="231F20"/>
        </w:rPr>
        <w:t>understand </w:t>
      </w:r>
      <w:r>
        <w:rPr>
          <w:i/>
          <w:color w:val="231F20"/>
        </w:rPr>
        <w:t>Descamps </w:t>
      </w:r>
      <w:r>
        <w:rPr>
          <w:color w:val="231F20"/>
        </w:rPr>
        <w:t>to have limited the modified categorical approach so that courts</w:t>
      </w:r>
      <w:r>
        <w:rPr>
          <w:color w:val="231F20"/>
          <w:spacing w:val="1"/>
        </w:rPr>
        <w:t> </w:t>
      </w:r>
      <w:r>
        <w:rPr>
          <w:color w:val="231F20"/>
        </w:rPr>
        <w:t>cannot</w:t>
      </w:r>
      <w:r>
        <w:rPr>
          <w:color w:val="231F20"/>
          <w:spacing w:val="-5"/>
        </w:rPr>
        <w:t> </w:t>
      </w:r>
      <w:r>
        <w:rPr>
          <w:color w:val="231F20"/>
        </w:rPr>
        <w:t>declare</w:t>
      </w:r>
      <w:r>
        <w:rPr>
          <w:color w:val="231F20"/>
          <w:spacing w:val="-1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prior</w:t>
      </w:r>
      <w:r>
        <w:rPr>
          <w:color w:val="231F20"/>
          <w:spacing w:val="-4"/>
        </w:rPr>
        <w:t> </w:t>
      </w:r>
      <w:r>
        <w:rPr>
          <w:color w:val="231F20"/>
        </w:rPr>
        <w:t>conviction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be</w:t>
      </w:r>
      <w:r>
        <w:rPr>
          <w:color w:val="231F20"/>
          <w:spacing w:val="-4"/>
        </w:rPr>
        <w:t> </w:t>
      </w:r>
      <w:r>
        <w:rPr>
          <w:color w:val="231F20"/>
        </w:rPr>
        <w:t>an</w:t>
      </w:r>
      <w:r>
        <w:rPr>
          <w:color w:val="231F20"/>
          <w:spacing w:val="-5"/>
        </w:rPr>
        <w:t> </w:t>
      </w:r>
      <w:r>
        <w:rPr>
          <w:color w:val="231F20"/>
        </w:rPr>
        <w:t>ACCA</w:t>
      </w:r>
      <w:r>
        <w:rPr>
          <w:color w:val="231F20"/>
          <w:spacing w:val="-4"/>
        </w:rPr>
        <w:t> </w:t>
      </w:r>
      <w:r>
        <w:rPr>
          <w:color w:val="231F20"/>
        </w:rPr>
        <w:t>predicate</w:t>
      </w:r>
      <w:r>
        <w:rPr>
          <w:color w:val="231F20"/>
          <w:spacing w:val="-4"/>
        </w:rPr>
        <w:t> </w:t>
      </w:r>
      <w:r>
        <w:rPr>
          <w:color w:val="231F20"/>
        </w:rPr>
        <w:t>unless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i/>
          <w:color w:val="231F20"/>
        </w:rPr>
        <w:t>Shepard</w:t>
      </w:r>
      <w:r>
        <w:rPr>
          <w:i/>
          <w:color w:val="231F20"/>
          <w:spacing w:val="-4"/>
        </w:rPr>
        <w:t> </w:t>
      </w:r>
      <w:r>
        <w:rPr>
          <w:color w:val="231F20"/>
        </w:rPr>
        <w:t>documents</w:t>
      </w:r>
      <w:r>
        <w:rPr>
          <w:color w:val="231F20"/>
          <w:spacing w:val="-57"/>
        </w:rPr>
        <w:t> </w:t>
      </w:r>
      <w:r>
        <w:rPr>
          <w:color w:val="231F20"/>
        </w:rPr>
        <w:t>quote the ‘magic words’ from the alternative element of the statute,” and reasoning that a</w:t>
      </w:r>
      <w:r>
        <w:rPr>
          <w:color w:val="231F20"/>
          <w:spacing w:val="-57"/>
        </w:rPr>
        <w:t> </w:t>
      </w:r>
      <w:r>
        <w:rPr>
          <w:color w:val="231F20"/>
        </w:rPr>
        <w:t>guilty plea to entering a “house” is sufficient to show that the defendant was necessarily</w:t>
      </w:r>
      <w:r>
        <w:rPr>
          <w:color w:val="231F20"/>
          <w:spacing w:val="1"/>
        </w:rPr>
        <w:t> </w:t>
      </w:r>
      <w:r>
        <w:rPr>
          <w:color w:val="231F20"/>
        </w:rPr>
        <w:t>conviction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entering a</w:t>
      </w:r>
      <w:r>
        <w:rPr>
          <w:color w:val="231F20"/>
          <w:spacing w:val="-2"/>
        </w:rPr>
        <w:t> </w:t>
      </w:r>
      <w:r>
        <w:rPr>
          <w:color w:val="231F20"/>
        </w:rPr>
        <w:t>“building,”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generic</w:t>
      </w:r>
      <w:r>
        <w:rPr>
          <w:color w:val="231F20"/>
          <w:spacing w:val="2"/>
        </w:rPr>
        <w:t> </w:t>
      </w:r>
      <w:r>
        <w:rPr>
          <w:color w:val="231F20"/>
        </w:rPr>
        <w:t>crime).</w:t>
      </w:r>
    </w:p>
    <w:p>
      <w:pPr>
        <w:spacing w:after="0"/>
        <w:sectPr>
          <w:headerReference w:type="default" r:id="rId131"/>
          <w:footerReference w:type="default" r:id="rId132"/>
          <w:pgSz w:w="12240" w:h="15840"/>
          <w:pgMar w:header="0" w:footer="1067" w:top="1360" w:bottom="1260" w:left="1700" w:right="16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1"/>
        </w:rPr>
      </w:pPr>
    </w:p>
    <w:p>
      <w:pPr>
        <w:spacing w:line="1109" w:lineRule="exact" w:before="0"/>
        <w:ind w:left="1669" w:right="1159" w:firstLine="0"/>
        <w:jc w:val="center"/>
        <w:rPr>
          <w:rFonts w:ascii="Calibri Light" w:hAnsi="Calibri Light"/>
          <w:sz w:val="99"/>
        </w:rPr>
      </w:pPr>
      <w:r>
        <w:rPr>
          <w:rFonts w:ascii="Calibri Light" w:hAnsi="Calibri Light"/>
          <w:color w:val="231F20"/>
          <w:sz w:val="99"/>
        </w:rPr>
        <w:t>What’s</w:t>
      </w:r>
      <w:r>
        <w:rPr>
          <w:rFonts w:ascii="Calibri Light" w:hAnsi="Calibri Light"/>
          <w:color w:val="231F20"/>
          <w:spacing w:val="-13"/>
          <w:sz w:val="99"/>
        </w:rPr>
        <w:t> </w:t>
      </w:r>
      <w:r>
        <w:rPr>
          <w:rFonts w:ascii="Calibri Light" w:hAnsi="Calibri Light"/>
          <w:color w:val="231F20"/>
          <w:sz w:val="99"/>
        </w:rPr>
        <w:t>happening</w:t>
      </w:r>
      <w:r>
        <w:rPr>
          <w:rFonts w:ascii="Calibri Light" w:hAnsi="Calibri Light"/>
          <w:color w:val="231F20"/>
          <w:spacing w:val="-16"/>
          <w:sz w:val="99"/>
        </w:rPr>
        <w:t> </w:t>
      </w:r>
      <w:r>
        <w:rPr>
          <w:rFonts w:ascii="Calibri Light" w:hAnsi="Calibri Light"/>
          <w:color w:val="231F20"/>
          <w:sz w:val="99"/>
        </w:rPr>
        <w:t>in</w:t>
      </w:r>
      <w:r>
        <w:rPr>
          <w:rFonts w:ascii="Calibri Light" w:hAnsi="Calibri Light"/>
          <w:color w:val="231F20"/>
          <w:spacing w:val="-11"/>
          <w:sz w:val="99"/>
        </w:rPr>
        <w:t> </w:t>
      </w:r>
      <w:r>
        <w:rPr>
          <w:rFonts w:ascii="Calibri Light" w:hAnsi="Calibri Light"/>
          <w:color w:val="231F20"/>
          <w:sz w:val="99"/>
        </w:rPr>
        <w:t>nexus?</w:t>
      </w:r>
    </w:p>
    <w:p>
      <w:pPr>
        <w:pStyle w:val="BodyText"/>
        <w:spacing w:before="11"/>
        <w:rPr>
          <w:rFonts w:ascii="Calibri Light"/>
          <w:sz w:val="93"/>
        </w:rPr>
      </w:pPr>
    </w:p>
    <w:p>
      <w:pPr>
        <w:spacing w:before="0"/>
        <w:ind w:left="1657" w:right="1159" w:firstLine="0"/>
        <w:jc w:val="center"/>
        <w:rPr>
          <w:rFonts w:ascii="Calibri"/>
          <w:sz w:val="39"/>
        </w:rPr>
      </w:pPr>
      <w:r>
        <w:rPr>
          <w:rFonts w:ascii="Calibri"/>
          <w:color w:val="231F20"/>
          <w:sz w:val="39"/>
        </w:rPr>
        <w:t>Susan</w:t>
      </w:r>
      <w:r>
        <w:rPr>
          <w:rFonts w:ascii="Calibri"/>
          <w:color w:val="231F20"/>
          <w:spacing w:val="7"/>
          <w:sz w:val="39"/>
        </w:rPr>
        <w:t> </w:t>
      </w:r>
      <w:r>
        <w:rPr>
          <w:rFonts w:ascii="Calibri"/>
          <w:color w:val="231F20"/>
          <w:sz w:val="39"/>
        </w:rPr>
        <w:t>Green</w:t>
      </w:r>
    </w:p>
    <w:p>
      <w:pPr>
        <w:spacing w:line="297" w:lineRule="auto" w:before="116"/>
        <w:ind w:left="5599" w:right="5100" w:firstLine="0"/>
        <w:jc w:val="center"/>
        <w:rPr>
          <w:rFonts w:ascii="Calibri"/>
          <w:sz w:val="39"/>
        </w:rPr>
      </w:pPr>
      <w:r>
        <w:rPr>
          <w:rFonts w:ascii="Calibri"/>
          <w:color w:val="231F20"/>
          <w:sz w:val="39"/>
        </w:rPr>
        <w:t>Sr.</w:t>
      </w:r>
      <w:r>
        <w:rPr>
          <w:rFonts w:ascii="Calibri"/>
          <w:color w:val="231F20"/>
          <w:spacing w:val="-10"/>
          <w:sz w:val="39"/>
        </w:rPr>
        <w:t> </w:t>
      </w:r>
      <w:r>
        <w:rPr>
          <w:rFonts w:ascii="Calibri"/>
          <w:color w:val="231F20"/>
          <w:sz w:val="39"/>
        </w:rPr>
        <w:t>Litigation</w:t>
      </w:r>
      <w:r>
        <w:rPr>
          <w:rFonts w:ascii="Calibri"/>
          <w:color w:val="231F20"/>
          <w:spacing w:val="-10"/>
          <w:sz w:val="39"/>
        </w:rPr>
        <w:t> </w:t>
      </w:r>
      <w:r>
        <w:rPr>
          <w:rFonts w:ascii="Calibri"/>
          <w:color w:val="231F20"/>
          <w:sz w:val="39"/>
        </w:rPr>
        <w:t>Counsel</w:t>
      </w:r>
      <w:r>
        <w:rPr>
          <w:rFonts w:ascii="Calibri"/>
          <w:color w:val="231F20"/>
          <w:spacing w:val="-85"/>
          <w:sz w:val="39"/>
        </w:rPr>
        <w:t> </w:t>
      </w:r>
      <w:r>
        <w:rPr>
          <w:rFonts w:ascii="Calibri"/>
          <w:color w:val="231F20"/>
          <w:sz w:val="39"/>
        </w:rPr>
        <w:t>OIL-Appellate</w:t>
      </w:r>
    </w:p>
    <w:p>
      <w:pPr>
        <w:spacing w:before="6"/>
        <w:ind w:left="1655" w:right="1159" w:firstLine="0"/>
        <w:jc w:val="center"/>
        <w:rPr>
          <w:rFonts w:ascii="Calibri"/>
          <w:sz w:val="39"/>
        </w:rPr>
      </w:pPr>
      <w:r>
        <w:rPr>
          <w:rFonts w:ascii="Calibri"/>
          <w:color w:val="231F20"/>
          <w:sz w:val="39"/>
        </w:rPr>
        <w:t>Oct.</w:t>
      </w:r>
      <w:r>
        <w:rPr>
          <w:rFonts w:ascii="Calibri"/>
          <w:color w:val="231F20"/>
          <w:spacing w:val="4"/>
          <w:sz w:val="39"/>
        </w:rPr>
        <w:t> </w:t>
      </w:r>
      <w:r>
        <w:rPr>
          <w:rFonts w:ascii="Calibri"/>
          <w:color w:val="231F20"/>
          <w:sz w:val="39"/>
        </w:rPr>
        <w:t>2019</w:t>
      </w:r>
    </w:p>
    <w:p>
      <w:pPr>
        <w:spacing w:after="0"/>
        <w:jc w:val="center"/>
        <w:rPr>
          <w:rFonts w:ascii="Calibri"/>
          <w:sz w:val="39"/>
        </w:rPr>
        <w:sectPr>
          <w:headerReference w:type="default" r:id="rId133"/>
          <w:footerReference w:type="default" r:id="rId134"/>
          <w:pgSz w:w="15840" w:h="12240" w:orient="landscape"/>
          <w:pgMar w:header="0" w:footer="0" w:top="1140" w:bottom="280" w:left="660" w:right="116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1"/>
        <w:rPr>
          <w:rFonts w:ascii="Calibri"/>
          <w:sz w:val="15"/>
        </w:rPr>
      </w:pPr>
    </w:p>
    <w:p>
      <w:pPr>
        <w:spacing w:line="839" w:lineRule="exact" w:before="0"/>
        <w:ind w:left="547" w:right="0" w:firstLine="0"/>
        <w:jc w:val="left"/>
        <w:rPr>
          <w:rFonts w:ascii="Calibri Light" w:hAnsi="Calibri Light"/>
          <w:sz w:val="72"/>
        </w:rPr>
      </w:pPr>
      <w:r>
        <w:rPr>
          <w:rFonts w:ascii="Calibri Light" w:hAnsi="Calibri Light"/>
          <w:color w:val="231F20"/>
          <w:sz w:val="72"/>
        </w:rPr>
        <w:t>What</w:t>
      </w:r>
      <w:r>
        <w:rPr>
          <w:rFonts w:ascii="Calibri Light" w:hAnsi="Calibri Light"/>
          <w:color w:val="231F20"/>
          <w:spacing w:val="3"/>
          <w:sz w:val="72"/>
        </w:rPr>
        <w:t> </w:t>
      </w:r>
      <w:r>
        <w:rPr>
          <w:rFonts w:ascii="Calibri Light" w:hAnsi="Calibri Light"/>
          <w:color w:val="231F20"/>
          <w:sz w:val="72"/>
        </w:rPr>
        <w:t>we’ll</w:t>
      </w:r>
      <w:r>
        <w:rPr>
          <w:rFonts w:ascii="Calibri Light" w:hAnsi="Calibri Light"/>
          <w:color w:val="231F20"/>
          <w:spacing w:val="3"/>
          <w:sz w:val="72"/>
        </w:rPr>
        <w:t> </w:t>
      </w:r>
      <w:r>
        <w:rPr>
          <w:rFonts w:ascii="Calibri Light" w:hAnsi="Calibri Light"/>
          <w:color w:val="231F20"/>
          <w:sz w:val="72"/>
        </w:rPr>
        <w:t>cover:</w:t>
      </w:r>
    </w:p>
    <w:p>
      <w:pPr>
        <w:pStyle w:val="ListParagraph"/>
        <w:numPr>
          <w:ilvl w:val="0"/>
          <w:numId w:val="23"/>
        </w:numPr>
        <w:tabs>
          <w:tab w:pos="845" w:val="left" w:leader="none"/>
        </w:tabs>
        <w:spacing w:line="240" w:lineRule="auto" w:before="640" w:after="0"/>
        <w:ind w:left="844" w:right="0" w:hanging="298"/>
        <w:jc w:val="left"/>
        <w:rPr>
          <w:rFonts w:ascii="Calibri" w:hAnsi="Calibri"/>
          <w:sz w:val="46"/>
        </w:rPr>
      </w:pPr>
      <w:r>
        <w:rPr>
          <w:rFonts w:ascii="Calibri" w:hAnsi="Calibri"/>
          <w:color w:val="231F20"/>
          <w:sz w:val="46"/>
        </w:rPr>
        <w:t>AG</w:t>
      </w:r>
      <w:r>
        <w:rPr>
          <w:rFonts w:ascii="Calibri" w:hAnsi="Calibri"/>
          <w:color w:val="231F20"/>
          <w:spacing w:val="-9"/>
          <w:sz w:val="46"/>
        </w:rPr>
        <w:t> </w:t>
      </w:r>
      <w:r>
        <w:rPr>
          <w:rFonts w:ascii="Calibri" w:hAnsi="Calibri"/>
          <w:color w:val="231F20"/>
          <w:sz w:val="46"/>
        </w:rPr>
        <w:t>restores</w:t>
      </w:r>
      <w:r>
        <w:rPr>
          <w:rFonts w:ascii="Calibri" w:hAnsi="Calibri"/>
          <w:color w:val="231F20"/>
          <w:spacing w:val="-10"/>
          <w:sz w:val="46"/>
        </w:rPr>
        <w:t> </w:t>
      </w:r>
      <w:r>
        <w:rPr>
          <w:rFonts w:ascii="Calibri" w:hAnsi="Calibri"/>
          <w:i/>
          <w:color w:val="231F20"/>
          <w:sz w:val="46"/>
        </w:rPr>
        <w:t>L-E-A-</w:t>
      </w:r>
      <w:r>
        <w:rPr>
          <w:rFonts w:ascii="Calibri" w:hAnsi="Calibri"/>
          <w:color w:val="231F20"/>
          <w:sz w:val="46"/>
        </w:rPr>
        <w:t>’s</w:t>
      </w:r>
      <w:r>
        <w:rPr>
          <w:rFonts w:ascii="Calibri" w:hAnsi="Calibri"/>
          <w:color w:val="231F20"/>
          <w:spacing w:val="-5"/>
          <w:sz w:val="46"/>
        </w:rPr>
        <w:t> </w:t>
      </w:r>
      <w:r>
        <w:rPr>
          <w:rFonts w:ascii="Calibri" w:hAnsi="Calibri"/>
          <w:color w:val="231F20"/>
          <w:sz w:val="46"/>
        </w:rPr>
        <w:t>mixed</w:t>
      </w:r>
      <w:r>
        <w:rPr>
          <w:rFonts w:ascii="Calibri" w:hAnsi="Calibri"/>
          <w:color w:val="231F20"/>
          <w:spacing w:val="-10"/>
          <w:sz w:val="46"/>
        </w:rPr>
        <w:t> </w:t>
      </w:r>
      <w:r>
        <w:rPr>
          <w:rFonts w:ascii="Calibri" w:hAnsi="Calibri"/>
          <w:color w:val="231F20"/>
          <w:sz w:val="46"/>
        </w:rPr>
        <w:t>motive</w:t>
      </w:r>
      <w:r>
        <w:rPr>
          <w:rFonts w:ascii="Calibri" w:hAnsi="Calibri"/>
          <w:color w:val="231F20"/>
          <w:spacing w:val="-8"/>
          <w:sz w:val="46"/>
        </w:rPr>
        <w:t> </w:t>
      </w:r>
      <w:r>
        <w:rPr>
          <w:rFonts w:ascii="Calibri" w:hAnsi="Calibri"/>
          <w:color w:val="231F20"/>
          <w:sz w:val="46"/>
        </w:rPr>
        <w:t>holding</w:t>
      </w:r>
    </w:p>
    <w:p>
      <w:pPr>
        <w:pStyle w:val="BodyText"/>
        <w:rPr>
          <w:rFonts w:ascii="Calibri"/>
          <w:sz w:val="52"/>
        </w:rPr>
      </w:pPr>
    </w:p>
    <w:p>
      <w:pPr>
        <w:pStyle w:val="BodyText"/>
        <w:spacing w:before="2"/>
        <w:rPr>
          <w:rFonts w:ascii="Calibri"/>
          <w:sz w:val="69"/>
        </w:rPr>
      </w:pPr>
    </w:p>
    <w:p>
      <w:pPr>
        <w:pStyle w:val="ListParagraph"/>
        <w:numPr>
          <w:ilvl w:val="0"/>
          <w:numId w:val="23"/>
        </w:numPr>
        <w:tabs>
          <w:tab w:pos="845" w:val="left" w:leader="none"/>
        </w:tabs>
        <w:spacing w:line="213" w:lineRule="auto" w:before="0" w:after="0"/>
        <w:ind w:left="844" w:right="122" w:hanging="298"/>
        <w:jc w:val="left"/>
        <w:rPr>
          <w:rFonts w:ascii="Calibri" w:hAnsi="Calibri"/>
          <w:sz w:val="46"/>
        </w:rPr>
      </w:pPr>
      <w:r>
        <w:rPr>
          <w:rFonts w:ascii="Calibri" w:hAnsi="Calibri"/>
          <w:color w:val="231F20"/>
          <w:sz w:val="46"/>
        </w:rPr>
        <w:t>Circuit split on whether to follow </w:t>
      </w:r>
      <w:r>
        <w:rPr>
          <w:rFonts w:ascii="Calibri" w:hAnsi="Calibri"/>
          <w:i/>
          <w:color w:val="231F20"/>
          <w:sz w:val="46"/>
        </w:rPr>
        <w:t>L-E-A- </w:t>
      </w:r>
      <w:r>
        <w:rPr>
          <w:rFonts w:ascii="Calibri" w:hAnsi="Calibri"/>
          <w:color w:val="231F20"/>
          <w:sz w:val="46"/>
        </w:rPr>
        <w:t>or go with the Fourth Circuit’s</w:t>
      </w:r>
      <w:r>
        <w:rPr>
          <w:rFonts w:ascii="Calibri" w:hAnsi="Calibri"/>
          <w:color w:val="231F20"/>
          <w:spacing w:val="-101"/>
          <w:sz w:val="46"/>
        </w:rPr>
        <w:t> </w:t>
      </w:r>
      <w:r>
        <w:rPr>
          <w:rFonts w:ascii="Calibri" w:hAnsi="Calibri"/>
          <w:color w:val="231F20"/>
          <w:sz w:val="46"/>
        </w:rPr>
        <w:t>but-for</w:t>
      </w:r>
      <w:r>
        <w:rPr>
          <w:rFonts w:ascii="Calibri" w:hAnsi="Calibri"/>
          <w:color w:val="231F20"/>
          <w:spacing w:val="5"/>
          <w:sz w:val="46"/>
        </w:rPr>
        <w:t> </w:t>
      </w:r>
      <w:r>
        <w:rPr>
          <w:rFonts w:ascii="Calibri" w:hAnsi="Calibri"/>
          <w:color w:val="231F20"/>
          <w:sz w:val="46"/>
        </w:rPr>
        <w:t>cause</w:t>
      </w:r>
      <w:r>
        <w:rPr>
          <w:rFonts w:ascii="Calibri" w:hAnsi="Calibri"/>
          <w:color w:val="231F20"/>
          <w:spacing w:val="2"/>
          <w:sz w:val="46"/>
        </w:rPr>
        <w:t> </w:t>
      </w:r>
      <w:r>
        <w:rPr>
          <w:rFonts w:ascii="Calibri" w:hAnsi="Calibri"/>
          <w:color w:val="231F20"/>
          <w:sz w:val="46"/>
        </w:rPr>
        <w:t>reasoning</w:t>
      </w:r>
    </w:p>
    <w:p>
      <w:pPr>
        <w:pStyle w:val="BodyText"/>
        <w:rPr>
          <w:rFonts w:ascii="Calibri"/>
          <w:sz w:val="46"/>
        </w:rPr>
      </w:pPr>
    </w:p>
    <w:p>
      <w:pPr>
        <w:pStyle w:val="BodyText"/>
        <w:rPr>
          <w:rFonts w:ascii="Calibri"/>
          <w:sz w:val="46"/>
        </w:rPr>
      </w:pPr>
    </w:p>
    <w:p>
      <w:pPr>
        <w:pStyle w:val="ListParagraph"/>
        <w:numPr>
          <w:ilvl w:val="0"/>
          <w:numId w:val="23"/>
        </w:numPr>
        <w:tabs>
          <w:tab w:pos="845" w:val="left" w:leader="none"/>
        </w:tabs>
        <w:spacing w:line="213" w:lineRule="auto" w:before="368" w:after="0"/>
        <w:ind w:left="844" w:right="1260" w:hanging="298"/>
        <w:jc w:val="left"/>
        <w:rPr>
          <w:rFonts w:ascii="Calibri" w:hAnsi="Calibri"/>
          <w:sz w:val="46"/>
        </w:rPr>
      </w:pPr>
      <w:r>
        <w:rPr>
          <w:rFonts w:ascii="Calibri" w:hAnsi="Calibri"/>
          <w:color w:val="231F20"/>
          <w:sz w:val="46"/>
        </w:rPr>
        <w:t>SG’s</w:t>
      </w:r>
      <w:r>
        <w:rPr>
          <w:rFonts w:ascii="Calibri" w:hAnsi="Calibri"/>
          <w:color w:val="231F20"/>
          <w:spacing w:val="-7"/>
          <w:sz w:val="46"/>
        </w:rPr>
        <w:t> </w:t>
      </w:r>
      <w:r>
        <w:rPr>
          <w:rFonts w:ascii="Calibri" w:hAnsi="Calibri"/>
          <w:color w:val="231F20"/>
          <w:sz w:val="46"/>
        </w:rPr>
        <w:t>cert.</w:t>
      </w:r>
      <w:r>
        <w:rPr>
          <w:rFonts w:ascii="Calibri" w:hAnsi="Calibri"/>
          <w:color w:val="231F20"/>
          <w:spacing w:val="-7"/>
          <w:sz w:val="46"/>
        </w:rPr>
        <w:t> </w:t>
      </w:r>
      <w:r>
        <w:rPr>
          <w:rFonts w:ascii="Calibri" w:hAnsi="Calibri"/>
          <w:color w:val="231F20"/>
          <w:sz w:val="46"/>
        </w:rPr>
        <w:t>opposition</w:t>
      </w:r>
      <w:r>
        <w:rPr>
          <w:rFonts w:ascii="Calibri" w:hAnsi="Calibri"/>
          <w:color w:val="231F20"/>
          <w:spacing w:val="-2"/>
          <w:sz w:val="46"/>
        </w:rPr>
        <w:t> </w:t>
      </w:r>
      <w:r>
        <w:rPr>
          <w:rFonts w:ascii="Calibri" w:hAnsi="Calibri"/>
          <w:color w:val="231F20"/>
          <w:sz w:val="46"/>
        </w:rPr>
        <w:t>dealing</w:t>
      </w:r>
      <w:r>
        <w:rPr>
          <w:rFonts w:ascii="Calibri" w:hAnsi="Calibri"/>
          <w:color w:val="231F20"/>
          <w:spacing w:val="-7"/>
          <w:sz w:val="46"/>
        </w:rPr>
        <w:t> </w:t>
      </w:r>
      <w:r>
        <w:rPr>
          <w:rFonts w:ascii="Calibri" w:hAnsi="Calibri"/>
          <w:color w:val="231F20"/>
          <w:sz w:val="46"/>
        </w:rPr>
        <w:t>with</w:t>
      </w:r>
      <w:r>
        <w:rPr>
          <w:rFonts w:ascii="Calibri" w:hAnsi="Calibri"/>
          <w:color w:val="231F20"/>
          <w:spacing w:val="-7"/>
          <w:sz w:val="46"/>
        </w:rPr>
        <w:t> </w:t>
      </w:r>
      <w:r>
        <w:rPr>
          <w:rFonts w:ascii="Calibri" w:hAnsi="Calibri"/>
          <w:color w:val="231F20"/>
          <w:sz w:val="46"/>
        </w:rPr>
        <w:t>whether</w:t>
      </w:r>
      <w:r>
        <w:rPr>
          <w:rFonts w:ascii="Calibri" w:hAnsi="Calibri"/>
          <w:color w:val="231F20"/>
          <w:spacing w:val="-7"/>
          <w:sz w:val="46"/>
        </w:rPr>
        <w:t> </w:t>
      </w:r>
      <w:r>
        <w:rPr>
          <w:rFonts w:ascii="Calibri" w:hAnsi="Calibri"/>
          <w:color w:val="231F20"/>
          <w:sz w:val="46"/>
        </w:rPr>
        <w:t>“one</w:t>
      </w:r>
      <w:r>
        <w:rPr>
          <w:rFonts w:ascii="Calibri" w:hAnsi="Calibri"/>
          <w:color w:val="231F20"/>
          <w:spacing w:val="-8"/>
          <w:sz w:val="46"/>
        </w:rPr>
        <w:t> </w:t>
      </w:r>
      <w:r>
        <w:rPr>
          <w:rFonts w:ascii="Calibri" w:hAnsi="Calibri"/>
          <w:color w:val="231F20"/>
          <w:sz w:val="46"/>
        </w:rPr>
        <w:t>central</w:t>
      </w:r>
      <w:r>
        <w:rPr>
          <w:rFonts w:ascii="Calibri" w:hAnsi="Calibri"/>
          <w:color w:val="231F20"/>
          <w:spacing w:val="-8"/>
          <w:sz w:val="46"/>
        </w:rPr>
        <w:t> </w:t>
      </w:r>
      <w:r>
        <w:rPr>
          <w:rFonts w:ascii="Calibri" w:hAnsi="Calibri"/>
          <w:color w:val="231F20"/>
          <w:sz w:val="46"/>
        </w:rPr>
        <w:t>reason”</w:t>
      </w:r>
      <w:r>
        <w:rPr>
          <w:rFonts w:ascii="Calibri" w:hAnsi="Calibri"/>
          <w:color w:val="231F20"/>
          <w:spacing w:val="-101"/>
          <w:sz w:val="46"/>
        </w:rPr>
        <w:t> </w:t>
      </w:r>
      <w:r>
        <w:rPr>
          <w:rFonts w:ascii="Calibri" w:hAnsi="Calibri"/>
          <w:color w:val="231F20"/>
          <w:sz w:val="46"/>
        </w:rPr>
        <w:t>applies</w:t>
      </w:r>
      <w:r>
        <w:rPr>
          <w:rFonts w:ascii="Calibri" w:hAnsi="Calibri"/>
          <w:color w:val="231F20"/>
          <w:spacing w:val="2"/>
          <w:sz w:val="46"/>
        </w:rPr>
        <w:t> </w:t>
      </w:r>
      <w:r>
        <w:rPr>
          <w:rFonts w:ascii="Calibri" w:hAnsi="Calibri"/>
          <w:color w:val="231F20"/>
          <w:sz w:val="46"/>
        </w:rPr>
        <w:t>in</w:t>
      </w:r>
      <w:r>
        <w:rPr>
          <w:rFonts w:ascii="Calibri" w:hAnsi="Calibri"/>
          <w:color w:val="231F20"/>
          <w:spacing w:val="2"/>
          <w:sz w:val="46"/>
        </w:rPr>
        <w:t> </w:t>
      </w:r>
      <w:r>
        <w:rPr>
          <w:rFonts w:ascii="Calibri" w:hAnsi="Calibri"/>
          <w:color w:val="231F20"/>
          <w:sz w:val="46"/>
        </w:rPr>
        <w:t>withholding</w:t>
      </w:r>
    </w:p>
    <w:p>
      <w:pPr>
        <w:spacing w:after="0" w:line="213" w:lineRule="auto"/>
        <w:jc w:val="left"/>
        <w:rPr>
          <w:rFonts w:ascii="Calibri" w:hAnsi="Calibri"/>
          <w:sz w:val="46"/>
        </w:rPr>
        <w:sectPr>
          <w:headerReference w:type="default" r:id="rId135"/>
          <w:footerReference w:type="default" r:id="rId136"/>
          <w:pgSz w:w="15840" w:h="12240" w:orient="landscape"/>
          <w:pgMar w:header="0" w:footer="0" w:top="1140" w:bottom="280" w:left="660" w:right="116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1"/>
        <w:rPr>
          <w:rFonts w:ascii="Calibri"/>
          <w:sz w:val="15"/>
        </w:rPr>
      </w:pPr>
    </w:p>
    <w:p>
      <w:pPr>
        <w:spacing w:line="839" w:lineRule="exact" w:before="0"/>
        <w:ind w:left="547" w:right="0" w:firstLine="0"/>
        <w:jc w:val="left"/>
        <w:rPr>
          <w:rFonts w:ascii="Calibri Light"/>
          <w:sz w:val="72"/>
        </w:rPr>
      </w:pPr>
      <w:r>
        <w:rPr>
          <w:rFonts w:ascii="Calibri Light"/>
          <w:i/>
          <w:color w:val="231F20"/>
          <w:sz w:val="72"/>
        </w:rPr>
        <w:t>L-E-A-</w:t>
      </w:r>
      <w:r>
        <w:rPr>
          <w:rFonts w:ascii="Calibri Light"/>
          <w:i/>
          <w:color w:val="231F20"/>
          <w:spacing w:val="8"/>
          <w:sz w:val="72"/>
        </w:rPr>
        <w:t> </w:t>
      </w:r>
      <w:r>
        <w:rPr>
          <w:rFonts w:ascii="Calibri Light"/>
          <w:color w:val="231F20"/>
          <w:sz w:val="72"/>
        </w:rPr>
        <w:t>is</w:t>
      </w:r>
      <w:r>
        <w:rPr>
          <w:rFonts w:ascii="Calibri Light"/>
          <w:color w:val="231F20"/>
          <w:spacing w:val="13"/>
          <w:sz w:val="72"/>
        </w:rPr>
        <w:t> </w:t>
      </w:r>
      <w:r>
        <w:rPr>
          <w:rFonts w:ascii="Calibri Light"/>
          <w:color w:val="231F20"/>
          <w:sz w:val="72"/>
        </w:rPr>
        <w:t>back!</w:t>
      </w:r>
    </w:p>
    <w:p>
      <w:pPr>
        <w:pStyle w:val="ListParagraph"/>
        <w:numPr>
          <w:ilvl w:val="0"/>
          <w:numId w:val="23"/>
        </w:numPr>
        <w:tabs>
          <w:tab w:pos="845" w:val="left" w:leader="none"/>
        </w:tabs>
        <w:spacing w:line="240" w:lineRule="auto" w:before="640" w:after="0"/>
        <w:ind w:left="844" w:right="0" w:hanging="298"/>
        <w:jc w:val="left"/>
        <w:rPr>
          <w:rFonts w:ascii="Calibri" w:hAnsi="Calibri"/>
          <w:sz w:val="46"/>
        </w:rPr>
      </w:pPr>
      <w:r>
        <w:rPr>
          <w:rFonts w:ascii="Calibri" w:hAnsi="Calibri"/>
          <w:i/>
          <w:color w:val="231F20"/>
          <w:sz w:val="46"/>
        </w:rPr>
        <w:t>L-E-A-</w:t>
      </w:r>
      <w:r>
        <w:rPr>
          <w:rFonts w:ascii="Calibri" w:hAnsi="Calibri"/>
          <w:i/>
          <w:color w:val="231F20"/>
          <w:spacing w:val="3"/>
          <w:sz w:val="46"/>
        </w:rPr>
        <w:t> </w:t>
      </w:r>
      <w:r>
        <w:rPr>
          <w:rFonts w:ascii="Calibri" w:hAnsi="Calibri"/>
          <w:i/>
          <w:color w:val="231F20"/>
          <w:sz w:val="46"/>
        </w:rPr>
        <w:t>I</w:t>
      </w:r>
      <w:r>
        <w:rPr>
          <w:rFonts w:ascii="Calibri" w:hAnsi="Calibri"/>
          <w:i/>
          <w:color w:val="231F20"/>
          <w:spacing w:val="-1"/>
          <w:sz w:val="46"/>
        </w:rPr>
        <w:t> </w:t>
      </w:r>
      <w:r>
        <w:rPr>
          <w:rFonts w:ascii="Calibri" w:hAnsi="Calibri"/>
          <w:color w:val="231F20"/>
          <w:sz w:val="46"/>
        </w:rPr>
        <w:t>held:</w:t>
      </w:r>
    </w:p>
    <w:p>
      <w:pPr>
        <w:pStyle w:val="ListParagraph"/>
        <w:numPr>
          <w:ilvl w:val="1"/>
          <w:numId w:val="23"/>
        </w:numPr>
        <w:tabs>
          <w:tab w:pos="1440" w:val="left" w:leader="none"/>
        </w:tabs>
        <w:spacing w:line="240" w:lineRule="auto" w:before="21" w:after="0"/>
        <w:ind w:left="1439" w:right="0" w:hanging="299"/>
        <w:jc w:val="left"/>
        <w:rPr>
          <w:rFonts w:ascii="Arial MT" w:hAnsi="Arial MT"/>
          <w:color w:val="231F20"/>
          <w:sz w:val="46"/>
        </w:rPr>
      </w:pPr>
      <w:r>
        <w:rPr>
          <w:rFonts w:ascii="Calibri" w:hAnsi="Calibri"/>
          <w:color w:val="231F20"/>
          <w:sz w:val="46"/>
        </w:rPr>
        <w:t>Mixed-motive</w:t>
      </w:r>
      <w:r>
        <w:rPr>
          <w:rFonts w:ascii="Calibri" w:hAnsi="Calibri"/>
          <w:color w:val="231F20"/>
          <w:spacing w:val="-3"/>
          <w:sz w:val="46"/>
        </w:rPr>
        <w:t> </w:t>
      </w:r>
      <w:r>
        <w:rPr>
          <w:rFonts w:ascii="Calibri" w:hAnsi="Calibri"/>
          <w:color w:val="231F20"/>
          <w:sz w:val="46"/>
        </w:rPr>
        <w:t>analysis</w:t>
      </w:r>
      <w:r>
        <w:rPr>
          <w:rFonts w:ascii="Calibri" w:hAnsi="Calibri"/>
          <w:color w:val="231F20"/>
          <w:spacing w:val="-8"/>
          <w:sz w:val="46"/>
        </w:rPr>
        <w:t> </w:t>
      </w:r>
      <w:r>
        <w:rPr>
          <w:rFonts w:ascii="Calibri" w:hAnsi="Calibri"/>
          <w:color w:val="231F20"/>
          <w:sz w:val="46"/>
        </w:rPr>
        <w:t>requires</w:t>
      </w:r>
      <w:r>
        <w:rPr>
          <w:rFonts w:ascii="Calibri" w:hAnsi="Calibri"/>
          <w:color w:val="231F20"/>
          <w:spacing w:val="-3"/>
          <w:sz w:val="46"/>
        </w:rPr>
        <w:t> </w:t>
      </w:r>
      <w:r>
        <w:rPr>
          <w:rFonts w:ascii="Calibri" w:hAnsi="Calibri"/>
          <w:color w:val="231F20"/>
          <w:sz w:val="46"/>
        </w:rPr>
        <w:t>two</w:t>
      </w:r>
      <w:r>
        <w:rPr>
          <w:rFonts w:ascii="Calibri" w:hAnsi="Calibri"/>
          <w:color w:val="231F20"/>
          <w:spacing w:val="-11"/>
          <w:sz w:val="46"/>
        </w:rPr>
        <w:t> </w:t>
      </w:r>
      <w:r>
        <w:rPr>
          <w:rFonts w:ascii="Calibri" w:hAnsi="Calibri"/>
          <w:color w:val="231F20"/>
          <w:sz w:val="46"/>
        </w:rPr>
        <w:t>tests:</w:t>
      </w:r>
    </w:p>
    <w:p>
      <w:pPr>
        <w:pStyle w:val="ListParagraph"/>
        <w:numPr>
          <w:ilvl w:val="2"/>
          <w:numId w:val="23"/>
        </w:numPr>
        <w:tabs>
          <w:tab w:pos="2034" w:val="left" w:leader="none"/>
        </w:tabs>
        <w:spacing w:line="240" w:lineRule="auto" w:before="21" w:after="0"/>
        <w:ind w:left="2033" w:right="0" w:hanging="298"/>
        <w:jc w:val="left"/>
        <w:rPr>
          <w:rFonts w:ascii="Calibri" w:hAnsi="Calibri"/>
          <w:sz w:val="46"/>
        </w:rPr>
      </w:pPr>
      <w:r>
        <w:rPr>
          <w:rFonts w:ascii="Calibri" w:hAnsi="Calibri"/>
          <w:color w:val="231F20"/>
          <w:sz w:val="46"/>
        </w:rPr>
        <w:t>But-for</w:t>
      </w:r>
      <w:r>
        <w:rPr>
          <w:rFonts w:ascii="Calibri" w:hAnsi="Calibri"/>
          <w:color w:val="231F20"/>
          <w:spacing w:val="-3"/>
          <w:sz w:val="46"/>
        </w:rPr>
        <w:t> </w:t>
      </w:r>
      <w:r>
        <w:rPr>
          <w:rFonts w:ascii="Calibri" w:hAnsi="Calibri"/>
          <w:color w:val="231F20"/>
          <w:sz w:val="46"/>
        </w:rPr>
        <w:t>cause</w:t>
      </w:r>
      <w:r>
        <w:rPr>
          <w:rFonts w:ascii="Calibri" w:hAnsi="Calibri"/>
          <w:color w:val="231F20"/>
          <w:spacing w:val="-4"/>
          <w:sz w:val="46"/>
        </w:rPr>
        <w:t> </w:t>
      </w:r>
      <w:r>
        <w:rPr>
          <w:rFonts w:ascii="Calibri" w:hAnsi="Calibri"/>
          <w:color w:val="231F20"/>
          <w:sz w:val="46"/>
        </w:rPr>
        <w:t>test</w:t>
      </w:r>
    </w:p>
    <w:p>
      <w:pPr>
        <w:pStyle w:val="ListParagraph"/>
        <w:numPr>
          <w:ilvl w:val="2"/>
          <w:numId w:val="23"/>
        </w:numPr>
        <w:tabs>
          <w:tab w:pos="2034" w:val="left" w:leader="none"/>
        </w:tabs>
        <w:spacing w:line="240" w:lineRule="auto" w:before="19" w:after="0"/>
        <w:ind w:left="2033" w:right="0" w:hanging="298"/>
        <w:jc w:val="left"/>
        <w:rPr>
          <w:rFonts w:ascii="Calibri" w:hAnsi="Calibri"/>
          <w:sz w:val="46"/>
        </w:rPr>
      </w:pPr>
      <w:r>
        <w:rPr>
          <w:rFonts w:ascii="Calibri" w:hAnsi="Calibri"/>
          <w:color w:val="231F20"/>
          <w:sz w:val="46"/>
        </w:rPr>
        <w:t>More</w:t>
      </w:r>
      <w:r>
        <w:rPr>
          <w:rFonts w:ascii="Calibri" w:hAnsi="Calibri"/>
          <w:color w:val="231F20"/>
          <w:spacing w:val="-9"/>
          <w:sz w:val="46"/>
        </w:rPr>
        <w:t> </w:t>
      </w:r>
      <w:r>
        <w:rPr>
          <w:rFonts w:ascii="Calibri" w:hAnsi="Calibri"/>
          <w:color w:val="231F20"/>
          <w:sz w:val="46"/>
        </w:rPr>
        <w:t>than</w:t>
      </w:r>
      <w:r>
        <w:rPr>
          <w:rFonts w:ascii="Calibri" w:hAnsi="Calibri"/>
          <w:color w:val="231F20"/>
          <w:spacing w:val="-10"/>
          <w:sz w:val="46"/>
        </w:rPr>
        <w:t> </w:t>
      </w:r>
      <w:r>
        <w:rPr>
          <w:rFonts w:ascii="Calibri" w:hAnsi="Calibri"/>
          <w:color w:val="231F20"/>
          <w:sz w:val="46"/>
        </w:rPr>
        <w:t>minor,</w:t>
      </w:r>
      <w:r>
        <w:rPr>
          <w:rFonts w:ascii="Calibri" w:hAnsi="Calibri"/>
          <w:color w:val="231F20"/>
          <w:spacing w:val="-9"/>
          <w:sz w:val="46"/>
        </w:rPr>
        <w:t> </w:t>
      </w:r>
      <w:r>
        <w:rPr>
          <w:rFonts w:ascii="Calibri" w:hAnsi="Calibri"/>
          <w:color w:val="231F20"/>
          <w:sz w:val="46"/>
        </w:rPr>
        <w:t>incidental,</w:t>
      </w:r>
      <w:r>
        <w:rPr>
          <w:rFonts w:ascii="Calibri" w:hAnsi="Calibri"/>
          <w:color w:val="231F20"/>
          <w:spacing w:val="-6"/>
          <w:sz w:val="46"/>
        </w:rPr>
        <w:t> </w:t>
      </w:r>
      <w:r>
        <w:rPr>
          <w:rFonts w:ascii="Calibri" w:hAnsi="Calibri"/>
          <w:color w:val="231F20"/>
          <w:sz w:val="46"/>
        </w:rPr>
        <w:t>or</w:t>
      </w:r>
      <w:r>
        <w:rPr>
          <w:rFonts w:ascii="Calibri" w:hAnsi="Calibri"/>
          <w:color w:val="231F20"/>
          <w:spacing w:val="-9"/>
          <w:sz w:val="46"/>
        </w:rPr>
        <w:t> </w:t>
      </w:r>
      <w:r>
        <w:rPr>
          <w:rFonts w:ascii="Calibri" w:hAnsi="Calibri"/>
          <w:color w:val="231F20"/>
          <w:sz w:val="46"/>
        </w:rPr>
        <w:t>tangential</w:t>
      </w:r>
      <w:r>
        <w:rPr>
          <w:rFonts w:ascii="Calibri" w:hAnsi="Calibri"/>
          <w:color w:val="231F20"/>
          <w:spacing w:val="-10"/>
          <w:sz w:val="46"/>
        </w:rPr>
        <w:t> </w:t>
      </w:r>
      <w:r>
        <w:rPr>
          <w:rFonts w:ascii="Calibri" w:hAnsi="Calibri"/>
          <w:color w:val="231F20"/>
          <w:sz w:val="46"/>
        </w:rPr>
        <w:t>test</w:t>
      </w:r>
    </w:p>
    <w:p>
      <w:pPr>
        <w:pStyle w:val="ListParagraph"/>
        <w:numPr>
          <w:ilvl w:val="3"/>
          <w:numId w:val="23"/>
        </w:numPr>
        <w:tabs>
          <w:tab w:pos="2628" w:val="left" w:leader="none"/>
        </w:tabs>
        <w:spacing w:line="213" w:lineRule="auto" w:before="68" w:after="0"/>
        <w:ind w:left="2627" w:right="109" w:hanging="298"/>
        <w:jc w:val="left"/>
        <w:rPr>
          <w:rFonts w:ascii="Calibri" w:hAnsi="Calibri"/>
          <w:sz w:val="46"/>
        </w:rPr>
      </w:pPr>
      <w:r>
        <w:rPr>
          <w:rFonts w:ascii="Calibri" w:hAnsi="Calibri"/>
          <w:color w:val="231F20"/>
          <w:sz w:val="46"/>
        </w:rPr>
        <w:t>And more than minor, incidental includes an inquiry into</w:t>
      </w:r>
      <w:r>
        <w:rPr>
          <w:rFonts w:ascii="Calibri" w:hAnsi="Calibri"/>
          <w:color w:val="231F20"/>
          <w:spacing w:val="1"/>
          <w:sz w:val="46"/>
        </w:rPr>
        <w:t> </w:t>
      </w:r>
      <w:r>
        <w:rPr>
          <w:rFonts w:ascii="Calibri" w:hAnsi="Calibri"/>
          <w:color w:val="231F20"/>
          <w:sz w:val="46"/>
        </w:rPr>
        <w:t>what persecutor was trying to accomplish: “Fact that a</w:t>
      </w:r>
      <w:r>
        <w:rPr>
          <w:rFonts w:ascii="Calibri" w:hAnsi="Calibri"/>
          <w:color w:val="231F20"/>
          <w:spacing w:val="1"/>
          <w:sz w:val="46"/>
        </w:rPr>
        <w:t> </w:t>
      </w:r>
      <w:r>
        <w:rPr>
          <w:rFonts w:ascii="Calibri" w:hAnsi="Calibri"/>
          <w:color w:val="231F20"/>
          <w:sz w:val="46"/>
        </w:rPr>
        <w:t>persecutor targets a family member simply as a means to an</w:t>
      </w:r>
      <w:r>
        <w:rPr>
          <w:rFonts w:ascii="Calibri" w:hAnsi="Calibri"/>
          <w:color w:val="231F20"/>
          <w:spacing w:val="-101"/>
          <w:sz w:val="46"/>
        </w:rPr>
        <w:t> </w:t>
      </w:r>
      <w:r>
        <w:rPr>
          <w:rFonts w:ascii="Calibri" w:hAnsi="Calibri"/>
          <w:color w:val="231F20"/>
          <w:sz w:val="46"/>
        </w:rPr>
        <w:t>end is not, by itself, sufficient to establish a claim.”</w:t>
      </w:r>
      <w:r>
        <w:rPr>
          <w:rFonts w:ascii="Calibri" w:hAnsi="Calibri"/>
          <w:color w:val="231F20"/>
          <w:spacing w:val="1"/>
          <w:sz w:val="46"/>
        </w:rPr>
        <w:t> </w:t>
      </w:r>
      <w:r>
        <w:rPr>
          <w:rFonts w:ascii="Calibri" w:hAnsi="Calibri"/>
          <w:color w:val="231F20"/>
          <w:sz w:val="46"/>
        </w:rPr>
        <w:t>27 I&amp;N</w:t>
      </w:r>
      <w:r>
        <w:rPr>
          <w:rFonts w:ascii="Calibri" w:hAnsi="Calibri"/>
          <w:color w:val="231F20"/>
          <w:spacing w:val="1"/>
          <w:sz w:val="46"/>
        </w:rPr>
        <w:t> </w:t>
      </w:r>
      <w:r>
        <w:rPr>
          <w:rFonts w:ascii="Calibri" w:hAnsi="Calibri"/>
          <w:color w:val="231F20"/>
          <w:sz w:val="46"/>
        </w:rPr>
        <w:t>Dec.</w:t>
      </w:r>
      <w:r>
        <w:rPr>
          <w:rFonts w:ascii="Calibri" w:hAnsi="Calibri"/>
          <w:color w:val="231F20"/>
          <w:spacing w:val="1"/>
          <w:sz w:val="46"/>
        </w:rPr>
        <w:t> </w:t>
      </w:r>
      <w:r>
        <w:rPr>
          <w:rFonts w:ascii="Calibri" w:hAnsi="Calibri"/>
          <w:color w:val="231F20"/>
          <w:sz w:val="46"/>
        </w:rPr>
        <w:t>at</w:t>
      </w:r>
      <w:r>
        <w:rPr>
          <w:rFonts w:ascii="Calibri" w:hAnsi="Calibri"/>
          <w:color w:val="231F20"/>
          <w:spacing w:val="-2"/>
          <w:sz w:val="46"/>
        </w:rPr>
        <w:t> </w:t>
      </w:r>
      <w:r>
        <w:rPr>
          <w:rFonts w:ascii="Calibri" w:hAnsi="Calibri"/>
          <w:color w:val="231F20"/>
          <w:sz w:val="46"/>
        </w:rPr>
        <w:t>45.</w:t>
      </w:r>
    </w:p>
    <w:p>
      <w:pPr>
        <w:spacing w:after="0" w:line="213" w:lineRule="auto"/>
        <w:jc w:val="left"/>
        <w:rPr>
          <w:rFonts w:ascii="Calibri" w:hAnsi="Calibri"/>
          <w:sz w:val="46"/>
        </w:rPr>
        <w:sectPr>
          <w:headerReference w:type="default" r:id="rId137"/>
          <w:footerReference w:type="default" r:id="rId138"/>
          <w:pgSz w:w="15840" w:h="12240" w:orient="landscape"/>
          <w:pgMar w:header="0" w:footer="0" w:top="1140" w:bottom="280" w:left="660" w:right="116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8"/>
        <w:rPr>
          <w:rFonts w:ascii="Calibri"/>
          <w:sz w:val="25"/>
        </w:rPr>
      </w:pPr>
    </w:p>
    <w:p>
      <w:pPr>
        <w:pStyle w:val="Heading4"/>
        <w:spacing w:line="211" w:lineRule="auto" w:before="13"/>
        <w:ind w:left="539" w:right="2075"/>
        <w:rPr>
          <w:rFonts w:ascii="Calibri Light"/>
        </w:rPr>
      </w:pPr>
      <w:r>
        <w:rPr>
          <w:rFonts w:ascii="Calibri Light"/>
          <w:color w:val="231F20"/>
        </w:rPr>
        <w:t>Q:</w:t>
      </w:r>
      <w:r>
        <w:rPr>
          <w:rFonts w:ascii="Calibri Light"/>
          <w:color w:val="231F20"/>
          <w:spacing w:val="-6"/>
        </w:rPr>
        <w:t> </w:t>
      </w:r>
      <w:r>
        <w:rPr>
          <w:rFonts w:ascii="Calibri Light"/>
          <w:color w:val="231F20"/>
        </w:rPr>
        <w:t>How</w:t>
      </w:r>
      <w:r>
        <w:rPr>
          <w:rFonts w:ascii="Calibri Light"/>
          <w:color w:val="231F20"/>
          <w:spacing w:val="-5"/>
        </w:rPr>
        <w:t> </w:t>
      </w:r>
      <w:r>
        <w:rPr>
          <w:rFonts w:ascii="Calibri Light"/>
          <w:color w:val="231F20"/>
        </w:rPr>
        <w:t>is</w:t>
      </w:r>
      <w:r>
        <w:rPr>
          <w:rFonts w:ascii="Calibri Light"/>
          <w:color w:val="231F20"/>
          <w:spacing w:val="-4"/>
        </w:rPr>
        <w:t> </w:t>
      </w:r>
      <w:r>
        <w:rPr>
          <w:rFonts w:ascii="Calibri Light"/>
          <w:color w:val="231F20"/>
        </w:rPr>
        <w:t>L-E-A-</w:t>
      </w:r>
      <w:r>
        <w:rPr>
          <w:rFonts w:ascii="Calibri Light"/>
          <w:color w:val="231F20"/>
          <w:spacing w:val="-4"/>
        </w:rPr>
        <w:t> </w:t>
      </w:r>
      <w:r>
        <w:rPr>
          <w:rFonts w:ascii="Calibri Light"/>
          <w:color w:val="231F20"/>
        </w:rPr>
        <w:t>faring</w:t>
      </w:r>
      <w:r>
        <w:rPr>
          <w:rFonts w:ascii="Calibri Light"/>
          <w:color w:val="231F20"/>
          <w:spacing w:val="-4"/>
        </w:rPr>
        <w:t> </w:t>
      </w:r>
      <w:r>
        <w:rPr>
          <w:rFonts w:ascii="Calibri Light"/>
          <w:color w:val="231F20"/>
        </w:rPr>
        <w:t>in</w:t>
      </w:r>
      <w:r>
        <w:rPr>
          <w:rFonts w:ascii="Calibri Light"/>
          <w:color w:val="231F20"/>
          <w:spacing w:val="-4"/>
        </w:rPr>
        <w:t> </w:t>
      </w:r>
      <w:r>
        <w:rPr>
          <w:rFonts w:ascii="Calibri Light"/>
          <w:color w:val="231F20"/>
        </w:rPr>
        <w:t>the</w:t>
      </w:r>
      <w:r>
        <w:rPr>
          <w:rFonts w:ascii="Calibri Light"/>
          <w:color w:val="231F20"/>
          <w:spacing w:val="-221"/>
        </w:rPr>
        <w:t> </w:t>
      </w:r>
      <w:r>
        <w:rPr>
          <w:rFonts w:ascii="Calibri Light"/>
          <w:color w:val="231F20"/>
        </w:rPr>
        <w:t>circuits?</w:t>
      </w:r>
    </w:p>
    <w:p>
      <w:pPr>
        <w:spacing w:before="139"/>
        <w:ind w:left="539" w:right="0" w:firstLine="0"/>
        <w:jc w:val="left"/>
        <w:rPr>
          <w:rFonts w:ascii="Calibri"/>
          <w:sz w:val="39"/>
        </w:rPr>
      </w:pPr>
      <w:r>
        <w:rPr>
          <w:rFonts w:ascii="Calibri"/>
          <w:color w:val="9B9D9F"/>
          <w:sz w:val="39"/>
        </w:rPr>
        <w:t>A:</w:t>
      </w:r>
      <w:r>
        <w:rPr>
          <w:rFonts w:ascii="Calibri"/>
          <w:color w:val="9B9D9F"/>
          <w:spacing w:val="2"/>
          <w:sz w:val="39"/>
        </w:rPr>
        <w:t> </w:t>
      </w:r>
      <w:r>
        <w:rPr>
          <w:rFonts w:ascii="Calibri"/>
          <w:color w:val="9B9D9F"/>
          <w:sz w:val="39"/>
        </w:rPr>
        <w:t>Mixed</w:t>
      </w:r>
      <w:r>
        <w:rPr>
          <w:rFonts w:ascii="Calibri"/>
          <w:color w:val="9B9D9F"/>
          <w:spacing w:val="2"/>
          <w:sz w:val="39"/>
        </w:rPr>
        <w:t> </w:t>
      </w:r>
      <w:r>
        <w:rPr>
          <w:rFonts w:ascii="Calibri"/>
          <w:color w:val="9B9D9F"/>
          <w:sz w:val="39"/>
        </w:rPr>
        <w:t>results.</w:t>
      </w:r>
    </w:p>
    <w:p>
      <w:pPr>
        <w:spacing w:after="0"/>
        <w:jc w:val="left"/>
        <w:rPr>
          <w:rFonts w:ascii="Calibri"/>
          <w:sz w:val="39"/>
        </w:rPr>
        <w:sectPr>
          <w:headerReference w:type="default" r:id="rId139"/>
          <w:footerReference w:type="default" r:id="rId140"/>
          <w:pgSz w:w="15840" w:h="12240" w:orient="landscape"/>
          <w:pgMar w:header="0" w:footer="0" w:top="1140" w:bottom="280" w:left="660" w:right="1160"/>
        </w:sectPr>
      </w:pPr>
    </w:p>
    <w:p>
      <w:pPr>
        <w:pStyle w:val="BodyText"/>
        <w:rPr>
          <w:rFonts w:ascii="Calibri"/>
          <w:sz w:val="20"/>
        </w:rPr>
      </w:pPr>
      <w:r>
        <w:rPr/>
        <w:pict>
          <v:rect style="position:absolute;margin-left:44.688pt;margin-top:200.363007pt;width:705.701pt;height:253.09pt;mso-position-horizontal-relative:page;mso-position-vertical-relative:page;z-index:-19962368" filled="true" fillcolor="#231f20" stroked="false">
            <v:fill type="solid"/>
            <w10:wrap type="none"/>
          </v:rect>
        </w:pic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0"/>
        <w:rPr>
          <w:rFonts w:ascii="Calibri"/>
          <w:sz w:val="23"/>
        </w:rPr>
      </w:pPr>
    </w:p>
    <w:p>
      <w:pPr>
        <w:spacing w:line="213" w:lineRule="auto" w:before="35"/>
        <w:ind w:left="547" w:right="0" w:firstLine="0"/>
        <w:jc w:val="left"/>
        <w:rPr>
          <w:rFonts w:ascii="Calibri Light" w:hAnsi="Calibri Light"/>
          <w:sz w:val="72"/>
        </w:rPr>
      </w:pPr>
      <w:r>
        <w:rPr>
          <w:rFonts w:ascii="Calibri Light" w:hAnsi="Calibri Light"/>
          <w:color w:val="231F20"/>
          <w:sz w:val="72"/>
        </w:rPr>
        <w:t>Courts</w:t>
      </w:r>
      <w:r>
        <w:rPr>
          <w:rFonts w:ascii="Calibri Light" w:hAnsi="Calibri Light"/>
          <w:color w:val="231F20"/>
          <w:spacing w:val="-7"/>
          <w:sz w:val="72"/>
        </w:rPr>
        <w:t> </w:t>
      </w:r>
      <w:r>
        <w:rPr>
          <w:rFonts w:ascii="Calibri Light" w:hAnsi="Calibri Light"/>
          <w:color w:val="231F20"/>
          <w:sz w:val="72"/>
        </w:rPr>
        <w:t>that</w:t>
      </w:r>
      <w:r>
        <w:rPr>
          <w:rFonts w:ascii="Calibri Light" w:hAnsi="Calibri Light"/>
          <w:color w:val="231F20"/>
          <w:spacing w:val="-6"/>
          <w:sz w:val="72"/>
        </w:rPr>
        <w:t> </w:t>
      </w:r>
      <w:r>
        <w:rPr>
          <w:rFonts w:ascii="Calibri Light" w:hAnsi="Calibri Light"/>
          <w:color w:val="231F20"/>
          <w:sz w:val="72"/>
        </w:rPr>
        <w:t>have</w:t>
      </w:r>
      <w:r>
        <w:rPr>
          <w:rFonts w:ascii="Calibri Light" w:hAnsi="Calibri Light"/>
          <w:color w:val="231F20"/>
          <w:spacing w:val="-5"/>
          <w:sz w:val="72"/>
        </w:rPr>
        <w:t> </w:t>
      </w:r>
      <w:r>
        <w:rPr>
          <w:rFonts w:ascii="Calibri Light" w:hAnsi="Calibri Light"/>
          <w:color w:val="231F20"/>
          <w:sz w:val="72"/>
        </w:rPr>
        <w:t>followed</w:t>
      </w:r>
      <w:r>
        <w:rPr>
          <w:rFonts w:ascii="Calibri Light" w:hAnsi="Calibri Light"/>
          <w:color w:val="231F20"/>
          <w:spacing w:val="-2"/>
          <w:sz w:val="72"/>
        </w:rPr>
        <w:t> </w:t>
      </w:r>
      <w:r>
        <w:rPr>
          <w:rFonts w:ascii="Calibri Light" w:hAnsi="Calibri Light"/>
          <w:i/>
          <w:color w:val="231F20"/>
          <w:sz w:val="72"/>
        </w:rPr>
        <w:t>L-E-A-</w:t>
      </w:r>
      <w:r>
        <w:rPr>
          <w:rFonts w:ascii="Calibri Light" w:hAnsi="Calibri Light"/>
          <w:color w:val="231F20"/>
          <w:sz w:val="72"/>
        </w:rPr>
        <w:t>’s</w:t>
      </w:r>
      <w:r>
        <w:rPr>
          <w:rFonts w:ascii="Calibri Light" w:hAnsi="Calibri Light"/>
          <w:color w:val="231F20"/>
          <w:spacing w:val="-7"/>
          <w:sz w:val="72"/>
        </w:rPr>
        <w:t> </w:t>
      </w:r>
      <w:r>
        <w:rPr>
          <w:rFonts w:ascii="Calibri Light" w:hAnsi="Calibri Light"/>
          <w:color w:val="231F20"/>
          <w:sz w:val="72"/>
        </w:rPr>
        <w:t>nexus</w:t>
      </w:r>
      <w:r>
        <w:rPr>
          <w:rFonts w:ascii="Calibri Light" w:hAnsi="Calibri Light"/>
          <w:color w:val="231F20"/>
          <w:spacing w:val="-160"/>
          <w:sz w:val="72"/>
        </w:rPr>
        <w:t> </w:t>
      </w:r>
      <w:r>
        <w:rPr>
          <w:rFonts w:ascii="Calibri Light" w:hAnsi="Calibri Light"/>
          <w:color w:val="231F20"/>
          <w:sz w:val="72"/>
        </w:rPr>
        <w:t>reasoning</w:t>
      </w:r>
    </w:p>
    <w:p>
      <w:pPr>
        <w:pStyle w:val="BodyText"/>
        <w:spacing w:before="3"/>
        <w:rPr>
          <w:rFonts w:ascii="Calibri Light"/>
          <w:sz w:val="10"/>
        </w:rPr>
      </w:pPr>
    </w:p>
    <w:p>
      <w:pPr>
        <w:spacing w:before="99"/>
        <w:ind w:left="233" w:right="0" w:firstLine="0"/>
        <w:jc w:val="left"/>
        <w:rPr>
          <w:rFonts w:ascii="Arial MT"/>
          <w:sz w:val="16"/>
        </w:rPr>
      </w:pPr>
      <w:r>
        <w:rPr>
          <w:rFonts w:ascii="Arial MT"/>
          <w:color w:val="ED2024"/>
          <w:w w:val="105"/>
          <w:sz w:val="16"/>
        </w:rPr>
        <w:t>(b)</w:t>
      </w:r>
      <w:r>
        <w:rPr>
          <w:rFonts w:ascii="Arial MT"/>
          <w:color w:val="ED2024"/>
          <w:spacing w:val="-7"/>
          <w:w w:val="105"/>
          <w:sz w:val="16"/>
        </w:rPr>
        <w:t> </w:t>
      </w:r>
      <w:r>
        <w:rPr>
          <w:rFonts w:ascii="Arial MT"/>
          <w:color w:val="ED2024"/>
          <w:w w:val="105"/>
          <w:sz w:val="16"/>
        </w:rPr>
        <w:t>(5)</w:t>
      </w:r>
    </w:p>
    <w:p>
      <w:pPr>
        <w:spacing w:after="0"/>
        <w:jc w:val="left"/>
        <w:rPr>
          <w:rFonts w:ascii="Arial MT"/>
          <w:sz w:val="16"/>
        </w:rPr>
        <w:sectPr>
          <w:headerReference w:type="default" r:id="rId141"/>
          <w:footerReference w:type="default" r:id="rId142"/>
          <w:pgSz w:w="15840" w:h="12240" w:orient="landscape"/>
          <w:pgMar w:header="0" w:footer="0" w:top="1140" w:bottom="280" w:left="660" w:right="1160"/>
        </w:sectPr>
      </w:pPr>
    </w:p>
    <w:p>
      <w:pPr>
        <w:pStyle w:val="BodyText"/>
        <w:rPr>
          <w:rFonts w:ascii="Arial MT"/>
          <w:sz w:val="20"/>
        </w:rPr>
      </w:pPr>
      <w:r>
        <w:rPr/>
        <w:pict>
          <v:group style="position:absolute;margin-left:47.421001pt;margin-top:201.594894pt;width:709.55pt;height:214.7pt;mso-position-horizontal-relative:page;mso-position-vertical-relative:page;z-index:15787008" coordorigin="948,4032" coordsize="14191,4294">
            <v:rect style="position:absolute;left:948;top:4051;width:14191;height:4275" filled="true" fillcolor="#231f20" stroked="false">
              <v:fill type="solid"/>
            </v:rect>
            <v:shape style="position:absolute;left:948;top:4031;width:469;height:185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ED2024"/>
                        <w:w w:val="105"/>
                        <w:sz w:val="16"/>
                      </w:rPr>
                      <w:t>(b)</w:t>
                    </w:r>
                    <w:r>
                      <w:rPr>
                        <w:rFonts w:ascii="Arial MT"/>
                        <w:color w:val="ED2024"/>
                        <w:spacing w:val="-10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ED2024"/>
                        <w:w w:val="105"/>
                        <w:sz w:val="16"/>
                      </w:rPr>
                      <w:t>(5)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"/>
        <w:rPr>
          <w:rFonts w:ascii="Arial MT"/>
          <w:sz w:val="23"/>
        </w:rPr>
      </w:pPr>
    </w:p>
    <w:p>
      <w:pPr>
        <w:pStyle w:val="Heading9"/>
        <w:spacing w:line="838" w:lineRule="exact"/>
        <w:ind w:left="547"/>
        <w:rPr>
          <w:rFonts w:ascii="Calibri Light"/>
        </w:rPr>
      </w:pPr>
      <w:r>
        <w:rPr>
          <w:rFonts w:ascii="Calibri Light"/>
          <w:color w:val="231F20"/>
        </w:rPr>
        <w:t>A</w:t>
      </w:r>
      <w:r>
        <w:rPr>
          <w:rFonts w:ascii="Calibri Light"/>
          <w:color w:val="231F20"/>
          <w:spacing w:val="5"/>
        </w:rPr>
        <w:t> </w:t>
      </w:r>
      <w:r>
        <w:rPr>
          <w:rFonts w:ascii="Calibri Light"/>
          <w:color w:val="231F20"/>
        </w:rPr>
        <w:t>little</w:t>
      </w:r>
      <w:r>
        <w:rPr>
          <w:rFonts w:ascii="Calibri Light"/>
          <w:color w:val="231F20"/>
          <w:spacing w:val="7"/>
        </w:rPr>
        <w:t> </w:t>
      </w:r>
      <w:r>
        <w:rPr>
          <w:rFonts w:ascii="Calibri Light"/>
          <w:color w:val="231F20"/>
        </w:rPr>
        <w:t>closer:</w:t>
      </w:r>
    </w:p>
    <w:p>
      <w:pPr>
        <w:spacing w:after="0" w:line="838" w:lineRule="exact"/>
        <w:rPr>
          <w:rFonts w:ascii="Calibri Light"/>
        </w:rPr>
        <w:sectPr>
          <w:headerReference w:type="default" r:id="rId143"/>
          <w:footerReference w:type="default" r:id="rId144"/>
          <w:pgSz w:w="15840" w:h="12240" w:orient="landscape"/>
          <w:pgMar w:header="0" w:footer="0" w:top="1140" w:bottom="280" w:left="660" w:right="1160"/>
        </w:sect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spacing w:before="11"/>
        <w:rPr>
          <w:rFonts w:ascii="Calibri Light"/>
          <w:sz w:val="15"/>
        </w:rPr>
      </w:pPr>
    </w:p>
    <w:p>
      <w:pPr>
        <w:spacing w:line="839" w:lineRule="exact" w:before="0"/>
        <w:ind w:left="547" w:right="0" w:firstLine="0"/>
        <w:jc w:val="left"/>
        <w:rPr>
          <w:rFonts w:ascii="Calibri Light"/>
          <w:sz w:val="72"/>
        </w:rPr>
      </w:pPr>
      <w:r>
        <w:rPr/>
        <w:pict>
          <v:group style="position:absolute;margin-left:38.127998pt;margin-top:62.922466pt;width:695.9pt;height:239.85pt;mso-position-horizontal-relative:page;mso-position-vertical-relative:paragraph;z-index:15787520" coordorigin="763,1258" coordsize="13918,4797">
            <v:rect style="position:absolute;left:762;top:1277;width:13918;height:4778" filled="true" fillcolor="#231f20" stroked="false">
              <v:fill type="solid"/>
            </v:rect>
            <v:shape style="position:absolute;left:762;top:1258;width:469;height:185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ED2024"/>
                        <w:w w:val="105"/>
                        <w:sz w:val="16"/>
                      </w:rPr>
                      <w:t>(b)</w:t>
                    </w:r>
                    <w:r>
                      <w:rPr>
                        <w:rFonts w:ascii="Arial MT"/>
                        <w:color w:val="ED2024"/>
                        <w:spacing w:val="-10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ED2024"/>
                        <w:w w:val="105"/>
                        <w:sz w:val="16"/>
                      </w:rPr>
                      <w:t>(5)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Calibri Light"/>
          <w:color w:val="231F20"/>
          <w:sz w:val="72"/>
        </w:rPr>
        <w:t>But</w:t>
      </w:r>
      <w:r>
        <w:rPr>
          <w:rFonts w:ascii="Calibri Light"/>
          <w:color w:val="231F20"/>
          <w:spacing w:val="5"/>
          <w:sz w:val="72"/>
        </w:rPr>
        <w:t> </w:t>
      </w:r>
      <w:r>
        <w:rPr>
          <w:rFonts w:ascii="Calibri Light"/>
          <w:color w:val="231F20"/>
          <w:sz w:val="72"/>
        </w:rPr>
        <w:t>it</w:t>
      </w:r>
      <w:r>
        <w:rPr>
          <w:rFonts w:ascii="Calibri Light"/>
          <w:color w:val="231F20"/>
          <w:spacing w:val="6"/>
          <w:sz w:val="72"/>
        </w:rPr>
        <w:t> </w:t>
      </w:r>
      <w:r>
        <w:rPr>
          <w:rFonts w:ascii="Calibri Light"/>
          <w:color w:val="231F20"/>
          <w:sz w:val="72"/>
        </w:rPr>
        <w:t>hesitates</w:t>
      </w:r>
      <w:r>
        <w:rPr>
          <w:rFonts w:ascii="Calibri Light"/>
          <w:color w:val="231F20"/>
          <w:spacing w:val="7"/>
          <w:sz w:val="72"/>
        </w:rPr>
        <w:t> </w:t>
      </w:r>
      <w:r>
        <w:rPr>
          <w:rFonts w:ascii="Calibri Light"/>
          <w:color w:val="231F20"/>
          <w:sz w:val="72"/>
        </w:rPr>
        <w:t>a</w:t>
      </w:r>
      <w:r>
        <w:rPr>
          <w:rFonts w:ascii="Calibri Light"/>
          <w:color w:val="231F20"/>
          <w:spacing w:val="6"/>
          <w:sz w:val="72"/>
        </w:rPr>
        <w:t> </w:t>
      </w:r>
      <w:r>
        <w:rPr>
          <w:rFonts w:ascii="Calibri Light"/>
          <w:color w:val="231F20"/>
          <w:sz w:val="72"/>
        </w:rPr>
        <w:t>bit:</w:t>
      </w:r>
    </w:p>
    <w:p>
      <w:pPr>
        <w:spacing w:after="0" w:line="839" w:lineRule="exact"/>
        <w:jc w:val="left"/>
        <w:rPr>
          <w:rFonts w:ascii="Calibri Light"/>
          <w:sz w:val="72"/>
        </w:rPr>
        <w:sectPr>
          <w:headerReference w:type="default" r:id="rId145"/>
          <w:footerReference w:type="default" r:id="rId146"/>
          <w:pgSz w:w="15840" w:h="12240" w:orient="landscape"/>
          <w:pgMar w:header="0" w:footer="0" w:top="1140" w:bottom="280" w:left="660" w:right="1160"/>
        </w:sect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spacing w:before="8"/>
        <w:rPr>
          <w:rFonts w:ascii="Calibri Light"/>
          <w:sz w:val="25"/>
        </w:rPr>
      </w:pPr>
    </w:p>
    <w:p>
      <w:pPr>
        <w:spacing w:line="211" w:lineRule="auto" w:before="13"/>
        <w:ind w:left="539" w:right="1321" w:firstLine="0"/>
        <w:jc w:val="left"/>
        <w:rPr>
          <w:rFonts w:ascii="Calibri Light"/>
          <w:sz w:val="99"/>
        </w:rPr>
      </w:pPr>
      <w:r>
        <w:rPr>
          <w:rFonts w:ascii="Calibri Light"/>
          <w:i/>
          <w:color w:val="231F20"/>
          <w:sz w:val="99"/>
        </w:rPr>
        <w:t>Barajas-Romero</w:t>
      </w:r>
      <w:r>
        <w:rPr>
          <w:rFonts w:ascii="Calibri Light"/>
          <w:i/>
          <w:color w:val="231F20"/>
          <w:spacing w:val="-19"/>
          <w:sz w:val="99"/>
        </w:rPr>
        <w:t> </w:t>
      </w:r>
      <w:r>
        <w:rPr>
          <w:rFonts w:ascii="Calibri Light"/>
          <w:color w:val="231F20"/>
          <w:sz w:val="99"/>
        </w:rPr>
        <w:t>and</w:t>
      </w:r>
      <w:r>
        <w:rPr>
          <w:rFonts w:ascii="Calibri Light"/>
          <w:color w:val="231F20"/>
          <w:spacing w:val="-19"/>
          <w:sz w:val="99"/>
        </w:rPr>
        <w:t> </w:t>
      </w:r>
      <w:r>
        <w:rPr>
          <w:rFonts w:ascii="Calibri Light"/>
          <w:color w:val="231F20"/>
          <w:sz w:val="99"/>
        </w:rPr>
        <w:t>the</w:t>
      </w:r>
      <w:r>
        <w:rPr>
          <w:rFonts w:ascii="Calibri Light"/>
          <w:color w:val="231F20"/>
          <w:spacing w:val="-20"/>
          <w:sz w:val="99"/>
        </w:rPr>
        <w:t> </w:t>
      </w:r>
      <w:r>
        <w:rPr>
          <w:rFonts w:ascii="Calibri Light"/>
          <w:color w:val="231F20"/>
          <w:sz w:val="99"/>
        </w:rPr>
        <w:t>nexus</w:t>
      </w:r>
      <w:r>
        <w:rPr>
          <w:rFonts w:ascii="Calibri Light"/>
          <w:color w:val="231F20"/>
          <w:spacing w:val="-221"/>
          <w:sz w:val="99"/>
        </w:rPr>
        <w:t> </w:t>
      </w:r>
      <w:r>
        <w:rPr>
          <w:rFonts w:ascii="Calibri Light"/>
          <w:color w:val="231F20"/>
          <w:sz w:val="99"/>
        </w:rPr>
        <w:t>standard</w:t>
      </w:r>
      <w:r>
        <w:rPr>
          <w:rFonts w:ascii="Calibri Light"/>
          <w:color w:val="231F20"/>
          <w:spacing w:val="-3"/>
          <w:sz w:val="99"/>
        </w:rPr>
        <w:t> </w:t>
      </w:r>
      <w:r>
        <w:rPr>
          <w:rFonts w:ascii="Calibri Light"/>
          <w:color w:val="231F20"/>
          <w:sz w:val="99"/>
        </w:rPr>
        <w:t>in</w:t>
      </w:r>
      <w:r>
        <w:rPr>
          <w:rFonts w:ascii="Calibri Light"/>
          <w:color w:val="231F20"/>
          <w:spacing w:val="-3"/>
          <w:sz w:val="99"/>
        </w:rPr>
        <w:t> </w:t>
      </w:r>
      <w:r>
        <w:rPr>
          <w:rFonts w:ascii="Calibri Light"/>
          <w:color w:val="231F20"/>
          <w:sz w:val="99"/>
        </w:rPr>
        <w:t>withholding</w:t>
      </w:r>
    </w:p>
    <w:p>
      <w:pPr>
        <w:spacing w:after="0" w:line="211" w:lineRule="auto"/>
        <w:jc w:val="left"/>
        <w:rPr>
          <w:rFonts w:ascii="Calibri Light"/>
          <w:sz w:val="99"/>
        </w:rPr>
        <w:sectPr>
          <w:headerReference w:type="default" r:id="rId147"/>
          <w:footerReference w:type="default" r:id="rId148"/>
          <w:pgSz w:w="15840" w:h="12240" w:orient="landscape"/>
          <w:pgMar w:header="0" w:footer="0" w:top="1140" w:bottom="280" w:left="660" w:right="1160"/>
        </w:sect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spacing w:before="6"/>
        <w:rPr>
          <w:rFonts w:ascii="Calibri Light"/>
          <w:sz w:val="21"/>
        </w:rPr>
      </w:pPr>
    </w:p>
    <w:p>
      <w:pPr>
        <w:spacing w:line="211" w:lineRule="auto" w:before="75"/>
        <w:ind w:left="547" w:right="0" w:firstLine="0"/>
        <w:jc w:val="left"/>
        <w:rPr>
          <w:rFonts w:ascii="Calibri Light" w:hAnsi="Calibri Light"/>
          <w:sz w:val="66"/>
        </w:rPr>
      </w:pPr>
      <w:r>
        <w:rPr>
          <w:rFonts w:ascii="Calibri Light" w:hAnsi="Calibri Light"/>
          <w:color w:val="231F20"/>
          <w:sz w:val="66"/>
        </w:rPr>
        <w:t>9</w:t>
      </w:r>
      <w:r>
        <w:rPr>
          <w:rFonts w:ascii="Calibri Light" w:hAnsi="Calibri Light"/>
          <w:color w:val="231F20"/>
          <w:sz w:val="66"/>
          <w:vertAlign w:val="superscript"/>
        </w:rPr>
        <w:t>th</w:t>
      </w:r>
      <w:r>
        <w:rPr>
          <w:rFonts w:ascii="Calibri Light" w:hAnsi="Calibri Light"/>
          <w:color w:val="231F20"/>
          <w:spacing w:val="-24"/>
          <w:sz w:val="66"/>
          <w:vertAlign w:val="baseline"/>
        </w:rPr>
        <w:t> </w:t>
      </w:r>
      <w:r>
        <w:rPr>
          <w:rFonts w:ascii="Calibri Light" w:hAnsi="Calibri Light"/>
          <w:color w:val="231F20"/>
          <w:sz w:val="66"/>
          <w:vertAlign w:val="baseline"/>
        </w:rPr>
        <w:t>Circuit’s</w:t>
      </w:r>
      <w:r>
        <w:rPr>
          <w:rFonts w:ascii="Calibri Light" w:hAnsi="Calibri Light"/>
          <w:color w:val="231F20"/>
          <w:spacing w:val="-22"/>
          <w:sz w:val="66"/>
          <w:vertAlign w:val="baseline"/>
        </w:rPr>
        <w:t> </w:t>
      </w:r>
      <w:r>
        <w:rPr>
          <w:rFonts w:ascii="Calibri Light" w:hAnsi="Calibri Light"/>
          <w:color w:val="231F20"/>
          <w:sz w:val="66"/>
          <w:vertAlign w:val="baseline"/>
        </w:rPr>
        <w:t>Barajas-Romero:</w:t>
      </w:r>
      <w:r>
        <w:rPr>
          <w:rFonts w:ascii="Calibri Light" w:hAnsi="Calibri Light"/>
          <w:color w:val="231F20"/>
          <w:spacing w:val="-23"/>
          <w:sz w:val="66"/>
          <w:vertAlign w:val="baseline"/>
        </w:rPr>
        <w:t> </w:t>
      </w:r>
      <w:r>
        <w:rPr>
          <w:rFonts w:ascii="Calibri Light" w:hAnsi="Calibri Light"/>
          <w:color w:val="231F20"/>
          <w:sz w:val="66"/>
          <w:vertAlign w:val="baseline"/>
        </w:rPr>
        <w:t>“a</w:t>
      </w:r>
      <w:r>
        <w:rPr>
          <w:rFonts w:ascii="Calibri Light" w:hAnsi="Calibri Light"/>
          <w:color w:val="231F20"/>
          <w:spacing w:val="-23"/>
          <w:sz w:val="66"/>
          <w:vertAlign w:val="baseline"/>
        </w:rPr>
        <w:t> </w:t>
      </w:r>
      <w:r>
        <w:rPr>
          <w:rFonts w:ascii="Calibri Light" w:hAnsi="Calibri Light"/>
          <w:color w:val="231F20"/>
          <w:sz w:val="66"/>
          <w:vertAlign w:val="baseline"/>
        </w:rPr>
        <w:t>reason”</w:t>
      </w:r>
      <w:r>
        <w:rPr>
          <w:rFonts w:ascii="Calibri Light" w:hAnsi="Calibri Light"/>
          <w:color w:val="231F20"/>
          <w:spacing w:val="-22"/>
          <w:sz w:val="66"/>
          <w:vertAlign w:val="baseline"/>
        </w:rPr>
        <w:t> </w:t>
      </w:r>
      <w:r>
        <w:rPr>
          <w:rFonts w:ascii="Calibri Light" w:hAnsi="Calibri Light"/>
          <w:color w:val="231F20"/>
          <w:sz w:val="66"/>
          <w:vertAlign w:val="baseline"/>
        </w:rPr>
        <w:t>test</w:t>
      </w:r>
      <w:r>
        <w:rPr>
          <w:rFonts w:ascii="Calibri Light" w:hAnsi="Calibri Light"/>
          <w:color w:val="231F20"/>
          <w:spacing w:val="-23"/>
          <w:sz w:val="66"/>
          <w:vertAlign w:val="baseline"/>
        </w:rPr>
        <w:t> </w:t>
      </w:r>
      <w:r>
        <w:rPr>
          <w:rFonts w:ascii="Calibri Light" w:hAnsi="Calibri Light"/>
          <w:color w:val="231F20"/>
          <w:sz w:val="66"/>
          <w:vertAlign w:val="baseline"/>
        </w:rPr>
        <w:t>for</w:t>
      </w:r>
      <w:r>
        <w:rPr>
          <w:rFonts w:ascii="Calibri Light" w:hAnsi="Calibri Light"/>
          <w:color w:val="231F20"/>
          <w:spacing w:val="-146"/>
          <w:sz w:val="66"/>
          <w:vertAlign w:val="baseline"/>
        </w:rPr>
        <w:t> </w:t>
      </w:r>
      <w:r>
        <w:rPr>
          <w:rFonts w:ascii="Calibri Light" w:hAnsi="Calibri Light"/>
          <w:color w:val="231F20"/>
          <w:sz w:val="66"/>
          <w:vertAlign w:val="baseline"/>
        </w:rPr>
        <w:t>withholding,</w:t>
      </w:r>
      <w:r>
        <w:rPr>
          <w:rFonts w:ascii="Calibri Light" w:hAnsi="Calibri Light"/>
          <w:color w:val="231F20"/>
          <w:spacing w:val="-4"/>
          <w:sz w:val="66"/>
          <w:vertAlign w:val="baseline"/>
        </w:rPr>
        <w:t> </w:t>
      </w:r>
      <w:r>
        <w:rPr>
          <w:rFonts w:ascii="Calibri Light" w:hAnsi="Calibri Light"/>
          <w:color w:val="231F20"/>
          <w:sz w:val="66"/>
          <w:vertAlign w:val="baseline"/>
        </w:rPr>
        <w:t>not</w:t>
      </w:r>
      <w:r>
        <w:rPr>
          <w:rFonts w:ascii="Calibri Light" w:hAnsi="Calibri Light"/>
          <w:color w:val="231F20"/>
          <w:spacing w:val="-3"/>
          <w:sz w:val="66"/>
          <w:vertAlign w:val="baseline"/>
        </w:rPr>
        <w:t> </w:t>
      </w:r>
      <w:r>
        <w:rPr>
          <w:rFonts w:ascii="Calibri Light" w:hAnsi="Calibri Light"/>
          <w:color w:val="231F20"/>
          <w:sz w:val="66"/>
          <w:vertAlign w:val="baseline"/>
        </w:rPr>
        <w:t>“one</w:t>
      </w:r>
      <w:r>
        <w:rPr>
          <w:rFonts w:ascii="Calibri Light" w:hAnsi="Calibri Light"/>
          <w:color w:val="231F20"/>
          <w:spacing w:val="-4"/>
          <w:sz w:val="66"/>
          <w:vertAlign w:val="baseline"/>
        </w:rPr>
        <w:t> </w:t>
      </w:r>
      <w:r>
        <w:rPr>
          <w:rFonts w:ascii="Calibri Light" w:hAnsi="Calibri Light"/>
          <w:color w:val="231F20"/>
          <w:sz w:val="66"/>
          <w:vertAlign w:val="baseline"/>
        </w:rPr>
        <w:t>central</w:t>
      </w:r>
      <w:r>
        <w:rPr>
          <w:rFonts w:ascii="Calibri Light" w:hAnsi="Calibri Light"/>
          <w:color w:val="231F20"/>
          <w:spacing w:val="-8"/>
          <w:sz w:val="66"/>
          <w:vertAlign w:val="baseline"/>
        </w:rPr>
        <w:t> </w:t>
      </w:r>
      <w:r>
        <w:rPr>
          <w:rFonts w:ascii="Calibri Light" w:hAnsi="Calibri Light"/>
          <w:color w:val="231F20"/>
          <w:sz w:val="66"/>
          <w:vertAlign w:val="baseline"/>
        </w:rPr>
        <w:t>reason”</w:t>
      </w:r>
    </w:p>
    <w:p>
      <w:pPr>
        <w:pStyle w:val="ListParagraph"/>
        <w:numPr>
          <w:ilvl w:val="0"/>
          <w:numId w:val="23"/>
        </w:numPr>
        <w:tabs>
          <w:tab w:pos="845" w:val="left" w:leader="none"/>
        </w:tabs>
        <w:spacing w:line="189" w:lineRule="auto" w:before="211" w:after="0"/>
        <w:ind w:left="844" w:right="490" w:hanging="298"/>
        <w:jc w:val="left"/>
        <w:rPr>
          <w:rFonts w:ascii="Calibri" w:hAnsi="Calibri"/>
          <w:sz w:val="46"/>
        </w:rPr>
      </w:pPr>
      <w:r>
        <w:rPr>
          <w:rFonts w:ascii="Calibri" w:hAnsi="Calibri"/>
          <w:color w:val="231F20"/>
          <w:sz w:val="46"/>
        </w:rPr>
        <w:t>In</w:t>
      </w:r>
      <w:r>
        <w:rPr>
          <w:rFonts w:ascii="Calibri" w:hAnsi="Calibri"/>
          <w:color w:val="231F20"/>
          <w:spacing w:val="-5"/>
          <w:sz w:val="46"/>
        </w:rPr>
        <w:t> </w:t>
      </w:r>
      <w:r>
        <w:rPr>
          <w:rFonts w:ascii="Calibri" w:hAnsi="Calibri"/>
          <w:color w:val="231F20"/>
          <w:sz w:val="46"/>
        </w:rPr>
        <w:t>REAL</w:t>
      </w:r>
      <w:r>
        <w:rPr>
          <w:rFonts w:ascii="Calibri" w:hAnsi="Calibri"/>
          <w:color w:val="231F20"/>
          <w:spacing w:val="-5"/>
          <w:sz w:val="46"/>
        </w:rPr>
        <w:t> </w:t>
      </w:r>
      <w:r>
        <w:rPr>
          <w:rFonts w:ascii="Calibri" w:hAnsi="Calibri"/>
          <w:color w:val="231F20"/>
          <w:sz w:val="46"/>
        </w:rPr>
        <w:t>ID</w:t>
      </w:r>
      <w:r>
        <w:rPr>
          <w:rFonts w:ascii="Calibri" w:hAnsi="Calibri"/>
          <w:color w:val="231F20"/>
          <w:spacing w:val="-4"/>
          <w:sz w:val="46"/>
        </w:rPr>
        <w:t> </w:t>
      </w:r>
      <w:r>
        <w:rPr>
          <w:rFonts w:ascii="Calibri" w:hAnsi="Calibri"/>
          <w:color w:val="231F20"/>
          <w:sz w:val="46"/>
        </w:rPr>
        <w:t>Act,</w:t>
      </w:r>
      <w:r>
        <w:rPr>
          <w:rFonts w:ascii="Calibri" w:hAnsi="Calibri"/>
          <w:color w:val="231F20"/>
          <w:spacing w:val="-5"/>
          <w:sz w:val="46"/>
        </w:rPr>
        <w:t> </w:t>
      </w:r>
      <w:r>
        <w:rPr>
          <w:rFonts w:ascii="Calibri" w:hAnsi="Calibri"/>
          <w:color w:val="231F20"/>
          <w:sz w:val="46"/>
        </w:rPr>
        <w:t>Congress put</w:t>
      </w:r>
      <w:r>
        <w:rPr>
          <w:rFonts w:ascii="Calibri" w:hAnsi="Calibri"/>
          <w:color w:val="231F20"/>
          <w:spacing w:val="-2"/>
          <w:sz w:val="46"/>
        </w:rPr>
        <w:t> </w:t>
      </w:r>
      <w:r>
        <w:rPr>
          <w:rFonts w:ascii="Calibri" w:hAnsi="Calibri"/>
          <w:color w:val="231F20"/>
          <w:sz w:val="46"/>
        </w:rPr>
        <w:t>“one</w:t>
      </w:r>
      <w:r>
        <w:rPr>
          <w:rFonts w:ascii="Calibri" w:hAnsi="Calibri"/>
          <w:color w:val="231F20"/>
          <w:spacing w:val="-8"/>
          <w:sz w:val="46"/>
        </w:rPr>
        <w:t> </w:t>
      </w:r>
      <w:r>
        <w:rPr>
          <w:rFonts w:ascii="Calibri" w:hAnsi="Calibri"/>
          <w:color w:val="231F20"/>
          <w:sz w:val="46"/>
        </w:rPr>
        <w:t>central</w:t>
      </w:r>
      <w:r>
        <w:rPr>
          <w:rFonts w:ascii="Calibri" w:hAnsi="Calibri"/>
          <w:color w:val="231F20"/>
          <w:spacing w:val="-4"/>
          <w:sz w:val="46"/>
        </w:rPr>
        <w:t> </w:t>
      </w:r>
      <w:r>
        <w:rPr>
          <w:rFonts w:ascii="Calibri" w:hAnsi="Calibri"/>
          <w:color w:val="231F20"/>
          <w:sz w:val="46"/>
        </w:rPr>
        <w:t>reason”</w:t>
      </w:r>
      <w:r>
        <w:rPr>
          <w:rFonts w:ascii="Calibri" w:hAnsi="Calibri"/>
          <w:color w:val="231F20"/>
          <w:spacing w:val="-3"/>
          <w:sz w:val="46"/>
        </w:rPr>
        <w:t> </w:t>
      </w:r>
      <w:r>
        <w:rPr>
          <w:rFonts w:ascii="Calibri" w:hAnsi="Calibri"/>
          <w:color w:val="231F20"/>
          <w:sz w:val="46"/>
        </w:rPr>
        <w:t>in</w:t>
      </w:r>
      <w:r>
        <w:rPr>
          <w:rFonts w:ascii="Calibri" w:hAnsi="Calibri"/>
          <w:color w:val="231F20"/>
          <w:spacing w:val="-3"/>
          <w:sz w:val="46"/>
        </w:rPr>
        <w:t> </w:t>
      </w:r>
      <w:r>
        <w:rPr>
          <w:rFonts w:ascii="Calibri" w:hAnsi="Calibri"/>
          <w:color w:val="231F20"/>
          <w:sz w:val="46"/>
        </w:rPr>
        <w:t>asylum</w:t>
      </w:r>
      <w:r>
        <w:rPr>
          <w:rFonts w:ascii="Calibri" w:hAnsi="Calibri"/>
          <w:color w:val="231F20"/>
          <w:spacing w:val="-3"/>
          <w:sz w:val="46"/>
        </w:rPr>
        <w:t> </w:t>
      </w:r>
      <w:r>
        <w:rPr>
          <w:rFonts w:ascii="Calibri" w:hAnsi="Calibri"/>
          <w:color w:val="231F20"/>
          <w:sz w:val="46"/>
        </w:rPr>
        <w:t>statute,</w:t>
      </w:r>
      <w:r>
        <w:rPr>
          <w:rFonts w:ascii="Calibri" w:hAnsi="Calibri"/>
          <w:color w:val="231F20"/>
          <w:spacing w:val="-101"/>
          <w:sz w:val="46"/>
        </w:rPr>
        <w:t> </w:t>
      </w:r>
      <w:r>
        <w:rPr>
          <w:rFonts w:ascii="Calibri" w:hAnsi="Calibri"/>
          <w:color w:val="231F20"/>
          <w:sz w:val="46"/>
        </w:rPr>
        <w:t>but</w:t>
      </w:r>
      <w:r>
        <w:rPr>
          <w:rFonts w:ascii="Calibri" w:hAnsi="Calibri"/>
          <w:color w:val="231F20"/>
          <w:spacing w:val="2"/>
          <w:sz w:val="46"/>
        </w:rPr>
        <w:t> </w:t>
      </w:r>
      <w:r>
        <w:rPr>
          <w:rFonts w:ascii="Calibri" w:hAnsi="Calibri"/>
          <w:color w:val="231F20"/>
          <w:sz w:val="46"/>
        </w:rPr>
        <w:t>failed to</w:t>
      </w:r>
      <w:r>
        <w:rPr>
          <w:rFonts w:ascii="Calibri" w:hAnsi="Calibri"/>
          <w:color w:val="231F20"/>
          <w:spacing w:val="1"/>
          <w:sz w:val="46"/>
        </w:rPr>
        <w:t> </w:t>
      </w:r>
      <w:r>
        <w:rPr>
          <w:rFonts w:ascii="Calibri" w:hAnsi="Calibri"/>
          <w:color w:val="231F20"/>
          <w:sz w:val="46"/>
        </w:rPr>
        <w:t>put</w:t>
      </w:r>
      <w:r>
        <w:rPr>
          <w:rFonts w:ascii="Calibri" w:hAnsi="Calibri"/>
          <w:color w:val="231F20"/>
          <w:spacing w:val="3"/>
          <w:sz w:val="46"/>
        </w:rPr>
        <w:t> </w:t>
      </w:r>
      <w:r>
        <w:rPr>
          <w:rFonts w:ascii="Calibri" w:hAnsi="Calibri"/>
          <w:color w:val="231F20"/>
          <w:sz w:val="46"/>
        </w:rPr>
        <w:t>it in withholding.</w:t>
      </w:r>
    </w:p>
    <w:p>
      <w:pPr>
        <w:pStyle w:val="ListParagraph"/>
        <w:numPr>
          <w:ilvl w:val="0"/>
          <w:numId w:val="23"/>
        </w:numPr>
        <w:tabs>
          <w:tab w:pos="845" w:val="left" w:leader="none"/>
        </w:tabs>
        <w:spacing w:line="189" w:lineRule="auto" w:before="164" w:after="0"/>
        <w:ind w:left="844" w:right="1016" w:hanging="298"/>
        <w:jc w:val="left"/>
        <w:rPr>
          <w:rFonts w:ascii="Calibri" w:hAnsi="Calibri"/>
          <w:sz w:val="46"/>
        </w:rPr>
      </w:pPr>
      <w:r>
        <w:rPr>
          <w:rFonts w:ascii="Calibri" w:hAnsi="Calibri"/>
          <w:color w:val="231F20"/>
          <w:sz w:val="46"/>
        </w:rPr>
        <w:t>Board</w:t>
      </w:r>
      <w:r>
        <w:rPr>
          <w:rFonts w:ascii="Calibri" w:hAnsi="Calibri"/>
          <w:color w:val="231F20"/>
          <w:spacing w:val="-6"/>
          <w:sz w:val="46"/>
        </w:rPr>
        <w:t> </w:t>
      </w:r>
      <w:r>
        <w:rPr>
          <w:rFonts w:ascii="Calibri" w:hAnsi="Calibri"/>
          <w:color w:val="231F20"/>
          <w:sz w:val="46"/>
        </w:rPr>
        <w:t>said</w:t>
      </w:r>
      <w:r>
        <w:rPr>
          <w:rFonts w:ascii="Calibri" w:hAnsi="Calibri"/>
          <w:color w:val="231F20"/>
          <w:spacing w:val="-4"/>
          <w:sz w:val="46"/>
        </w:rPr>
        <w:t> </w:t>
      </w:r>
      <w:r>
        <w:rPr>
          <w:rFonts w:ascii="Calibri" w:hAnsi="Calibri"/>
          <w:color w:val="231F20"/>
          <w:sz w:val="46"/>
        </w:rPr>
        <w:t>silence</w:t>
      </w:r>
      <w:r>
        <w:rPr>
          <w:rFonts w:ascii="Calibri" w:hAnsi="Calibri"/>
          <w:color w:val="231F20"/>
          <w:spacing w:val="-4"/>
          <w:sz w:val="46"/>
        </w:rPr>
        <w:t> </w:t>
      </w:r>
      <w:r>
        <w:rPr>
          <w:rFonts w:ascii="Calibri" w:hAnsi="Calibri"/>
          <w:color w:val="231F20"/>
          <w:sz w:val="46"/>
        </w:rPr>
        <w:t>was</w:t>
      </w:r>
      <w:r>
        <w:rPr>
          <w:rFonts w:ascii="Calibri" w:hAnsi="Calibri"/>
          <w:color w:val="231F20"/>
          <w:spacing w:val="-4"/>
          <w:sz w:val="46"/>
        </w:rPr>
        <w:t> </w:t>
      </w:r>
      <w:r>
        <w:rPr>
          <w:rFonts w:ascii="Calibri" w:hAnsi="Calibri"/>
          <w:color w:val="231F20"/>
          <w:sz w:val="46"/>
        </w:rPr>
        <w:t>“not</w:t>
      </w:r>
      <w:r>
        <w:rPr>
          <w:rFonts w:ascii="Calibri" w:hAnsi="Calibri"/>
          <w:color w:val="231F20"/>
          <w:spacing w:val="-5"/>
          <w:sz w:val="46"/>
        </w:rPr>
        <w:t> </w:t>
      </w:r>
      <w:r>
        <w:rPr>
          <w:rFonts w:ascii="Calibri" w:hAnsi="Calibri"/>
          <w:color w:val="231F20"/>
          <w:sz w:val="46"/>
        </w:rPr>
        <w:t>conclusive” and</w:t>
      </w:r>
      <w:r>
        <w:rPr>
          <w:rFonts w:ascii="Calibri" w:hAnsi="Calibri"/>
          <w:color w:val="231F20"/>
          <w:spacing w:val="-4"/>
          <w:sz w:val="46"/>
        </w:rPr>
        <w:t> </w:t>
      </w:r>
      <w:r>
        <w:rPr>
          <w:rFonts w:ascii="Calibri" w:hAnsi="Calibri"/>
          <w:color w:val="231F20"/>
          <w:sz w:val="46"/>
        </w:rPr>
        <w:t>“one</w:t>
      </w:r>
      <w:r>
        <w:rPr>
          <w:rFonts w:ascii="Calibri" w:hAnsi="Calibri"/>
          <w:color w:val="231F20"/>
          <w:spacing w:val="-5"/>
          <w:sz w:val="46"/>
        </w:rPr>
        <w:t> </w:t>
      </w:r>
      <w:r>
        <w:rPr>
          <w:rFonts w:ascii="Calibri" w:hAnsi="Calibri"/>
          <w:color w:val="231F20"/>
          <w:sz w:val="46"/>
        </w:rPr>
        <w:t>central</w:t>
      </w:r>
      <w:r>
        <w:rPr>
          <w:rFonts w:ascii="Calibri" w:hAnsi="Calibri"/>
          <w:color w:val="231F20"/>
          <w:spacing w:val="-6"/>
          <w:sz w:val="46"/>
        </w:rPr>
        <w:t> </w:t>
      </w:r>
      <w:r>
        <w:rPr>
          <w:rFonts w:ascii="Calibri" w:hAnsi="Calibri"/>
          <w:color w:val="231F20"/>
          <w:sz w:val="46"/>
        </w:rPr>
        <w:t>reason”</w:t>
      </w:r>
      <w:r>
        <w:rPr>
          <w:rFonts w:ascii="Calibri" w:hAnsi="Calibri"/>
          <w:color w:val="231F20"/>
          <w:spacing w:val="-101"/>
          <w:sz w:val="46"/>
        </w:rPr>
        <w:t> </w:t>
      </w:r>
      <w:r>
        <w:rPr>
          <w:rFonts w:ascii="Calibri" w:hAnsi="Calibri"/>
          <w:color w:val="231F20"/>
          <w:sz w:val="46"/>
        </w:rPr>
        <w:t>should</w:t>
      </w:r>
      <w:r>
        <w:rPr>
          <w:rFonts w:ascii="Calibri" w:hAnsi="Calibri"/>
          <w:color w:val="231F20"/>
          <w:spacing w:val="7"/>
          <w:sz w:val="46"/>
        </w:rPr>
        <w:t> </w:t>
      </w:r>
      <w:r>
        <w:rPr>
          <w:rFonts w:ascii="Calibri" w:hAnsi="Calibri"/>
          <w:color w:val="231F20"/>
          <w:sz w:val="46"/>
        </w:rPr>
        <w:t>be read</w:t>
      </w:r>
      <w:r>
        <w:rPr>
          <w:rFonts w:ascii="Calibri" w:hAnsi="Calibri"/>
          <w:color w:val="231F20"/>
          <w:spacing w:val="-1"/>
          <w:sz w:val="46"/>
        </w:rPr>
        <w:t> </w:t>
      </w:r>
      <w:r>
        <w:rPr>
          <w:rFonts w:ascii="Calibri" w:hAnsi="Calibri"/>
          <w:color w:val="231F20"/>
          <w:sz w:val="46"/>
        </w:rPr>
        <w:t>into</w:t>
      </w:r>
      <w:r>
        <w:rPr>
          <w:rFonts w:ascii="Calibri" w:hAnsi="Calibri"/>
          <w:color w:val="231F20"/>
          <w:spacing w:val="1"/>
          <w:sz w:val="46"/>
        </w:rPr>
        <w:t> </w:t>
      </w:r>
      <w:r>
        <w:rPr>
          <w:rFonts w:ascii="Calibri" w:hAnsi="Calibri"/>
          <w:color w:val="231F20"/>
          <w:sz w:val="46"/>
        </w:rPr>
        <w:t>withholding,</w:t>
      </w:r>
      <w:r>
        <w:rPr>
          <w:rFonts w:ascii="Calibri" w:hAnsi="Calibri"/>
          <w:color w:val="231F20"/>
          <w:spacing w:val="7"/>
          <w:sz w:val="46"/>
        </w:rPr>
        <w:t> </w:t>
      </w:r>
      <w:r>
        <w:rPr>
          <w:rFonts w:ascii="Calibri" w:hAnsi="Calibri"/>
          <w:color w:val="231F20"/>
          <w:sz w:val="46"/>
        </w:rPr>
        <w:t>either</w:t>
      </w:r>
      <w:r>
        <w:rPr>
          <w:rFonts w:ascii="Calibri" w:hAnsi="Calibri"/>
          <w:color w:val="231F20"/>
          <w:spacing w:val="1"/>
          <w:sz w:val="46"/>
        </w:rPr>
        <w:t> </w:t>
      </w:r>
      <w:r>
        <w:rPr>
          <w:rFonts w:ascii="Calibri" w:hAnsi="Calibri"/>
          <w:color w:val="231F20"/>
          <w:sz w:val="46"/>
        </w:rPr>
        <w:t>at</w:t>
      </w:r>
      <w:r>
        <w:rPr>
          <w:rFonts w:ascii="Calibri" w:hAnsi="Calibri"/>
          <w:color w:val="231F20"/>
          <w:spacing w:val="-1"/>
          <w:sz w:val="46"/>
        </w:rPr>
        <w:t> </w:t>
      </w:r>
      <w:r>
        <w:rPr>
          <w:rFonts w:ascii="Calibri" w:hAnsi="Calibri"/>
          <w:i/>
          <w:color w:val="231F20"/>
          <w:sz w:val="46"/>
        </w:rPr>
        <w:t>Chevron </w:t>
      </w:r>
      <w:r>
        <w:rPr>
          <w:rFonts w:ascii="Calibri" w:hAnsi="Calibri"/>
          <w:color w:val="231F20"/>
          <w:sz w:val="46"/>
        </w:rPr>
        <w:t>I</w:t>
      </w:r>
      <w:r>
        <w:rPr>
          <w:rFonts w:ascii="Calibri" w:hAnsi="Calibri"/>
          <w:color w:val="231F20"/>
          <w:spacing w:val="-1"/>
          <w:sz w:val="46"/>
        </w:rPr>
        <w:t> </w:t>
      </w:r>
      <w:r>
        <w:rPr>
          <w:rFonts w:ascii="Calibri" w:hAnsi="Calibri"/>
          <w:color w:val="231F20"/>
          <w:sz w:val="46"/>
        </w:rPr>
        <w:t>or</w:t>
      </w:r>
      <w:r>
        <w:rPr>
          <w:rFonts w:ascii="Calibri" w:hAnsi="Calibri"/>
          <w:color w:val="231F20"/>
          <w:spacing w:val="-1"/>
          <w:sz w:val="46"/>
        </w:rPr>
        <w:t> </w:t>
      </w:r>
      <w:r>
        <w:rPr>
          <w:rFonts w:ascii="Calibri" w:hAnsi="Calibri"/>
          <w:color w:val="231F20"/>
          <w:sz w:val="46"/>
        </w:rPr>
        <w:t>II.</w:t>
      </w:r>
    </w:p>
    <w:p>
      <w:pPr>
        <w:pStyle w:val="ListParagraph"/>
        <w:numPr>
          <w:ilvl w:val="1"/>
          <w:numId w:val="23"/>
        </w:numPr>
        <w:tabs>
          <w:tab w:pos="1439" w:val="left" w:leader="none"/>
        </w:tabs>
        <w:spacing w:line="240" w:lineRule="auto" w:before="10" w:after="0"/>
        <w:ind w:left="1438" w:right="0" w:hanging="298"/>
        <w:jc w:val="left"/>
        <w:rPr>
          <w:rFonts w:ascii="Arial MT" w:hAnsi="Arial MT"/>
          <w:color w:val="231F20"/>
          <w:sz w:val="39"/>
        </w:rPr>
      </w:pPr>
      <w:r>
        <w:rPr>
          <w:rFonts w:ascii="Calibri" w:hAnsi="Calibri"/>
          <w:i/>
          <w:color w:val="231F20"/>
          <w:sz w:val="39"/>
        </w:rPr>
        <w:t>Matter</w:t>
      </w:r>
      <w:r>
        <w:rPr>
          <w:rFonts w:ascii="Calibri" w:hAnsi="Calibri"/>
          <w:i/>
          <w:color w:val="231F20"/>
          <w:spacing w:val="5"/>
          <w:sz w:val="39"/>
        </w:rPr>
        <w:t> </w:t>
      </w:r>
      <w:r>
        <w:rPr>
          <w:rFonts w:ascii="Calibri" w:hAnsi="Calibri"/>
          <w:i/>
          <w:color w:val="231F20"/>
          <w:sz w:val="39"/>
        </w:rPr>
        <w:t>of</w:t>
      </w:r>
      <w:r>
        <w:rPr>
          <w:rFonts w:ascii="Calibri" w:hAnsi="Calibri"/>
          <w:i/>
          <w:color w:val="231F20"/>
          <w:spacing w:val="7"/>
          <w:sz w:val="39"/>
        </w:rPr>
        <w:t> </w:t>
      </w:r>
      <w:r>
        <w:rPr>
          <w:rFonts w:ascii="Calibri" w:hAnsi="Calibri"/>
          <w:i/>
          <w:color w:val="231F20"/>
          <w:sz w:val="39"/>
        </w:rPr>
        <w:t>C-T-L-</w:t>
      </w:r>
      <w:r>
        <w:rPr>
          <w:rFonts w:ascii="Calibri" w:hAnsi="Calibri"/>
          <w:i/>
          <w:color w:val="231F20"/>
          <w:spacing w:val="12"/>
          <w:sz w:val="39"/>
        </w:rPr>
        <w:t> </w:t>
      </w:r>
      <w:r>
        <w:rPr>
          <w:rFonts w:ascii="Calibri" w:hAnsi="Calibri"/>
          <w:color w:val="231F20"/>
          <w:sz w:val="39"/>
        </w:rPr>
        <w:t>,</w:t>
      </w:r>
      <w:r>
        <w:rPr>
          <w:rFonts w:ascii="Calibri" w:hAnsi="Calibri"/>
          <w:color w:val="231F20"/>
          <w:spacing w:val="6"/>
          <w:sz w:val="39"/>
        </w:rPr>
        <w:t> </w:t>
      </w:r>
      <w:r>
        <w:rPr>
          <w:rFonts w:ascii="Calibri" w:hAnsi="Calibri"/>
          <w:color w:val="231F20"/>
          <w:sz w:val="39"/>
        </w:rPr>
        <w:t>25</w:t>
      </w:r>
      <w:r>
        <w:rPr>
          <w:rFonts w:ascii="Calibri" w:hAnsi="Calibri"/>
          <w:color w:val="231F20"/>
          <w:spacing w:val="7"/>
          <w:sz w:val="39"/>
        </w:rPr>
        <w:t> </w:t>
      </w:r>
      <w:r>
        <w:rPr>
          <w:rFonts w:ascii="Calibri" w:hAnsi="Calibri"/>
          <w:color w:val="231F20"/>
          <w:sz w:val="39"/>
        </w:rPr>
        <w:t>I&amp;N</w:t>
      </w:r>
      <w:r>
        <w:rPr>
          <w:rFonts w:ascii="Calibri" w:hAnsi="Calibri"/>
          <w:color w:val="231F20"/>
          <w:spacing w:val="6"/>
          <w:sz w:val="39"/>
        </w:rPr>
        <w:t> </w:t>
      </w:r>
      <w:r>
        <w:rPr>
          <w:rFonts w:ascii="Calibri" w:hAnsi="Calibri"/>
          <w:color w:val="231F20"/>
          <w:sz w:val="39"/>
        </w:rPr>
        <w:t>Dec</w:t>
      </w:r>
      <w:r>
        <w:rPr>
          <w:rFonts w:ascii="Calibri" w:hAnsi="Calibri"/>
          <w:color w:val="231F20"/>
          <w:spacing w:val="7"/>
          <w:sz w:val="39"/>
        </w:rPr>
        <w:t> </w:t>
      </w:r>
      <w:r>
        <w:rPr>
          <w:rFonts w:ascii="Calibri" w:hAnsi="Calibri"/>
          <w:color w:val="231F20"/>
          <w:sz w:val="39"/>
        </w:rPr>
        <w:t>341</w:t>
      </w:r>
      <w:r>
        <w:rPr>
          <w:rFonts w:ascii="Calibri" w:hAnsi="Calibri"/>
          <w:color w:val="231F20"/>
          <w:spacing w:val="7"/>
          <w:sz w:val="39"/>
        </w:rPr>
        <w:t> </w:t>
      </w:r>
      <w:r>
        <w:rPr>
          <w:rFonts w:ascii="Calibri" w:hAnsi="Calibri"/>
          <w:color w:val="231F20"/>
          <w:sz w:val="39"/>
        </w:rPr>
        <w:t>(2010).</w:t>
      </w:r>
    </w:p>
    <w:p>
      <w:pPr>
        <w:pStyle w:val="ListParagraph"/>
        <w:numPr>
          <w:ilvl w:val="0"/>
          <w:numId w:val="23"/>
        </w:numPr>
        <w:tabs>
          <w:tab w:pos="845" w:val="left" w:leader="none"/>
        </w:tabs>
        <w:spacing w:line="189" w:lineRule="auto" w:before="141" w:after="0"/>
        <w:ind w:left="844" w:right="297" w:hanging="297"/>
        <w:jc w:val="left"/>
        <w:rPr>
          <w:rFonts w:ascii="Calibri" w:hAnsi="Calibri"/>
          <w:sz w:val="46"/>
        </w:rPr>
      </w:pPr>
      <w:r>
        <w:rPr>
          <w:rFonts w:ascii="Calibri" w:hAnsi="Calibri"/>
          <w:color w:val="231F20"/>
          <w:sz w:val="46"/>
        </w:rPr>
        <w:t>9</w:t>
      </w:r>
      <w:r>
        <w:rPr>
          <w:rFonts w:ascii="Calibri" w:hAnsi="Calibri"/>
          <w:color w:val="231F20"/>
          <w:sz w:val="46"/>
          <w:vertAlign w:val="superscript"/>
        </w:rPr>
        <w:t>th</w:t>
      </w:r>
      <w:r>
        <w:rPr>
          <w:rFonts w:ascii="Calibri" w:hAnsi="Calibri"/>
          <w:color w:val="231F20"/>
          <w:sz w:val="46"/>
          <w:vertAlign w:val="baseline"/>
        </w:rPr>
        <w:t> Circuit said the REAL ID Act chose a different standard for</w:t>
      </w:r>
      <w:r>
        <w:rPr>
          <w:rFonts w:ascii="Calibri" w:hAnsi="Calibri"/>
          <w:color w:val="231F20"/>
          <w:spacing w:val="1"/>
          <w:sz w:val="46"/>
          <w:vertAlign w:val="baseline"/>
        </w:rPr>
        <w:t> </w:t>
      </w:r>
      <w:r>
        <w:rPr>
          <w:rFonts w:ascii="Calibri" w:hAnsi="Calibri"/>
          <w:color w:val="231F20"/>
          <w:sz w:val="46"/>
          <w:vertAlign w:val="baseline"/>
        </w:rPr>
        <w:t>withholding, “a reason,” and it is “less demanding” than “one central</w:t>
      </w:r>
      <w:r>
        <w:rPr>
          <w:rFonts w:ascii="Calibri" w:hAnsi="Calibri"/>
          <w:color w:val="231F20"/>
          <w:spacing w:val="-102"/>
          <w:sz w:val="46"/>
          <w:vertAlign w:val="baseline"/>
        </w:rPr>
        <w:t> </w:t>
      </w:r>
      <w:r>
        <w:rPr>
          <w:rFonts w:ascii="Calibri" w:hAnsi="Calibri"/>
          <w:color w:val="231F20"/>
          <w:sz w:val="46"/>
          <w:vertAlign w:val="baseline"/>
        </w:rPr>
        <w:t>reason.”</w:t>
      </w:r>
    </w:p>
    <w:p>
      <w:pPr>
        <w:pStyle w:val="ListParagraph"/>
        <w:numPr>
          <w:ilvl w:val="1"/>
          <w:numId w:val="23"/>
        </w:numPr>
        <w:tabs>
          <w:tab w:pos="1439" w:val="left" w:leader="none"/>
        </w:tabs>
        <w:spacing w:line="240" w:lineRule="auto" w:before="10" w:after="0"/>
        <w:ind w:left="1438" w:right="0" w:hanging="298"/>
        <w:jc w:val="left"/>
        <w:rPr>
          <w:rFonts w:ascii="Arial MT" w:hAnsi="Arial MT"/>
          <w:color w:val="231F20"/>
          <w:sz w:val="39"/>
        </w:rPr>
      </w:pPr>
      <w:r>
        <w:rPr>
          <w:rFonts w:ascii="Calibri" w:hAnsi="Calibri"/>
          <w:i/>
          <w:color w:val="231F20"/>
          <w:sz w:val="39"/>
        </w:rPr>
        <w:t>Barajas-Romero</w:t>
      </w:r>
      <w:r>
        <w:rPr>
          <w:rFonts w:ascii="Calibri" w:hAnsi="Calibri"/>
          <w:color w:val="231F20"/>
          <w:sz w:val="39"/>
        </w:rPr>
        <w:t>,</w:t>
      </w:r>
      <w:r>
        <w:rPr>
          <w:rFonts w:ascii="Calibri" w:hAnsi="Calibri"/>
          <w:color w:val="231F20"/>
          <w:spacing w:val="2"/>
          <w:sz w:val="39"/>
        </w:rPr>
        <w:t> </w:t>
      </w:r>
      <w:r>
        <w:rPr>
          <w:rFonts w:ascii="Calibri" w:hAnsi="Calibri"/>
          <w:color w:val="231F20"/>
          <w:sz w:val="39"/>
        </w:rPr>
        <w:t>846</w:t>
      </w:r>
      <w:r>
        <w:rPr>
          <w:rFonts w:ascii="Calibri" w:hAnsi="Calibri"/>
          <w:color w:val="231F20"/>
          <w:spacing w:val="2"/>
          <w:sz w:val="39"/>
        </w:rPr>
        <w:t> </w:t>
      </w:r>
      <w:r>
        <w:rPr>
          <w:rFonts w:ascii="Calibri" w:hAnsi="Calibri"/>
          <w:color w:val="231F20"/>
          <w:sz w:val="39"/>
        </w:rPr>
        <w:t>F.3d</w:t>
      </w:r>
      <w:r>
        <w:rPr>
          <w:rFonts w:ascii="Calibri" w:hAnsi="Calibri"/>
          <w:color w:val="231F20"/>
          <w:spacing w:val="2"/>
          <w:sz w:val="39"/>
        </w:rPr>
        <w:t> </w:t>
      </w:r>
      <w:r>
        <w:rPr>
          <w:rFonts w:ascii="Calibri" w:hAnsi="Calibri"/>
          <w:color w:val="231F20"/>
          <w:sz w:val="39"/>
        </w:rPr>
        <w:t>at</w:t>
      </w:r>
      <w:r>
        <w:rPr>
          <w:rFonts w:ascii="Calibri" w:hAnsi="Calibri"/>
          <w:color w:val="231F20"/>
          <w:spacing w:val="2"/>
          <w:sz w:val="39"/>
        </w:rPr>
        <w:t> </w:t>
      </w:r>
      <w:r>
        <w:rPr>
          <w:rFonts w:ascii="Calibri" w:hAnsi="Calibri"/>
          <w:color w:val="231F20"/>
          <w:sz w:val="39"/>
        </w:rPr>
        <w:t>361.</w:t>
      </w:r>
    </w:p>
    <w:p>
      <w:pPr>
        <w:pStyle w:val="ListParagraph"/>
        <w:numPr>
          <w:ilvl w:val="0"/>
          <w:numId w:val="23"/>
        </w:numPr>
        <w:tabs>
          <w:tab w:pos="845" w:val="left" w:leader="none"/>
        </w:tabs>
        <w:spacing w:line="189" w:lineRule="auto" w:before="142" w:after="0"/>
        <w:ind w:left="844" w:right="799" w:hanging="298"/>
        <w:jc w:val="left"/>
        <w:rPr>
          <w:rFonts w:ascii="Calibri" w:hAnsi="Calibri"/>
          <w:sz w:val="46"/>
        </w:rPr>
      </w:pPr>
      <w:r>
        <w:rPr>
          <w:rFonts w:ascii="Calibri" w:hAnsi="Calibri"/>
          <w:color w:val="231F20"/>
          <w:sz w:val="46"/>
        </w:rPr>
        <w:t>“A</w:t>
      </w:r>
      <w:r>
        <w:rPr>
          <w:rFonts w:ascii="Calibri" w:hAnsi="Calibri"/>
          <w:color w:val="231F20"/>
          <w:spacing w:val="-4"/>
          <w:sz w:val="46"/>
        </w:rPr>
        <w:t> </w:t>
      </w:r>
      <w:r>
        <w:rPr>
          <w:rFonts w:ascii="Calibri" w:hAnsi="Calibri"/>
          <w:color w:val="231F20"/>
          <w:sz w:val="46"/>
        </w:rPr>
        <w:t>reason”</w:t>
      </w:r>
      <w:r>
        <w:rPr>
          <w:rFonts w:ascii="Calibri" w:hAnsi="Calibri"/>
          <w:color w:val="231F20"/>
          <w:spacing w:val="-3"/>
          <w:sz w:val="46"/>
        </w:rPr>
        <w:t> </w:t>
      </w:r>
      <w:r>
        <w:rPr>
          <w:rFonts w:ascii="Calibri" w:hAnsi="Calibri"/>
          <w:color w:val="231F20"/>
          <w:sz w:val="46"/>
        </w:rPr>
        <w:t>seems</w:t>
      </w:r>
      <w:r>
        <w:rPr>
          <w:rFonts w:ascii="Calibri" w:hAnsi="Calibri"/>
          <w:color w:val="231F20"/>
          <w:spacing w:val="-3"/>
          <w:sz w:val="46"/>
        </w:rPr>
        <w:t> </w:t>
      </w:r>
      <w:r>
        <w:rPr>
          <w:rFonts w:ascii="Calibri" w:hAnsi="Calibri"/>
          <w:color w:val="231F20"/>
          <w:sz w:val="46"/>
        </w:rPr>
        <w:t>to</w:t>
      </w:r>
      <w:r>
        <w:rPr>
          <w:rFonts w:ascii="Calibri" w:hAnsi="Calibri"/>
          <w:color w:val="231F20"/>
          <w:spacing w:val="-4"/>
          <w:sz w:val="46"/>
        </w:rPr>
        <w:t> </w:t>
      </w:r>
      <w:r>
        <w:rPr>
          <w:rFonts w:ascii="Calibri" w:hAnsi="Calibri"/>
          <w:color w:val="231F20"/>
          <w:sz w:val="46"/>
        </w:rPr>
        <w:t>be</w:t>
      </w:r>
      <w:r>
        <w:rPr>
          <w:rFonts w:ascii="Calibri" w:hAnsi="Calibri"/>
          <w:color w:val="231F20"/>
          <w:spacing w:val="-3"/>
          <w:sz w:val="46"/>
        </w:rPr>
        <w:t> </w:t>
      </w:r>
      <w:r>
        <w:rPr>
          <w:rFonts w:ascii="Calibri" w:hAnsi="Calibri"/>
          <w:color w:val="231F20"/>
          <w:sz w:val="46"/>
        </w:rPr>
        <w:t>the</w:t>
      </w:r>
      <w:r>
        <w:rPr>
          <w:rFonts w:ascii="Calibri" w:hAnsi="Calibri"/>
          <w:color w:val="231F20"/>
          <w:spacing w:val="-3"/>
          <w:sz w:val="46"/>
        </w:rPr>
        <w:t> </w:t>
      </w:r>
      <w:r>
        <w:rPr>
          <w:rFonts w:ascii="Calibri" w:hAnsi="Calibri"/>
          <w:color w:val="231F20"/>
          <w:sz w:val="46"/>
        </w:rPr>
        <w:t>same</w:t>
      </w:r>
      <w:r>
        <w:rPr>
          <w:rFonts w:ascii="Calibri" w:hAnsi="Calibri"/>
          <w:color w:val="231F20"/>
          <w:spacing w:val="-5"/>
          <w:sz w:val="46"/>
        </w:rPr>
        <w:t> </w:t>
      </w:r>
      <w:r>
        <w:rPr>
          <w:rFonts w:ascii="Calibri" w:hAnsi="Calibri"/>
          <w:color w:val="231F20"/>
          <w:sz w:val="46"/>
        </w:rPr>
        <w:t>“in</w:t>
      </w:r>
      <w:r>
        <w:rPr>
          <w:rFonts w:ascii="Calibri" w:hAnsi="Calibri"/>
          <w:color w:val="231F20"/>
          <w:spacing w:val="-4"/>
          <w:sz w:val="46"/>
        </w:rPr>
        <w:t> </w:t>
      </w:r>
      <w:r>
        <w:rPr>
          <w:rFonts w:ascii="Calibri" w:hAnsi="Calibri"/>
          <w:color w:val="231F20"/>
          <w:sz w:val="46"/>
        </w:rPr>
        <w:t>part”</w:t>
      </w:r>
      <w:r>
        <w:rPr>
          <w:rFonts w:ascii="Calibri" w:hAnsi="Calibri"/>
          <w:color w:val="231F20"/>
          <w:spacing w:val="-4"/>
          <w:sz w:val="46"/>
        </w:rPr>
        <w:t> </w:t>
      </w:r>
      <w:r>
        <w:rPr>
          <w:rFonts w:ascii="Calibri" w:hAnsi="Calibri"/>
          <w:color w:val="231F20"/>
          <w:sz w:val="46"/>
        </w:rPr>
        <w:t>standard</w:t>
      </w:r>
      <w:r>
        <w:rPr>
          <w:rFonts w:ascii="Calibri" w:hAnsi="Calibri"/>
          <w:color w:val="231F20"/>
          <w:spacing w:val="1"/>
          <w:sz w:val="46"/>
        </w:rPr>
        <w:t> </w:t>
      </w:r>
      <w:r>
        <w:rPr>
          <w:rFonts w:ascii="Calibri" w:hAnsi="Calibri"/>
          <w:color w:val="231F20"/>
          <w:sz w:val="46"/>
        </w:rPr>
        <w:t>that</w:t>
      </w:r>
      <w:r>
        <w:rPr>
          <w:rFonts w:ascii="Calibri" w:hAnsi="Calibri"/>
          <w:color w:val="231F20"/>
          <w:spacing w:val="-4"/>
          <w:sz w:val="46"/>
        </w:rPr>
        <w:t> </w:t>
      </w:r>
      <w:r>
        <w:rPr>
          <w:rFonts w:ascii="Calibri" w:hAnsi="Calibri"/>
          <w:color w:val="231F20"/>
          <w:sz w:val="46"/>
        </w:rPr>
        <w:t>Congress</w:t>
      </w:r>
      <w:r>
        <w:rPr>
          <w:rFonts w:ascii="Calibri" w:hAnsi="Calibri"/>
          <w:color w:val="231F20"/>
          <w:spacing w:val="-101"/>
          <w:sz w:val="46"/>
        </w:rPr>
        <w:t> </w:t>
      </w:r>
      <w:r>
        <w:rPr>
          <w:rFonts w:ascii="Calibri" w:hAnsi="Calibri"/>
          <w:color w:val="231F20"/>
          <w:sz w:val="46"/>
        </w:rPr>
        <w:t>tried</w:t>
      </w:r>
      <w:r>
        <w:rPr>
          <w:rFonts w:ascii="Calibri" w:hAnsi="Calibri"/>
          <w:color w:val="231F20"/>
          <w:spacing w:val="1"/>
          <w:sz w:val="46"/>
        </w:rPr>
        <w:t> </w:t>
      </w:r>
      <w:r>
        <w:rPr>
          <w:rFonts w:ascii="Calibri" w:hAnsi="Calibri"/>
          <w:color w:val="231F20"/>
          <w:sz w:val="46"/>
        </w:rPr>
        <w:t>to</w:t>
      </w:r>
      <w:r>
        <w:rPr>
          <w:rFonts w:ascii="Calibri" w:hAnsi="Calibri"/>
          <w:color w:val="231F20"/>
          <w:spacing w:val="2"/>
          <w:sz w:val="46"/>
        </w:rPr>
        <w:t> </w:t>
      </w:r>
      <w:r>
        <w:rPr>
          <w:rFonts w:ascii="Calibri" w:hAnsi="Calibri"/>
          <w:color w:val="231F20"/>
          <w:sz w:val="46"/>
        </w:rPr>
        <w:t>overrule</w:t>
      </w:r>
      <w:r>
        <w:rPr>
          <w:rFonts w:ascii="Calibri" w:hAnsi="Calibri"/>
          <w:color w:val="231F20"/>
          <w:spacing w:val="2"/>
          <w:sz w:val="46"/>
        </w:rPr>
        <w:t> </w:t>
      </w:r>
      <w:r>
        <w:rPr>
          <w:rFonts w:ascii="Calibri" w:hAnsi="Calibri"/>
          <w:color w:val="231F20"/>
          <w:sz w:val="46"/>
        </w:rPr>
        <w:t>in</w:t>
      </w:r>
      <w:r>
        <w:rPr>
          <w:rFonts w:ascii="Calibri" w:hAnsi="Calibri"/>
          <w:color w:val="231F20"/>
          <w:spacing w:val="1"/>
          <w:sz w:val="46"/>
        </w:rPr>
        <w:t> </w:t>
      </w:r>
      <w:r>
        <w:rPr>
          <w:rFonts w:ascii="Calibri" w:hAnsi="Calibri"/>
          <w:color w:val="231F20"/>
          <w:sz w:val="46"/>
        </w:rPr>
        <w:t>the</w:t>
      </w:r>
      <w:r>
        <w:rPr>
          <w:rFonts w:ascii="Calibri" w:hAnsi="Calibri"/>
          <w:color w:val="231F20"/>
          <w:spacing w:val="2"/>
          <w:sz w:val="46"/>
        </w:rPr>
        <w:t> </w:t>
      </w:r>
      <w:r>
        <w:rPr>
          <w:rFonts w:ascii="Calibri" w:hAnsi="Calibri"/>
          <w:color w:val="231F20"/>
          <w:sz w:val="46"/>
        </w:rPr>
        <w:t>REAL</w:t>
      </w:r>
      <w:r>
        <w:rPr>
          <w:rFonts w:ascii="Calibri" w:hAnsi="Calibri"/>
          <w:color w:val="231F20"/>
          <w:spacing w:val="-1"/>
          <w:sz w:val="46"/>
        </w:rPr>
        <w:t> </w:t>
      </w:r>
      <w:r>
        <w:rPr>
          <w:rFonts w:ascii="Calibri" w:hAnsi="Calibri"/>
          <w:color w:val="231F20"/>
          <w:sz w:val="46"/>
        </w:rPr>
        <w:t>ID</w:t>
      </w:r>
      <w:r>
        <w:rPr>
          <w:rFonts w:ascii="Calibri" w:hAnsi="Calibri"/>
          <w:color w:val="231F20"/>
          <w:spacing w:val="2"/>
          <w:sz w:val="46"/>
        </w:rPr>
        <w:t> </w:t>
      </w:r>
      <w:r>
        <w:rPr>
          <w:rFonts w:ascii="Calibri" w:hAnsi="Calibri"/>
          <w:color w:val="231F20"/>
          <w:sz w:val="46"/>
        </w:rPr>
        <w:t>Act.</w:t>
      </w:r>
    </w:p>
    <w:p>
      <w:pPr>
        <w:spacing w:after="0" w:line="189" w:lineRule="auto"/>
        <w:jc w:val="left"/>
        <w:rPr>
          <w:rFonts w:ascii="Calibri" w:hAnsi="Calibri"/>
          <w:sz w:val="46"/>
        </w:rPr>
        <w:sectPr>
          <w:headerReference w:type="default" r:id="rId149"/>
          <w:footerReference w:type="default" r:id="rId150"/>
          <w:pgSz w:w="15840" w:h="12240" w:orient="landscape"/>
          <w:pgMar w:header="0" w:footer="0" w:top="1140" w:bottom="280" w:left="660" w:right="116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3"/>
        <w:rPr>
          <w:rFonts w:ascii="Calibri"/>
          <w:sz w:val="18"/>
        </w:rPr>
      </w:pPr>
    </w:p>
    <w:p>
      <w:pPr>
        <w:spacing w:line="839" w:lineRule="exact" w:before="0"/>
        <w:ind w:left="406" w:right="0" w:firstLine="0"/>
        <w:jc w:val="left"/>
        <w:rPr>
          <w:rFonts w:ascii="Calibri Light"/>
          <w:sz w:val="72"/>
        </w:rPr>
      </w:pPr>
      <w:r>
        <w:rPr>
          <w:rFonts w:ascii="Calibri Light"/>
          <w:i/>
          <w:color w:val="231F20"/>
          <w:sz w:val="72"/>
        </w:rPr>
        <w:t>Barajas</w:t>
      </w:r>
      <w:r>
        <w:rPr>
          <w:rFonts w:ascii="Calibri Light"/>
          <w:i/>
          <w:color w:val="231F20"/>
          <w:spacing w:val="8"/>
          <w:sz w:val="72"/>
        </w:rPr>
        <w:t> </w:t>
      </w:r>
      <w:r>
        <w:rPr>
          <w:rFonts w:ascii="Calibri Light"/>
          <w:color w:val="231F20"/>
          <w:sz w:val="72"/>
        </w:rPr>
        <w:t>spreading</w:t>
      </w:r>
      <w:r>
        <w:rPr>
          <w:rFonts w:ascii="Calibri Light"/>
          <w:color w:val="231F20"/>
          <w:spacing w:val="8"/>
          <w:sz w:val="72"/>
        </w:rPr>
        <w:t> </w:t>
      </w:r>
      <w:r>
        <w:rPr>
          <w:rFonts w:ascii="Calibri Light"/>
          <w:color w:val="231F20"/>
          <w:sz w:val="72"/>
        </w:rPr>
        <w:t>to</w:t>
      </w:r>
      <w:r>
        <w:rPr>
          <w:rFonts w:ascii="Calibri Light"/>
          <w:color w:val="231F20"/>
          <w:spacing w:val="16"/>
          <w:sz w:val="72"/>
        </w:rPr>
        <w:t> </w:t>
      </w:r>
      <w:r>
        <w:rPr>
          <w:rFonts w:ascii="Calibri Light"/>
          <w:color w:val="231F20"/>
          <w:sz w:val="72"/>
        </w:rPr>
        <w:t>other</w:t>
      </w:r>
      <w:r>
        <w:rPr>
          <w:rFonts w:ascii="Calibri Light"/>
          <w:color w:val="231F20"/>
          <w:spacing w:val="10"/>
          <w:sz w:val="72"/>
        </w:rPr>
        <w:t> </w:t>
      </w:r>
      <w:r>
        <w:rPr>
          <w:rFonts w:ascii="Calibri Light"/>
          <w:color w:val="231F20"/>
          <w:sz w:val="72"/>
        </w:rPr>
        <w:t>circuits?</w:t>
      </w: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spacing w:before="6"/>
        <w:rPr>
          <w:rFonts w:ascii="Calibri Light"/>
          <w:sz w:val="11"/>
        </w:rPr>
      </w:pPr>
      <w:r>
        <w:rPr/>
        <w:pict>
          <v:group style="position:absolute;margin-left:45.234901pt;margin-top:8.963867pt;width:678.95pt;height:246.4pt;mso-position-horizontal-relative:page;mso-position-vertical-relative:paragraph;z-index:-15669248;mso-wrap-distance-left:0;mso-wrap-distance-right:0" coordorigin="905,179" coordsize="13579,4928">
            <v:rect style="position:absolute;left:904;top:198;width:13579;height:4909" filled="true" fillcolor="#231f20" stroked="false">
              <v:fill type="solid"/>
            </v:rect>
            <v:shape style="position:absolute;left:904;top:179;width:469;height:185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ED2024"/>
                        <w:w w:val="105"/>
                        <w:sz w:val="16"/>
                      </w:rPr>
                      <w:t>(b)</w:t>
                    </w:r>
                    <w:r>
                      <w:rPr>
                        <w:rFonts w:ascii="Arial MT"/>
                        <w:color w:val="ED2024"/>
                        <w:spacing w:val="-10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ED2024"/>
                        <w:w w:val="105"/>
                        <w:sz w:val="16"/>
                      </w:rPr>
                      <w:t>(5)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rFonts w:ascii="Calibri Light"/>
          <w:sz w:val="11"/>
        </w:rPr>
        <w:sectPr>
          <w:headerReference w:type="default" r:id="rId151"/>
          <w:footerReference w:type="default" r:id="rId152"/>
          <w:pgSz w:w="15840" w:h="12240" w:orient="landscape"/>
          <w:pgMar w:header="0" w:footer="0" w:top="1140" w:bottom="280" w:left="660" w:right="1160"/>
        </w:sect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spacing w:before="11"/>
        <w:rPr>
          <w:rFonts w:ascii="Calibri Light"/>
          <w:sz w:val="15"/>
        </w:rPr>
      </w:pPr>
    </w:p>
    <w:p>
      <w:pPr>
        <w:pStyle w:val="Heading9"/>
        <w:spacing w:line="839" w:lineRule="exact"/>
        <w:ind w:left="547"/>
        <w:jc w:val="both"/>
        <w:rPr>
          <w:rFonts w:ascii="Calibri Light"/>
        </w:rPr>
      </w:pPr>
      <w:r>
        <w:rPr>
          <w:rFonts w:ascii="Calibri Light"/>
          <w:i/>
          <w:color w:val="231F20"/>
        </w:rPr>
        <w:t>Fawzer</w:t>
      </w:r>
      <w:r>
        <w:rPr>
          <w:rFonts w:ascii="Calibri Light"/>
          <w:i/>
          <w:color w:val="231F20"/>
          <w:spacing w:val="9"/>
        </w:rPr>
        <w:t> </w:t>
      </w:r>
      <w:r>
        <w:rPr>
          <w:rFonts w:ascii="Calibri Light"/>
          <w:color w:val="231F20"/>
        </w:rPr>
        <w:t>cert.</w:t>
      </w:r>
      <w:r>
        <w:rPr>
          <w:rFonts w:ascii="Calibri Light"/>
          <w:color w:val="231F20"/>
          <w:spacing w:val="9"/>
        </w:rPr>
        <w:t> </w:t>
      </w:r>
      <w:r>
        <w:rPr>
          <w:rFonts w:ascii="Calibri Light"/>
          <w:color w:val="231F20"/>
        </w:rPr>
        <w:t>op.</w:t>
      </w:r>
      <w:r>
        <w:rPr>
          <w:rFonts w:ascii="Calibri Light"/>
          <w:color w:val="231F20"/>
          <w:spacing w:val="9"/>
        </w:rPr>
        <w:t> </w:t>
      </w:r>
      <w:r>
        <w:rPr>
          <w:rFonts w:ascii="Calibri Light"/>
          <w:color w:val="231F20"/>
        </w:rPr>
        <w:t>,</w:t>
      </w:r>
      <w:r>
        <w:rPr>
          <w:rFonts w:ascii="Calibri Light"/>
          <w:color w:val="231F20"/>
          <w:spacing w:val="11"/>
        </w:rPr>
        <w:t> </w:t>
      </w:r>
      <w:r>
        <w:rPr>
          <w:rFonts w:ascii="Calibri Light"/>
          <w:color w:val="231F20"/>
        </w:rPr>
        <w:t>2019</w:t>
      </w:r>
      <w:r>
        <w:rPr>
          <w:rFonts w:ascii="Calibri Light"/>
          <w:color w:val="231F20"/>
          <w:spacing w:val="6"/>
        </w:rPr>
        <w:t> </w:t>
      </w:r>
      <w:r>
        <w:rPr>
          <w:rFonts w:ascii="Calibri Light"/>
          <w:color w:val="231F20"/>
        </w:rPr>
        <w:t>WL</w:t>
      </w:r>
      <w:r>
        <w:rPr>
          <w:rFonts w:ascii="Calibri Light"/>
          <w:color w:val="231F20"/>
          <w:spacing w:val="10"/>
        </w:rPr>
        <w:t> </w:t>
      </w:r>
      <w:r>
        <w:rPr>
          <w:rFonts w:ascii="Calibri Light"/>
          <w:color w:val="231F20"/>
        </w:rPr>
        <w:t>2006240</w:t>
      </w:r>
      <w:r>
        <w:rPr>
          <w:rFonts w:ascii="Calibri Light"/>
          <w:color w:val="231F20"/>
          <w:spacing w:val="10"/>
        </w:rPr>
        <w:t> </w:t>
      </w:r>
      <w:r>
        <w:rPr>
          <w:rFonts w:ascii="Calibri Light"/>
          <w:color w:val="231F20"/>
        </w:rPr>
        <w:t>(5/6/19)</w:t>
      </w:r>
    </w:p>
    <w:p>
      <w:pPr>
        <w:pStyle w:val="BodyText"/>
        <w:spacing w:before="5"/>
        <w:rPr>
          <w:rFonts w:ascii="Calibri Light"/>
          <w:sz w:val="56"/>
        </w:rPr>
      </w:pPr>
    </w:p>
    <w:p>
      <w:pPr>
        <w:spacing w:line="189" w:lineRule="auto" w:before="0"/>
        <w:ind w:left="548" w:right="439" w:hanging="1"/>
        <w:jc w:val="both"/>
        <w:rPr>
          <w:rFonts w:ascii="Calibri" w:hAnsi="Calibri"/>
          <w:sz w:val="46"/>
        </w:rPr>
      </w:pPr>
      <w:r>
        <w:rPr>
          <w:rFonts w:ascii="Calibri" w:hAnsi="Calibri"/>
          <w:i/>
          <w:color w:val="231F20"/>
          <w:sz w:val="46"/>
        </w:rPr>
        <w:t>C-T-L- </w:t>
      </w:r>
      <w:r>
        <w:rPr>
          <w:rFonts w:ascii="Calibri" w:hAnsi="Calibri"/>
          <w:color w:val="231F20"/>
          <w:sz w:val="46"/>
        </w:rPr>
        <w:t>focused on the </w:t>
      </w:r>
      <w:r>
        <w:rPr>
          <w:rFonts w:ascii="Calibri" w:hAnsi="Calibri"/>
          <w:b/>
          <w:color w:val="231F20"/>
          <w:sz w:val="46"/>
        </w:rPr>
        <w:t>REAL ID </w:t>
      </w:r>
      <w:r>
        <w:rPr>
          <w:rFonts w:ascii="Calibri" w:hAnsi="Calibri"/>
          <w:color w:val="231F20"/>
          <w:sz w:val="46"/>
        </w:rPr>
        <w:t>Act—it was meant to correct the Ninth</w:t>
      </w:r>
      <w:r>
        <w:rPr>
          <w:rFonts w:ascii="Calibri" w:hAnsi="Calibri"/>
          <w:color w:val="231F20"/>
          <w:spacing w:val="1"/>
          <w:sz w:val="46"/>
        </w:rPr>
        <w:t> </w:t>
      </w:r>
      <w:r>
        <w:rPr>
          <w:rFonts w:ascii="Calibri" w:hAnsi="Calibri"/>
          <w:color w:val="231F20"/>
          <w:sz w:val="46"/>
        </w:rPr>
        <w:t>Circuit’s “any part” test in withholding as well as asylum, even though</w:t>
      </w:r>
      <w:r>
        <w:rPr>
          <w:rFonts w:ascii="Calibri" w:hAnsi="Calibri"/>
          <w:color w:val="231F20"/>
          <w:spacing w:val="-101"/>
          <w:sz w:val="46"/>
        </w:rPr>
        <w:t> </w:t>
      </w:r>
      <w:r>
        <w:rPr>
          <w:rFonts w:ascii="Calibri" w:hAnsi="Calibri"/>
          <w:color w:val="231F20"/>
          <w:sz w:val="46"/>
        </w:rPr>
        <w:t>the</w:t>
      </w:r>
      <w:r>
        <w:rPr>
          <w:rFonts w:ascii="Calibri" w:hAnsi="Calibri"/>
          <w:color w:val="231F20"/>
          <w:spacing w:val="1"/>
          <w:sz w:val="46"/>
        </w:rPr>
        <w:t> </w:t>
      </w:r>
      <w:r>
        <w:rPr>
          <w:rFonts w:ascii="Calibri" w:hAnsi="Calibri"/>
          <w:color w:val="231F20"/>
          <w:sz w:val="46"/>
        </w:rPr>
        <w:t>language</w:t>
      </w:r>
      <w:r>
        <w:rPr>
          <w:rFonts w:ascii="Calibri" w:hAnsi="Calibri"/>
          <w:color w:val="231F20"/>
          <w:spacing w:val="-2"/>
          <w:sz w:val="46"/>
        </w:rPr>
        <w:t> </w:t>
      </w:r>
      <w:r>
        <w:rPr>
          <w:rFonts w:ascii="Calibri" w:hAnsi="Calibri"/>
          <w:color w:val="231F20"/>
          <w:sz w:val="46"/>
        </w:rPr>
        <w:t>didn’t</w:t>
      </w:r>
      <w:r>
        <w:rPr>
          <w:rFonts w:ascii="Calibri" w:hAnsi="Calibri"/>
          <w:color w:val="231F20"/>
          <w:spacing w:val="6"/>
          <w:sz w:val="46"/>
        </w:rPr>
        <w:t> </w:t>
      </w:r>
      <w:r>
        <w:rPr>
          <w:rFonts w:ascii="Calibri" w:hAnsi="Calibri"/>
          <w:color w:val="231F20"/>
          <w:sz w:val="46"/>
        </w:rPr>
        <w:t>wind</w:t>
      </w:r>
      <w:r>
        <w:rPr>
          <w:rFonts w:ascii="Calibri" w:hAnsi="Calibri"/>
          <w:color w:val="231F20"/>
          <w:spacing w:val="2"/>
          <w:sz w:val="46"/>
        </w:rPr>
        <w:t> </w:t>
      </w:r>
      <w:r>
        <w:rPr>
          <w:rFonts w:ascii="Calibri" w:hAnsi="Calibri"/>
          <w:color w:val="231F20"/>
          <w:sz w:val="46"/>
        </w:rPr>
        <w:t>up</w:t>
      </w:r>
      <w:r>
        <w:rPr>
          <w:rFonts w:ascii="Calibri" w:hAnsi="Calibri"/>
          <w:color w:val="231F20"/>
          <w:spacing w:val="1"/>
          <w:sz w:val="46"/>
        </w:rPr>
        <w:t> </w:t>
      </w:r>
      <w:r>
        <w:rPr>
          <w:rFonts w:ascii="Calibri" w:hAnsi="Calibri"/>
          <w:color w:val="231F20"/>
          <w:sz w:val="46"/>
        </w:rPr>
        <w:t>in</w:t>
      </w:r>
      <w:r>
        <w:rPr>
          <w:rFonts w:ascii="Calibri" w:hAnsi="Calibri"/>
          <w:color w:val="231F20"/>
          <w:spacing w:val="1"/>
          <w:sz w:val="46"/>
        </w:rPr>
        <w:t> </w:t>
      </w:r>
      <w:r>
        <w:rPr>
          <w:rFonts w:ascii="Calibri" w:hAnsi="Calibri"/>
          <w:color w:val="231F20"/>
          <w:sz w:val="46"/>
        </w:rPr>
        <w:t>the</w:t>
      </w:r>
      <w:r>
        <w:rPr>
          <w:rFonts w:ascii="Calibri" w:hAnsi="Calibri"/>
          <w:color w:val="231F20"/>
          <w:spacing w:val="1"/>
          <w:sz w:val="46"/>
        </w:rPr>
        <w:t> </w:t>
      </w:r>
      <w:r>
        <w:rPr>
          <w:rFonts w:ascii="Calibri" w:hAnsi="Calibri"/>
          <w:color w:val="231F20"/>
          <w:sz w:val="46"/>
        </w:rPr>
        <w:t>withholding</w:t>
      </w:r>
      <w:r>
        <w:rPr>
          <w:rFonts w:ascii="Calibri" w:hAnsi="Calibri"/>
          <w:color w:val="231F20"/>
          <w:spacing w:val="7"/>
          <w:sz w:val="46"/>
        </w:rPr>
        <w:t> </w:t>
      </w:r>
      <w:r>
        <w:rPr>
          <w:rFonts w:ascii="Calibri" w:hAnsi="Calibri"/>
          <w:color w:val="231F20"/>
          <w:sz w:val="46"/>
        </w:rPr>
        <w:t>statute</w:t>
      </w:r>
    </w:p>
    <w:p>
      <w:pPr>
        <w:spacing w:line="192" w:lineRule="auto" w:before="85"/>
        <w:ind w:left="1141" w:right="1326" w:firstLine="0"/>
        <w:jc w:val="both"/>
        <w:rPr>
          <w:rFonts w:ascii="Calibri" w:hAnsi="Calibri"/>
          <w:sz w:val="39"/>
        </w:rPr>
      </w:pPr>
      <w:r>
        <w:rPr/>
        <w:pict>
          <v:group style="position:absolute;margin-left:44.687901pt;margin-top:68.147118pt;width:694.8pt;height:151.85pt;mso-position-horizontal-relative:page;mso-position-vertical-relative:paragraph;z-index:15788544" coordorigin="894,1363" coordsize="13896,3037">
            <v:rect style="position:absolute;left:893;top:1382;width:13896;height:3018" filled="true" fillcolor="#231f20" stroked="false">
              <v:fill type="solid"/>
            </v:rect>
            <v:shape style="position:absolute;left:893;top:1362;width:469;height:185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ED2024"/>
                        <w:w w:val="105"/>
                        <w:sz w:val="16"/>
                      </w:rPr>
                      <w:t>(b)</w:t>
                    </w:r>
                    <w:r>
                      <w:rPr>
                        <w:rFonts w:ascii="Arial MT"/>
                        <w:color w:val="ED2024"/>
                        <w:spacing w:val="-10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ED2024"/>
                        <w:w w:val="105"/>
                        <w:sz w:val="16"/>
                      </w:rPr>
                      <w:t>(5)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Calibri" w:hAnsi="Calibri"/>
          <w:color w:val="231F20"/>
          <w:sz w:val="39"/>
        </w:rPr>
        <w:t>25 I&amp;N Dec at 346 (“Congress intended to apply the ‘one central reason’</w:t>
      </w:r>
      <w:r>
        <w:rPr>
          <w:rFonts w:ascii="Calibri" w:hAnsi="Calibri"/>
          <w:color w:val="231F20"/>
          <w:spacing w:val="1"/>
          <w:sz w:val="39"/>
        </w:rPr>
        <w:t> </w:t>
      </w:r>
      <w:r>
        <w:rPr>
          <w:rFonts w:ascii="Calibri" w:hAnsi="Calibri"/>
          <w:color w:val="231F20"/>
          <w:sz w:val="39"/>
        </w:rPr>
        <w:t>standard</w:t>
      </w:r>
      <w:r>
        <w:rPr>
          <w:rFonts w:ascii="Calibri" w:hAnsi="Calibri"/>
          <w:color w:val="231F20"/>
          <w:spacing w:val="2"/>
          <w:sz w:val="39"/>
        </w:rPr>
        <w:t> </w:t>
      </w:r>
      <w:r>
        <w:rPr>
          <w:rFonts w:ascii="Calibri" w:hAnsi="Calibri"/>
          <w:color w:val="231F20"/>
          <w:sz w:val="39"/>
        </w:rPr>
        <w:t>uniformly</w:t>
      </w:r>
      <w:r>
        <w:rPr>
          <w:rFonts w:ascii="Calibri" w:hAnsi="Calibri"/>
          <w:color w:val="231F20"/>
          <w:spacing w:val="3"/>
          <w:sz w:val="39"/>
        </w:rPr>
        <w:t> </w:t>
      </w:r>
      <w:r>
        <w:rPr>
          <w:rFonts w:ascii="Calibri" w:hAnsi="Calibri"/>
          <w:color w:val="231F20"/>
          <w:sz w:val="39"/>
        </w:rPr>
        <w:t>to</w:t>
      </w:r>
      <w:r>
        <w:rPr>
          <w:rFonts w:ascii="Calibri" w:hAnsi="Calibri"/>
          <w:color w:val="231F20"/>
          <w:spacing w:val="2"/>
          <w:sz w:val="39"/>
        </w:rPr>
        <w:t> </w:t>
      </w:r>
      <w:r>
        <w:rPr>
          <w:rFonts w:ascii="Calibri" w:hAnsi="Calibri"/>
          <w:color w:val="231F20"/>
          <w:sz w:val="39"/>
        </w:rPr>
        <w:t>both</w:t>
      </w:r>
      <w:r>
        <w:rPr>
          <w:rFonts w:ascii="Calibri" w:hAnsi="Calibri"/>
          <w:color w:val="231F20"/>
          <w:spacing w:val="2"/>
          <w:sz w:val="39"/>
        </w:rPr>
        <w:t> </w:t>
      </w:r>
      <w:r>
        <w:rPr>
          <w:rFonts w:ascii="Calibri" w:hAnsi="Calibri"/>
          <w:color w:val="231F20"/>
          <w:sz w:val="39"/>
        </w:rPr>
        <w:t>asylum</w:t>
      </w:r>
      <w:r>
        <w:rPr>
          <w:rFonts w:ascii="Calibri" w:hAnsi="Calibri"/>
          <w:color w:val="231F20"/>
          <w:spacing w:val="3"/>
          <w:sz w:val="39"/>
        </w:rPr>
        <w:t> </w:t>
      </w:r>
      <w:r>
        <w:rPr>
          <w:rFonts w:ascii="Calibri" w:hAnsi="Calibri"/>
          <w:color w:val="231F20"/>
          <w:sz w:val="39"/>
        </w:rPr>
        <w:t>and</w:t>
      </w:r>
      <w:r>
        <w:rPr>
          <w:rFonts w:ascii="Calibri" w:hAnsi="Calibri"/>
          <w:color w:val="231F20"/>
          <w:spacing w:val="3"/>
          <w:sz w:val="39"/>
        </w:rPr>
        <w:t> </w:t>
      </w:r>
      <w:r>
        <w:rPr>
          <w:rFonts w:ascii="Calibri" w:hAnsi="Calibri"/>
          <w:color w:val="231F20"/>
          <w:sz w:val="39"/>
        </w:rPr>
        <w:t>withholding</w:t>
      </w:r>
      <w:r>
        <w:rPr>
          <w:rFonts w:ascii="Calibri" w:hAnsi="Calibri"/>
          <w:color w:val="231F20"/>
          <w:spacing w:val="4"/>
          <w:sz w:val="39"/>
        </w:rPr>
        <w:t> </w:t>
      </w:r>
      <w:r>
        <w:rPr>
          <w:rFonts w:ascii="Calibri" w:hAnsi="Calibri"/>
          <w:color w:val="231F20"/>
          <w:sz w:val="39"/>
        </w:rPr>
        <w:t>claims”)</w:t>
      </w:r>
    </w:p>
    <w:p>
      <w:pPr>
        <w:spacing w:after="0" w:line="192" w:lineRule="auto"/>
        <w:jc w:val="both"/>
        <w:rPr>
          <w:rFonts w:ascii="Calibri" w:hAnsi="Calibri"/>
          <w:sz w:val="39"/>
        </w:rPr>
        <w:sectPr>
          <w:headerReference w:type="default" r:id="rId153"/>
          <w:footerReference w:type="default" r:id="rId154"/>
          <w:pgSz w:w="15840" w:h="12240" w:orient="landscape"/>
          <w:pgMar w:header="0" w:footer="0" w:top="1140" w:bottom="280" w:left="660" w:right="116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5"/>
        <w:rPr>
          <w:rFonts w:ascii="Calibri"/>
          <w:sz w:val="18"/>
        </w:rPr>
      </w:pPr>
    </w:p>
    <w:p>
      <w:pPr>
        <w:spacing w:line="211" w:lineRule="auto" w:before="42"/>
        <w:ind w:left="547" w:right="0" w:firstLine="0"/>
        <w:jc w:val="left"/>
        <w:rPr>
          <w:rFonts w:ascii="Calibri Light" w:hAnsi="Calibri Light"/>
          <w:sz w:val="66"/>
        </w:rPr>
      </w:pPr>
      <w:r>
        <w:rPr>
          <w:rFonts w:ascii="Calibri Light" w:hAnsi="Calibri Light"/>
          <w:color w:val="231F20"/>
          <w:sz w:val="66"/>
        </w:rPr>
        <w:t>Ramifications of switching from “one central</w:t>
      </w:r>
      <w:r>
        <w:rPr>
          <w:rFonts w:ascii="Calibri Light" w:hAnsi="Calibri Light"/>
          <w:color w:val="231F20"/>
          <w:spacing w:val="1"/>
          <w:sz w:val="66"/>
        </w:rPr>
        <w:t> </w:t>
      </w:r>
      <w:r>
        <w:rPr>
          <w:rFonts w:ascii="Calibri Light" w:hAnsi="Calibri Light"/>
          <w:color w:val="231F20"/>
          <w:sz w:val="66"/>
        </w:rPr>
        <w:t>reason”</w:t>
      </w:r>
      <w:r>
        <w:rPr>
          <w:rFonts w:ascii="Calibri Light" w:hAnsi="Calibri Light"/>
          <w:color w:val="231F20"/>
          <w:spacing w:val="-12"/>
          <w:sz w:val="66"/>
        </w:rPr>
        <w:t> </w:t>
      </w:r>
      <w:r>
        <w:rPr>
          <w:rFonts w:ascii="Calibri Light" w:hAnsi="Calibri Light"/>
          <w:color w:val="231F20"/>
          <w:sz w:val="66"/>
        </w:rPr>
        <w:t>as</w:t>
      </w:r>
      <w:r>
        <w:rPr>
          <w:rFonts w:ascii="Calibri Light" w:hAnsi="Calibri Light"/>
          <w:color w:val="231F20"/>
          <w:spacing w:val="-11"/>
          <w:sz w:val="66"/>
        </w:rPr>
        <w:t> </w:t>
      </w:r>
      <w:r>
        <w:rPr>
          <w:rFonts w:ascii="Calibri Light" w:hAnsi="Calibri Light"/>
          <w:color w:val="231F20"/>
          <w:sz w:val="66"/>
        </w:rPr>
        <w:t>operative</w:t>
      </w:r>
      <w:r>
        <w:rPr>
          <w:rFonts w:ascii="Calibri Light" w:hAnsi="Calibri Light"/>
          <w:color w:val="231F20"/>
          <w:spacing w:val="-15"/>
          <w:sz w:val="66"/>
        </w:rPr>
        <w:t> </w:t>
      </w:r>
      <w:r>
        <w:rPr>
          <w:rFonts w:ascii="Calibri Light" w:hAnsi="Calibri Light"/>
          <w:color w:val="231F20"/>
          <w:sz w:val="66"/>
        </w:rPr>
        <w:t>language</w:t>
      </w:r>
      <w:r>
        <w:rPr>
          <w:rFonts w:ascii="Calibri Light" w:hAnsi="Calibri Light"/>
          <w:color w:val="231F20"/>
          <w:spacing w:val="-11"/>
          <w:sz w:val="66"/>
        </w:rPr>
        <w:t> </w:t>
      </w:r>
      <w:r>
        <w:rPr>
          <w:rFonts w:ascii="Calibri Light" w:hAnsi="Calibri Light"/>
          <w:color w:val="231F20"/>
          <w:sz w:val="66"/>
        </w:rPr>
        <w:t>to</w:t>
      </w:r>
      <w:r>
        <w:rPr>
          <w:rFonts w:ascii="Calibri Light" w:hAnsi="Calibri Light"/>
          <w:color w:val="231F20"/>
          <w:spacing w:val="-12"/>
          <w:sz w:val="66"/>
        </w:rPr>
        <w:t> </w:t>
      </w:r>
      <w:r>
        <w:rPr>
          <w:rFonts w:ascii="Calibri Light" w:hAnsi="Calibri Light"/>
          <w:color w:val="231F20"/>
          <w:sz w:val="66"/>
        </w:rPr>
        <w:t>“because</w:t>
      </w:r>
      <w:r>
        <w:rPr>
          <w:rFonts w:ascii="Calibri Light" w:hAnsi="Calibri Light"/>
          <w:color w:val="231F20"/>
          <w:spacing w:val="-11"/>
          <w:sz w:val="66"/>
        </w:rPr>
        <w:t> </w:t>
      </w:r>
      <w:r>
        <w:rPr>
          <w:rFonts w:ascii="Calibri Light" w:hAnsi="Calibri Light"/>
          <w:color w:val="231F20"/>
          <w:spacing w:val="9"/>
          <w:sz w:val="66"/>
        </w:rPr>
        <w:t>of”?</w:t>
      </w:r>
    </w:p>
    <w:p>
      <w:pPr>
        <w:pStyle w:val="BodyText"/>
        <w:spacing w:before="10"/>
        <w:rPr>
          <w:rFonts w:ascii="Calibri Light"/>
          <w:sz w:val="26"/>
        </w:rPr>
      </w:pPr>
    </w:p>
    <w:p>
      <w:pPr>
        <w:spacing w:before="99"/>
        <w:ind w:left="430" w:right="0" w:firstLine="0"/>
        <w:jc w:val="left"/>
        <w:rPr>
          <w:rFonts w:ascii="Arial MT"/>
          <w:sz w:val="16"/>
        </w:rPr>
      </w:pPr>
      <w:r>
        <w:rPr/>
        <w:pict>
          <v:rect style="position:absolute;margin-left:54.527pt;margin-top:5.939495pt;width:688.755pt;height:307.207pt;mso-position-horizontal-relative:page;mso-position-vertical-relative:paragraph;z-index:-19959808" filled="true" fillcolor="#231f20" stroked="false">
            <v:fill type="solid"/>
            <w10:wrap type="none"/>
          </v:rect>
        </w:pict>
      </w:r>
      <w:r>
        <w:rPr>
          <w:rFonts w:ascii="Arial MT"/>
          <w:color w:val="ED2024"/>
          <w:w w:val="105"/>
          <w:sz w:val="16"/>
        </w:rPr>
        <w:t>(b)</w:t>
      </w:r>
      <w:r>
        <w:rPr>
          <w:rFonts w:ascii="Arial MT"/>
          <w:color w:val="ED2024"/>
          <w:spacing w:val="-7"/>
          <w:w w:val="105"/>
          <w:sz w:val="16"/>
        </w:rPr>
        <w:t> </w:t>
      </w:r>
      <w:r>
        <w:rPr>
          <w:rFonts w:ascii="Arial MT"/>
          <w:color w:val="ED2024"/>
          <w:w w:val="105"/>
          <w:sz w:val="16"/>
        </w:rPr>
        <w:t>(5)</w:t>
      </w:r>
    </w:p>
    <w:p>
      <w:pPr>
        <w:spacing w:after="0"/>
        <w:jc w:val="left"/>
        <w:rPr>
          <w:rFonts w:ascii="Arial MT"/>
          <w:sz w:val="16"/>
        </w:rPr>
        <w:sectPr>
          <w:headerReference w:type="default" r:id="rId155"/>
          <w:footerReference w:type="default" r:id="rId156"/>
          <w:pgSz w:w="15840" w:h="12240" w:orient="landscape"/>
          <w:pgMar w:header="0" w:footer="0" w:top="1140" w:bottom="280" w:left="660" w:right="116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1"/>
        <w:rPr>
          <w:rFonts w:ascii="Arial MT"/>
          <w:sz w:val="19"/>
        </w:rPr>
      </w:pPr>
    </w:p>
    <w:p>
      <w:pPr>
        <w:pStyle w:val="Heading4"/>
        <w:spacing w:line="1109" w:lineRule="exact" w:before="0"/>
        <w:ind w:left="539"/>
        <w:rPr>
          <w:rFonts w:ascii="Calibri Light"/>
        </w:rPr>
      </w:pPr>
      <w:r>
        <w:rPr>
          <w:rFonts w:ascii="Calibri Light"/>
          <w:color w:val="231F20"/>
        </w:rPr>
        <w:t>Questions?</w:t>
      </w:r>
    </w:p>
    <w:p>
      <w:pPr>
        <w:spacing w:before="100"/>
        <w:ind w:left="539" w:right="0" w:firstLine="0"/>
        <w:jc w:val="left"/>
        <w:rPr>
          <w:rFonts w:ascii="Calibri"/>
          <w:sz w:val="39"/>
        </w:rPr>
      </w:pPr>
      <w:r>
        <w:rPr>
          <w:rFonts w:ascii="Calibri"/>
          <w:color w:val="9B9D9F"/>
          <w:sz w:val="39"/>
        </w:rPr>
        <w:t>(I</w:t>
      </w:r>
      <w:r>
        <w:rPr>
          <w:rFonts w:ascii="Calibri"/>
          <w:color w:val="9B9D9F"/>
          <w:spacing w:val="6"/>
          <w:sz w:val="39"/>
        </w:rPr>
        <w:t> </w:t>
      </w:r>
      <w:r>
        <w:rPr>
          <w:rFonts w:ascii="Calibri"/>
          <w:color w:val="9B9D9F"/>
          <w:sz w:val="39"/>
        </w:rPr>
        <w:t>certainly</w:t>
      </w:r>
      <w:r>
        <w:rPr>
          <w:rFonts w:ascii="Calibri"/>
          <w:color w:val="9B9D9F"/>
          <w:spacing w:val="7"/>
          <w:sz w:val="39"/>
        </w:rPr>
        <w:t> </w:t>
      </w:r>
      <w:r>
        <w:rPr>
          <w:rFonts w:ascii="Calibri"/>
          <w:color w:val="9B9D9F"/>
          <w:sz w:val="39"/>
        </w:rPr>
        <w:t>have</w:t>
      </w:r>
      <w:r>
        <w:rPr>
          <w:rFonts w:ascii="Calibri"/>
          <w:color w:val="9B9D9F"/>
          <w:spacing w:val="9"/>
          <w:sz w:val="39"/>
        </w:rPr>
        <w:t> </w:t>
      </w:r>
      <w:r>
        <w:rPr>
          <w:rFonts w:ascii="Calibri"/>
          <w:color w:val="9B9D9F"/>
          <w:sz w:val="39"/>
        </w:rPr>
        <w:t>some!)</w:t>
      </w:r>
    </w:p>
    <w:p>
      <w:pPr>
        <w:spacing w:after="0"/>
        <w:jc w:val="left"/>
        <w:rPr>
          <w:rFonts w:ascii="Calibri"/>
          <w:sz w:val="39"/>
        </w:rPr>
        <w:sectPr>
          <w:headerReference w:type="default" r:id="rId157"/>
          <w:footerReference w:type="default" r:id="rId158"/>
          <w:pgSz w:w="15840" w:h="12240" w:orient="landscape"/>
          <w:pgMar w:header="0" w:footer="0" w:top="1140" w:bottom="280" w:left="660" w:right="1160"/>
        </w:sectPr>
      </w:pPr>
    </w:p>
    <w:p>
      <w:pPr>
        <w:spacing w:before="79"/>
        <w:ind w:left="46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HYPO</w:t>
      </w:r>
      <w:r>
        <w:rPr>
          <w:b/>
          <w:color w:val="231F20"/>
          <w:spacing w:val="-4"/>
          <w:sz w:val="24"/>
        </w:rPr>
        <w:t> </w:t>
      </w:r>
      <w:r>
        <w:rPr>
          <w:b/>
          <w:color w:val="231F20"/>
          <w:sz w:val="24"/>
        </w:rPr>
        <w:t>#1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before="1"/>
        <w:ind w:left="460" w:right="829"/>
      </w:pPr>
      <w:r>
        <w:rPr>
          <w:color w:val="231F20"/>
        </w:rPr>
        <w:t>Applicant’s father owned a store on a busy street that military vehicles often used, and</w:t>
      </w:r>
      <w:r>
        <w:rPr>
          <w:color w:val="231F20"/>
          <w:spacing w:val="1"/>
        </w:rPr>
        <w:t> </w:t>
      </w:r>
      <w:r>
        <w:rPr>
          <w:color w:val="231F20"/>
        </w:rPr>
        <w:t>the gang had previously attempted to extort, threaten, and recruit the father as a lookout.</w:t>
      </w:r>
      <w:r>
        <w:rPr>
          <w:color w:val="231F20"/>
          <w:spacing w:val="-57"/>
        </w:rPr>
        <w:t> </w:t>
      </w:r>
      <w:r>
        <w:rPr>
          <w:color w:val="231F20"/>
        </w:rPr>
        <w:t>The father fled to the United States and Applicant was then in charge of the store.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gang then began to extort, threaten, and attempt to recruit Applicant.</w:t>
      </w:r>
      <w:r>
        <w:rPr>
          <w:color w:val="231F20"/>
          <w:spacing w:val="1"/>
        </w:rPr>
        <w:t> </w:t>
      </w:r>
      <w:r>
        <w:rPr>
          <w:color w:val="231F20"/>
        </w:rPr>
        <w:t>The IJ, issuing her</w:t>
      </w:r>
      <w:r>
        <w:rPr>
          <w:color w:val="231F20"/>
          <w:spacing w:val="-57"/>
        </w:rPr>
        <w:t> </w:t>
      </w:r>
      <w:r>
        <w:rPr>
          <w:color w:val="231F20"/>
        </w:rPr>
        <w:t>decision before the A.G.’s issuance of </w:t>
      </w:r>
      <w:r>
        <w:rPr>
          <w:i/>
          <w:color w:val="231F20"/>
        </w:rPr>
        <w:t>Matter of L-E-A- II</w:t>
      </w:r>
      <w:r>
        <w:rPr>
          <w:color w:val="231F20"/>
        </w:rPr>
        <w:t>, declined to address whether</w:t>
      </w:r>
      <w:r>
        <w:rPr>
          <w:color w:val="231F20"/>
          <w:spacing w:val="1"/>
        </w:rPr>
        <w:t> </w:t>
      </w:r>
      <w:r>
        <w:rPr>
          <w:color w:val="231F20"/>
        </w:rPr>
        <w:t>the proposed PSG of “immediate family members of Applicant’s father” was a</w:t>
      </w:r>
      <w:r>
        <w:rPr>
          <w:color w:val="231F20"/>
          <w:spacing w:val="1"/>
        </w:rPr>
        <w:t> </w:t>
      </w:r>
      <w:r>
        <w:rPr>
          <w:color w:val="231F20"/>
        </w:rPr>
        <w:t>cognizable PSG.</w:t>
      </w:r>
      <w:r>
        <w:rPr>
          <w:color w:val="231F20"/>
          <w:spacing w:val="1"/>
        </w:rPr>
        <w:t> </w:t>
      </w:r>
      <w:r>
        <w:rPr>
          <w:color w:val="231F20"/>
        </w:rPr>
        <w:t>The IJ denied his claim, however, on nexus grounds, finding that the</w:t>
      </w:r>
      <w:r>
        <w:rPr>
          <w:color w:val="231F20"/>
          <w:spacing w:val="1"/>
        </w:rPr>
        <w:t> </w:t>
      </w:r>
      <w:r>
        <w:rPr>
          <w:color w:val="231F20"/>
        </w:rPr>
        <w:t>applicant failed to establish that his family membership was more than minor or</w:t>
      </w:r>
      <w:r>
        <w:rPr>
          <w:color w:val="231F20"/>
          <w:spacing w:val="1"/>
        </w:rPr>
        <w:t> </w:t>
      </w:r>
      <w:r>
        <w:rPr>
          <w:color w:val="231F20"/>
        </w:rPr>
        <w:t>incidental to the harm he experienced, citing </w:t>
      </w:r>
      <w:r>
        <w:rPr>
          <w:i/>
          <w:color w:val="231F20"/>
        </w:rPr>
        <w:t>Matter of L-E-A- I</w:t>
      </w:r>
      <w:r>
        <w:rPr>
          <w:color w:val="231F20"/>
        </w:rPr>
        <w:t>.</w:t>
      </w:r>
      <w:r>
        <w:rPr>
          <w:color w:val="231F20"/>
          <w:spacing w:val="1"/>
        </w:rPr>
        <w:t> </w:t>
      </w:r>
      <w:r>
        <w:rPr>
          <w:color w:val="231F20"/>
        </w:rPr>
        <w:t>She further noted that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gang’s “main motivation”</w:t>
      </w:r>
      <w:r>
        <w:rPr>
          <w:color w:val="231F20"/>
          <w:spacing w:val="-1"/>
        </w:rPr>
        <w:t> </w:t>
      </w:r>
      <w:r>
        <w:rPr>
          <w:color w:val="231F20"/>
        </w:rPr>
        <w:t>was to</w:t>
      </w:r>
      <w:r>
        <w:rPr>
          <w:color w:val="231F20"/>
          <w:spacing w:val="-1"/>
        </w:rPr>
        <w:t> </w:t>
      </w:r>
      <w:r>
        <w:rPr>
          <w:color w:val="231F20"/>
        </w:rPr>
        <w:t>further</w:t>
      </w:r>
      <w:r>
        <w:rPr>
          <w:color w:val="231F20"/>
          <w:spacing w:val="-1"/>
        </w:rPr>
        <w:t> </w:t>
      </w:r>
      <w:r>
        <w:rPr>
          <w:color w:val="231F20"/>
        </w:rPr>
        <w:t>its criminal ends.</w:t>
      </w:r>
    </w:p>
    <w:p>
      <w:pPr>
        <w:pStyle w:val="BodyText"/>
      </w:pPr>
    </w:p>
    <w:p>
      <w:pPr>
        <w:spacing w:before="0"/>
        <w:ind w:left="460" w:right="862" w:firstLine="0"/>
        <w:jc w:val="left"/>
        <w:rPr>
          <w:i/>
          <w:sz w:val="24"/>
        </w:rPr>
      </w:pPr>
      <w:r>
        <w:rPr>
          <w:color w:val="231F20"/>
          <w:sz w:val="24"/>
        </w:rPr>
        <w:t>While the applicant’s appeal the Board was pending, the A.G. decided </w:t>
      </w:r>
      <w:r>
        <w:rPr>
          <w:i/>
          <w:color w:val="231F20"/>
          <w:sz w:val="24"/>
        </w:rPr>
        <w:t>Matter of L-E-A-</w:t>
      </w:r>
      <w:r>
        <w:rPr>
          <w:i/>
          <w:color w:val="231F20"/>
          <w:spacing w:val="-57"/>
          <w:sz w:val="24"/>
        </w:rPr>
        <w:t> </w:t>
      </w:r>
      <w:r>
        <w:rPr>
          <w:i/>
          <w:color w:val="231F20"/>
          <w:sz w:val="24"/>
        </w:rPr>
        <w:t>II.</w:t>
      </w:r>
    </w:p>
    <w:p>
      <w:pPr>
        <w:pStyle w:val="BodyText"/>
        <w:spacing w:before="6"/>
        <w:rPr>
          <w:i/>
          <w:sz w:val="13"/>
        </w:rPr>
      </w:pPr>
      <w:r>
        <w:rPr/>
        <w:pict>
          <v:shape style="position:absolute;margin-left:80.554001pt;margin-top:8.974365pt;width:469.65pt;height:400.3pt;mso-position-horizontal-relative:page;mso-position-vertical-relative:paragraph;z-index:-15667712;mso-wrap-distance-left:0;mso-wrap-distance-right:0" type="#_x0000_t202" filled="true" fillcolor="#231f20" stroked="false">
            <v:textbox inset="0,0,0,0">
              <w:txbxContent>
                <w:p>
                  <w:pPr>
                    <w:spacing w:line="200" w:lineRule="exact" w:before="0"/>
                    <w:ind w:left="-1" w:right="0" w:firstLine="0"/>
                    <w:jc w:val="left"/>
                    <w:rPr>
                      <w:rFonts w:ascii="Arial MT"/>
                      <w:sz w:val="20"/>
                    </w:rPr>
                  </w:pPr>
                  <w:r>
                    <w:rPr>
                      <w:rFonts w:ascii="Arial MT"/>
                      <w:color w:val="ED2024"/>
                      <w:sz w:val="20"/>
                    </w:rPr>
                    <w:t>(b)</w:t>
                  </w:r>
                  <w:r>
                    <w:rPr>
                      <w:rFonts w:ascii="Arial MT"/>
                      <w:color w:val="ED2024"/>
                      <w:spacing w:val="-3"/>
                      <w:sz w:val="20"/>
                    </w:rPr>
                    <w:t> </w:t>
                  </w:r>
                  <w:r>
                    <w:rPr>
                      <w:rFonts w:ascii="Arial MT"/>
                      <w:color w:val="ED2024"/>
                      <w:sz w:val="20"/>
                    </w:rPr>
                    <w:t>(5)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spacing w:after="0"/>
        <w:rPr>
          <w:sz w:val="13"/>
        </w:rPr>
        <w:sectPr>
          <w:headerReference w:type="default" r:id="rId159"/>
          <w:footerReference w:type="default" r:id="rId160"/>
          <w:pgSz w:w="12240" w:h="15840"/>
          <w:pgMar w:header="0" w:footer="1067" w:top="1360" w:bottom="1260" w:left="1340" w:right="1120"/>
          <w:pgNumType w:start="1"/>
        </w:sectPr>
      </w:pPr>
    </w:p>
    <w:p>
      <w:pPr>
        <w:pStyle w:val="BodyText"/>
        <w:ind w:left="102"/>
        <w:rPr>
          <w:sz w:val="20"/>
        </w:rPr>
      </w:pPr>
      <w:r>
        <w:rPr>
          <w:sz w:val="20"/>
        </w:rPr>
        <w:pict>
          <v:shape style="width:477.5pt;height:159.9pt;mso-position-horizontal-relative:char;mso-position-vertical-relative:line" type="#_x0000_t202" filled="true" fillcolor="#231f20" stroked="false">
            <w10:anchorlock/>
            <v:textbox inset="0,0,0,0">
              <w:txbxContent>
                <w:p>
                  <w:pPr>
                    <w:spacing w:line="200" w:lineRule="exact" w:before="0"/>
                    <w:ind w:left="0" w:right="0" w:firstLine="0"/>
                    <w:jc w:val="left"/>
                    <w:rPr>
                      <w:rFonts w:ascii="Arial MT"/>
                      <w:sz w:val="20"/>
                    </w:rPr>
                  </w:pPr>
                  <w:r>
                    <w:rPr>
                      <w:rFonts w:ascii="Arial MT"/>
                      <w:color w:val="ED2024"/>
                      <w:sz w:val="20"/>
                    </w:rPr>
                    <w:t>(b)</w:t>
                  </w:r>
                  <w:r>
                    <w:rPr>
                      <w:rFonts w:ascii="Arial MT"/>
                      <w:color w:val="ED2024"/>
                      <w:spacing w:val="-3"/>
                      <w:sz w:val="20"/>
                    </w:rPr>
                    <w:t> </w:t>
                  </w:r>
                  <w:r>
                    <w:rPr>
                      <w:rFonts w:ascii="Arial MT"/>
                      <w:color w:val="ED2024"/>
                      <w:sz w:val="20"/>
                    </w:rPr>
                    <w:t>(5)</w:t>
                  </w:r>
                </w:p>
              </w:txbxContent>
            </v:textbox>
            <v:fill type="solid"/>
          </v:shape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161"/>
          <w:footerReference w:type="default" r:id="rId162"/>
          <w:pgSz w:w="12240" w:h="15840"/>
          <w:pgMar w:header="0" w:footer="1067" w:top="1240" w:bottom="1260" w:left="1340" w:right="1120"/>
        </w:sectPr>
      </w:pPr>
    </w:p>
    <w:p>
      <w:pPr>
        <w:spacing w:before="79"/>
        <w:ind w:left="46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HYPO</w:t>
      </w:r>
      <w:r>
        <w:rPr>
          <w:b/>
          <w:color w:val="231F20"/>
          <w:spacing w:val="-4"/>
          <w:sz w:val="24"/>
        </w:rPr>
        <w:t> </w:t>
      </w:r>
      <w:r>
        <w:rPr>
          <w:b/>
          <w:color w:val="231F20"/>
          <w:sz w:val="24"/>
        </w:rPr>
        <w:t>#2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before="1"/>
        <w:ind w:left="460"/>
      </w:pPr>
      <w:r>
        <w:rPr>
          <w:color w:val="231F20"/>
        </w:rPr>
        <w:t>Facts: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0"/>
          <w:numId w:val="24"/>
        </w:numPr>
        <w:tabs>
          <w:tab w:pos="1179" w:val="left" w:leader="none"/>
          <w:tab w:pos="1181" w:val="left" w:leader="none"/>
        </w:tabs>
        <w:spacing w:line="240" w:lineRule="auto" w:before="0" w:after="0"/>
        <w:ind w:left="1180" w:right="705" w:hanging="360"/>
        <w:jc w:val="left"/>
        <w:rPr>
          <w:sz w:val="24"/>
        </w:rPr>
      </w:pPr>
      <w:r>
        <w:rPr>
          <w:color w:val="231F20"/>
          <w:sz w:val="24"/>
        </w:rPr>
        <w:t>Applicants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are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a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Grandmother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and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Grandson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(Mother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moved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to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U.S.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long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ago,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and Grandson has lived with Grandmother in El Salvador for the majority of his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childhood). Grandmother and Grandson filed separate asylum applications, but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their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hearing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was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consolidated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because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they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were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based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on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same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events.</w:t>
      </w:r>
    </w:p>
    <w:p>
      <w:pPr>
        <w:pStyle w:val="ListParagraph"/>
        <w:numPr>
          <w:ilvl w:val="0"/>
          <w:numId w:val="24"/>
        </w:numPr>
        <w:tabs>
          <w:tab w:pos="1179" w:val="left" w:leader="none"/>
          <w:tab w:pos="1181" w:val="left" w:leader="none"/>
        </w:tabs>
        <w:spacing w:line="240" w:lineRule="auto" w:before="0" w:after="0"/>
        <w:ind w:left="1180" w:right="701" w:hanging="360"/>
        <w:jc w:val="left"/>
        <w:rPr>
          <w:sz w:val="24"/>
        </w:rPr>
      </w:pPr>
      <w:r>
        <w:rPr>
          <w:color w:val="231F20"/>
          <w:sz w:val="24"/>
        </w:rPr>
        <w:t>When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Grandson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turned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13,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gang members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started</w:t>
      </w:r>
      <w:r>
        <w:rPr>
          <w:color w:val="231F20"/>
          <w:spacing w:val="5"/>
          <w:sz w:val="24"/>
        </w:rPr>
        <w:t> </w:t>
      </w:r>
      <w:r>
        <w:rPr>
          <w:color w:val="231F20"/>
          <w:sz w:val="24"/>
        </w:rPr>
        <w:t>coming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to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his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house,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asking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him to join.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Initially, Grandson agreed, for fear that the gang would harm him if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he refused, but then stopped going to gang meetings.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The gang continued to visit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Grandson and asked him to do gang tasks for them, and they also threatened to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hurt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him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and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his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Grandmother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if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he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refused.</w:t>
      </w:r>
      <w:r>
        <w:rPr>
          <w:color w:val="231F20"/>
          <w:spacing w:val="57"/>
          <w:sz w:val="24"/>
        </w:rPr>
        <w:t> </w:t>
      </w:r>
      <w:r>
        <w:rPr>
          <w:color w:val="231F20"/>
          <w:sz w:val="24"/>
        </w:rPr>
        <w:t>A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gang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member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saw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Grandmother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at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the market on one occasion, and told her that she would be harmed if Grandson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did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not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come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back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to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gang.</w:t>
      </w:r>
    </w:p>
    <w:p>
      <w:pPr>
        <w:pStyle w:val="ListParagraph"/>
        <w:numPr>
          <w:ilvl w:val="0"/>
          <w:numId w:val="24"/>
        </w:numPr>
        <w:tabs>
          <w:tab w:pos="1179" w:val="left" w:leader="none"/>
          <w:tab w:pos="1181" w:val="left" w:leader="none"/>
        </w:tabs>
        <w:spacing w:line="293" w:lineRule="exact" w:before="0" w:after="0"/>
        <w:ind w:left="1180" w:right="0" w:hanging="361"/>
        <w:jc w:val="left"/>
        <w:rPr>
          <w:sz w:val="24"/>
        </w:rPr>
      </w:pPr>
      <w:r>
        <w:rPr>
          <w:color w:val="231F20"/>
          <w:sz w:val="24"/>
        </w:rPr>
        <w:t>Grandson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proposed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two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particular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social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groups: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(1)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former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gang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members,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and</w:t>
      </w:r>
    </w:p>
    <w:p>
      <w:pPr>
        <w:pStyle w:val="ListParagraph"/>
        <w:numPr>
          <w:ilvl w:val="0"/>
          <w:numId w:val="5"/>
        </w:numPr>
        <w:tabs>
          <w:tab w:pos="1525" w:val="left" w:leader="none"/>
        </w:tabs>
        <w:spacing w:line="240" w:lineRule="auto" w:before="0" w:after="0"/>
        <w:ind w:left="1180" w:right="741" w:firstLine="0"/>
        <w:jc w:val="left"/>
        <w:rPr>
          <w:color w:val="231F20"/>
          <w:sz w:val="24"/>
        </w:rPr>
      </w:pPr>
      <w:r>
        <w:rPr>
          <w:color w:val="231F20"/>
          <w:sz w:val="24"/>
        </w:rPr>
        <w:t>young men in El Salvador that gangs wish to recruit.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Grandmother also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proposed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two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social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groups:</w:t>
      </w:r>
      <w:r>
        <w:rPr>
          <w:color w:val="231F20"/>
          <w:spacing w:val="52"/>
          <w:sz w:val="24"/>
        </w:rPr>
        <w:t> </w:t>
      </w:r>
      <w:r>
        <w:rPr>
          <w:color w:val="231F20"/>
          <w:sz w:val="24"/>
        </w:rPr>
        <w:t>(1)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immediate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family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members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of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Grandson,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and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(2)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family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members of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young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men in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El Salvador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who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gangs try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to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recruit.</w:t>
      </w:r>
    </w:p>
    <w:p>
      <w:pPr>
        <w:pStyle w:val="BodyText"/>
        <w:spacing w:before="1"/>
        <w:rPr>
          <w:sz w:val="15"/>
        </w:rPr>
      </w:pPr>
      <w:r>
        <w:rPr/>
        <w:pict>
          <v:shape style="position:absolute;margin-left:78.418999pt;margin-top:9.888203pt;width:470.75pt;height:186.8pt;mso-position-horizontal-relative:page;mso-position-vertical-relative:paragraph;z-index:-15666688;mso-wrap-distance-left:0;mso-wrap-distance-right:0" type="#_x0000_t202" filled="true" fillcolor="#231f20" stroked="false">
            <v:textbox inset="0,0,0,0">
              <w:txbxContent>
                <w:p>
                  <w:pPr>
                    <w:spacing w:line="200" w:lineRule="exact" w:before="0"/>
                    <w:ind w:left="0" w:right="0" w:firstLine="0"/>
                    <w:jc w:val="left"/>
                    <w:rPr>
                      <w:rFonts w:ascii="Arial MT"/>
                      <w:sz w:val="20"/>
                    </w:rPr>
                  </w:pPr>
                  <w:r>
                    <w:rPr>
                      <w:rFonts w:ascii="Arial MT"/>
                      <w:color w:val="ED2024"/>
                      <w:sz w:val="20"/>
                    </w:rPr>
                    <w:t>(b)</w:t>
                  </w:r>
                  <w:r>
                    <w:rPr>
                      <w:rFonts w:ascii="Arial MT"/>
                      <w:color w:val="ED2024"/>
                      <w:spacing w:val="-3"/>
                      <w:sz w:val="20"/>
                    </w:rPr>
                    <w:t> </w:t>
                  </w:r>
                  <w:r>
                    <w:rPr>
                      <w:rFonts w:ascii="Arial MT"/>
                      <w:color w:val="ED2024"/>
                      <w:sz w:val="20"/>
                    </w:rPr>
                    <w:t>(5)</w:t>
                  </w:r>
                </w:p>
              </w:txbxContent>
            </v:textbox>
            <v:fill type="solid"/>
            <w10:wrap type="topAndBottom"/>
          </v:shape>
        </w:pict>
      </w:r>
      <w:r>
        <w:rPr/>
        <w:pict>
          <v:shape style="position:absolute;margin-left:79.389pt;margin-top:204.833206pt;width:471.3pt;height:143.25pt;mso-position-horizontal-relative:page;mso-position-vertical-relative:paragraph;z-index:-15666176;mso-wrap-distance-left:0;mso-wrap-distance-right:0" type="#_x0000_t202" filled="true" fillcolor="#231f20" stroked="false">
            <v:textbox inset="0,0,0,0">
              <w:txbxContent>
                <w:p>
                  <w:pPr>
                    <w:spacing w:line="200" w:lineRule="exact" w:before="0"/>
                    <w:ind w:left="0" w:right="0" w:firstLine="0"/>
                    <w:jc w:val="left"/>
                    <w:rPr>
                      <w:rFonts w:ascii="Arial MT"/>
                      <w:sz w:val="20"/>
                    </w:rPr>
                  </w:pPr>
                  <w:r>
                    <w:rPr>
                      <w:rFonts w:ascii="Arial MT"/>
                      <w:color w:val="ED2024"/>
                      <w:sz w:val="20"/>
                    </w:rPr>
                    <w:t>(b)</w:t>
                  </w:r>
                  <w:r>
                    <w:rPr>
                      <w:rFonts w:ascii="Arial MT"/>
                      <w:color w:val="ED2024"/>
                      <w:spacing w:val="-3"/>
                      <w:sz w:val="20"/>
                    </w:rPr>
                    <w:t> </w:t>
                  </w:r>
                  <w:r>
                    <w:rPr>
                      <w:rFonts w:ascii="Arial MT"/>
                      <w:color w:val="ED2024"/>
                      <w:sz w:val="20"/>
                    </w:rPr>
                    <w:t>(5)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spacing w:before="9"/>
        <w:rPr>
          <w:sz w:val="10"/>
        </w:rPr>
      </w:pPr>
    </w:p>
    <w:p>
      <w:pPr>
        <w:spacing w:after="0"/>
        <w:rPr>
          <w:sz w:val="10"/>
        </w:rPr>
        <w:sectPr>
          <w:headerReference w:type="default" r:id="rId163"/>
          <w:footerReference w:type="default" r:id="rId164"/>
          <w:pgSz w:w="12240" w:h="15840"/>
          <w:pgMar w:header="0" w:footer="1067" w:top="1360" w:bottom="1260" w:left="1340" w:right="112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group style="position:absolute;margin-left:35.999001pt;margin-top:36pt;width:720.05pt;height:540.050pt;mso-position-horizontal-relative:page;mso-position-vertical-relative:page;z-index:-19957248" coordorigin="720,720" coordsize="14401,10801">
            <v:shape style="position:absolute;left:719;top:8760;width:14401;height:2760" type="#_x0000_t75" stroked="false">
              <v:imagedata r:id="rId167" o:title=""/>
            </v:shape>
            <v:rect style="position:absolute;left:719;top:720;width:14401;height:8089" filled="true" fillcolor="#231f20" stroked="false">
              <v:fill type="solid"/>
            </v:rect>
            <v:rect style="position:absolute;left:719;top:8796;width:14401;height:72" filled="true" fillcolor="#ffffff" stroked="false">
              <v:fill type="solid"/>
            </v:rect>
            <v:shape style="position:absolute;left:2011;top:6213;width:7839;height:2031" type="#_x0000_t75" stroked="false">
              <v:imagedata r:id="rId168" o:title=""/>
            </v:shape>
            <w10:wrap type="none"/>
          </v:group>
        </w:pict>
      </w:r>
    </w:p>
    <w:p>
      <w:pPr>
        <w:spacing w:after="0"/>
        <w:rPr>
          <w:sz w:val="17"/>
        </w:rPr>
        <w:sectPr>
          <w:headerReference w:type="default" r:id="rId165"/>
          <w:footerReference w:type="default" r:id="rId166"/>
          <w:pgSz w:w="15840" w:h="12240" w:orient="landscape"/>
          <w:pgMar w:header="0" w:footer="0" w:top="1140" w:bottom="280" w:left="78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9"/>
        </w:rPr>
      </w:pPr>
    </w:p>
    <w:p>
      <w:pPr>
        <w:pStyle w:val="ListParagraph"/>
        <w:numPr>
          <w:ilvl w:val="1"/>
          <w:numId w:val="24"/>
        </w:numPr>
        <w:tabs>
          <w:tab w:pos="1438" w:val="left" w:leader="none"/>
        </w:tabs>
        <w:spacing w:line="742" w:lineRule="exact" w:before="0" w:after="0"/>
        <w:ind w:left="1437" w:right="0" w:hanging="505"/>
        <w:jc w:val="left"/>
        <w:rPr>
          <w:rFonts w:ascii="Segoe UI Symbol" w:hAnsi="Segoe UI Symbol"/>
          <w:color w:val="EDAB1F"/>
          <w:sz w:val="51"/>
        </w:rPr>
      </w:pPr>
      <w:r>
        <w:rPr>
          <w:rFonts w:ascii="Corbel" w:hAnsi="Corbel"/>
          <w:color w:val="231F20"/>
          <w:sz w:val="64"/>
        </w:rPr>
        <w:t>Ordinarily,</w:t>
      </w:r>
      <w:r>
        <w:rPr>
          <w:rFonts w:ascii="Corbel" w:hAnsi="Corbel"/>
          <w:color w:val="231F20"/>
          <w:spacing w:val="-5"/>
          <w:sz w:val="64"/>
        </w:rPr>
        <w:t> </w:t>
      </w:r>
      <w:r>
        <w:rPr>
          <w:rFonts w:ascii="Corbel" w:hAnsi="Corbel"/>
          <w:color w:val="231F20"/>
          <w:sz w:val="64"/>
        </w:rPr>
        <w:t>the</w:t>
      </w:r>
      <w:r>
        <w:rPr>
          <w:rFonts w:ascii="Corbel" w:hAnsi="Corbel"/>
          <w:color w:val="231F20"/>
          <w:spacing w:val="-6"/>
          <w:sz w:val="64"/>
        </w:rPr>
        <w:t> </w:t>
      </w:r>
      <w:r>
        <w:rPr>
          <w:rFonts w:ascii="Corbel" w:hAnsi="Corbel"/>
          <w:color w:val="231F20"/>
          <w:sz w:val="64"/>
        </w:rPr>
        <w:t>power</w:t>
      </w:r>
      <w:r>
        <w:rPr>
          <w:rFonts w:ascii="Corbel" w:hAnsi="Corbel"/>
          <w:color w:val="231F20"/>
          <w:spacing w:val="-6"/>
          <w:sz w:val="64"/>
        </w:rPr>
        <w:t> </w:t>
      </w:r>
      <w:r>
        <w:rPr>
          <w:rFonts w:ascii="Corbel" w:hAnsi="Corbel"/>
          <w:color w:val="231F20"/>
          <w:sz w:val="64"/>
        </w:rPr>
        <w:t>of</w:t>
      </w:r>
      <w:r>
        <w:rPr>
          <w:rFonts w:ascii="Corbel" w:hAnsi="Corbel"/>
          <w:color w:val="231F20"/>
          <w:spacing w:val="-6"/>
          <w:sz w:val="64"/>
        </w:rPr>
        <w:t> </w:t>
      </w:r>
      <w:r>
        <w:rPr>
          <w:rFonts w:ascii="Corbel" w:hAnsi="Corbel"/>
          <w:color w:val="231F20"/>
          <w:sz w:val="64"/>
        </w:rPr>
        <w:t>the</w:t>
      </w:r>
      <w:r>
        <w:rPr>
          <w:rFonts w:ascii="Corbel" w:hAnsi="Corbel"/>
          <w:color w:val="231F20"/>
          <w:spacing w:val="-6"/>
          <w:sz w:val="64"/>
        </w:rPr>
        <w:t> </w:t>
      </w:r>
      <w:r>
        <w:rPr>
          <w:rFonts w:ascii="Corbel" w:hAnsi="Corbel"/>
          <w:color w:val="231F20"/>
          <w:sz w:val="64"/>
        </w:rPr>
        <w:t>political</w:t>
      </w:r>
      <w:r>
        <w:rPr>
          <w:rFonts w:ascii="Corbel" w:hAnsi="Corbel"/>
          <w:color w:val="231F20"/>
          <w:spacing w:val="-6"/>
          <w:sz w:val="64"/>
        </w:rPr>
        <w:t> </w:t>
      </w:r>
      <w:r>
        <w:rPr>
          <w:rFonts w:ascii="Corbel" w:hAnsi="Corbel"/>
          <w:color w:val="231F20"/>
          <w:sz w:val="64"/>
        </w:rPr>
        <w:t>branches</w:t>
      </w:r>
    </w:p>
    <w:p>
      <w:pPr>
        <w:spacing w:line="235" w:lineRule="auto" w:before="5"/>
        <w:ind w:left="1437" w:right="2922" w:firstLine="0"/>
        <w:jc w:val="left"/>
        <w:rPr>
          <w:rFonts w:ascii="Corbel"/>
          <w:sz w:val="64"/>
        </w:rPr>
      </w:pPr>
      <w:r>
        <w:rPr>
          <w:rFonts w:ascii="Corbel"/>
          <w:color w:val="231F20"/>
          <w:sz w:val="64"/>
        </w:rPr>
        <w:t>(President and Congress) to make</w:t>
      </w:r>
      <w:r>
        <w:rPr>
          <w:rFonts w:ascii="Corbel"/>
          <w:color w:val="231F20"/>
          <w:spacing w:val="1"/>
          <w:sz w:val="64"/>
        </w:rPr>
        <w:t> </w:t>
      </w:r>
      <w:r>
        <w:rPr>
          <w:rFonts w:ascii="Corbel"/>
          <w:color w:val="231F20"/>
          <w:sz w:val="64"/>
        </w:rPr>
        <w:t>determinations regarding admission and</w:t>
      </w:r>
      <w:r>
        <w:rPr>
          <w:rFonts w:ascii="Corbel"/>
          <w:color w:val="231F20"/>
          <w:spacing w:val="-126"/>
          <w:sz w:val="64"/>
        </w:rPr>
        <w:t> </w:t>
      </w:r>
      <w:r>
        <w:rPr>
          <w:rFonts w:ascii="Corbel"/>
          <w:color w:val="231F20"/>
          <w:sz w:val="64"/>
        </w:rPr>
        <w:t>removal</w:t>
      </w:r>
    </w:p>
    <w:p>
      <w:pPr>
        <w:numPr>
          <w:ilvl w:val="1"/>
          <w:numId w:val="24"/>
        </w:numPr>
        <w:tabs>
          <w:tab w:pos="1438" w:val="left" w:leader="none"/>
        </w:tabs>
        <w:spacing w:line="235" w:lineRule="auto" w:before="8"/>
        <w:ind w:left="1437" w:right="1601" w:hanging="504"/>
        <w:jc w:val="left"/>
        <w:rPr>
          <w:rFonts w:ascii="Segoe UI Symbol"/>
          <w:color w:val="EDAB1F"/>
          <w:sz w:val="51"/>
        </w:rPr>
      </w:pPr>
      <w:r>
        <w:rPr>
          <w:rFonts w:ascii="Corbel"/>
          <w:color w:val="231F20"/>
          <w:sz w:val="64"/>
        </w:rPr>
        <w:t>Presumes</w:t>
      </w:r>
      <w:r>
        <w:rPr>
          <w:rFonts w:ascii="Corbel"/>
          <w:color w:val="231F20"/>
          <w:spacing w:val="-3"/>
          <w:sz w:val="64"/>
        </w:rPr>
        <w:t> </w:t>
      </w:r>
      <w:r>
        <w:rPr>
          <w:rFonts w:ascii="Corbel"/>
          <w:color w:val="231F20"/>
          <w:sz w:val="64"/>
        </w:rPr>
        <w:t>limited</w:t>
      </w:r>
      <w:r>
        <w:rPr>
          <w:rFonts w:ascii="Corbel"/>
          <w:color w:val="231F20"/>
          <w:spacing w:val="-9"/>
          <w:sz w:val="64"/>
        </w:rPr>
        <w:t> </w:t>
      </w:r>
      <w:r>
        <w:rPr>
          <w:rFonts w:ascii="Corbel"/>
          <w:color w:val="231F20"/>
          <w:sz w:val="64"/>
        </w:rPr>
        <w:t>role</w:t>
      </w:r>
      <w:r>
        <w:rPr>
          <w:rFonts w:ascii="Corbel"/>
          <w:color w:val="231F20"/>
          <w:spacing w:val="-2"/>
          <w:sz w:val="64"/>
        </w:rPr>
        <w:t> </w:t>
      </w:r>
      <w:r>
        <w:rPr>
          <w:rFonts w:ascii="Corbel"/>
          <w:color w:val="231F20"/>
          <w:sz w:val="64"/>
        </w:rPr>
        <w:t>for</w:t>
      </w:r>
      <w:r>
        <w:rPr>
          <w:rFonts w:ascii="Corbel"/>
          <w:color w:val="231F20"/>
          <w:spacing w:val="-2"/>
          <w:sz w:val="64"/>
        </w:rPr>
        <w:t> </w:t>
      </w:r>
      <w:r>
        <w:rPr>
          <w:rFonts w:ascii="Corbel"/>
          <w:color w:val="231F20"/>
          <w:sz w:val="64"/>
        </w:rPr>
        <w:t>the</w:t>
      </w:r>
      <w:r>
        <w:rPr>
          <w:rFonts w:ascii="Corbel"/>
          <w:color w:val="231F20"/>
          <w:spacing w:val="-31"/>
          <w:sz w:val="64"/>
        </w:rPr>
        <w:t> </w:t>
      </w:r>
      <w:r>
        <w:rPr>
          <w:rFonts w:ascii="Corbel"/>
          <w:color w:val="231F20"/>
          <w:sz w:val="64"/>
        </w:rPr>
        <w:t>Article</w:t>
      </w:r>
      <w:r>
        <w:rPr>
          <w:rFonts w:ascii="Corbel"/>
          <w:color w:val="231F20"/>
          <w:spacing w:val="-7"/>
          <w:sz w:val="64"/>
        </w:rPr>
        <w:t> </w:t>
      </w:r>
      <w:r>
        <w:rPr>
          <w:rFonts w:ascii="Corbel"/>
          <w:color w:val="231F20"/>
          <w:sz w:val="64"/>
        </w:rPr>
        <w:t>III</w:t>
      </w:r>
      <w:r>
        <w:rPr>
          <w:rFonts w:ascii="Corbel"/>
          <w:color w:val="231F20"/>
          <w:spacing w:val="-2"/>
          <w:sz w:val="64"/>
        </w:rPr>
        <w:t> </w:t>
      </w:r>
      <w:r>
        <w:rPr>
          <w:rFonts w:ascii="Corbel"/>
          <w:color w:val="231F20"/>
          <w:sz w:val="64"/>
        </w:rPr>
        <w:t>branch</w:t>
      </w:r>
      <w:r>
        <w:rPr>
          <w:rFonts w:ascii="Corbel"/>
          <w:color w:val="231F20"/>
          <w:spacing w:val="-125"/>
          <w:sz w:val="64"/>
        </w:rPr>
        <w:t> </w:t>
      </w:r>
      <w:r>
        <w:rPr>
          <w:rFonts w:ascii="Corbel"/>
          <w:color w:val="231F20"/>
          <w:sz w:val="64"/>
        </w:rPr>
        <w:t>(Courts)</w:t>
      </w:r>
    </w:p>
    <w:p>
      <w:pPr>
        <w:pStyle w:val="ListParagraph"/>
        <w:numPr>
          <w:ilvl w:val="1"/>
          <w:numId w:val="24"/>
        </w:numPr>
        <w:tabs>
          <w:tab w:pos="1438" w:val="left" w:leader="none"/>
        </w:tabs>
        <w:spacing w:line="774" w:lineRule="exact" w:before="0" w:after="0"/>
        <w:ind w:left="1437" w:right="0" w:hanging="505"/>
        <w:jc w:val="left"/>
        <w:rPr>
          <w:rFonts w:ascii="Segoe UI Symbol" w:hAnsi="Segoe UI Symbol"/>
          <w:color w:val="EDAB1F"/>
          <w:sz w:val="51"/>
        </w:rPr>
      </w:pPr>
      <w:r>
        <w:rPr>
          <w:rFonts w:ascii="Corbel" w:hAnsi="Corbel"/>
          <w:color w:val="231F20"/>
          <w:sz w:val="64"/>
        </w:rPr>
        <w:t>Also</w:t>
      </w:r>
      <w:r>
        <w:rPr>
          <w:rFonts w:ascii="Corbel" w:hAnsi="Corbel"/>
          <w:color w:val="231F20"/>
          <w:spacing w:val="-2"/>
          <w:sz w:val="64"/>
        </w:rPr>
        <w:t> </w:t>
      </w:r>
      <w:r>
        <w:rPr>
          <w:rFonts w:ascii="Corbel" w:hAnsi="Corbel"/>
          <w:color w:val="231F20"/>
          <w:sz w:val="64"/>
        </w:rPr>
        <w:t>limited</w:t>
      </w:r>
      <w:r>
        <w:rPr>
          <w:rFonts w:ascii="Corbel" w:hAnsi="Corbel"/>
          <w:color w:val="231F20"/>
          <w:spacing w:val="-10"/>
          <w:sz w:val="64"/>
        </w:rPr>
        <w:t> </w:t>
      </w:r>
      <w:r>
        <w:rPr>
          <w:rFonts w:ascii="Corbel" w:hAnsi="Corbel"/>
          <w:color w:val="231F20"/>
          <w:sz w:val="64"/>
        </w:rPr>
        <w:t>role</w:t>
      </w:r>
      <w:r>
        <w:rPr>
          <w:rFonts w:ascii="Corbel" w:hAnsi="Corbel"/>
          <w:color w:val="231F20"/>
          <w:spacing w:val="-2"/>
          <w:sz w:val="64"/>
        </w:rPr>
        <w:t> </w:t>
      </w:r>
      <w:r>
        <w:rPr>
          <w:rFonts w:ascii="Corbel" w:hAnsi="Corbel"/>
          <w:color w:val="231F20"/>
          <w:sz w:val="64"/>
        </w:rPr>
        <w:t>for</w:t>
      </w:r>
      <w:r>
        <w:rPr>
          <w:rFonts w:ascii="Corbel" w:hAnsi="Corbel"/>
          <w:color w:val="231F20"/>
          <w:spacing w:val="-1"/>
          <w:sz w:val="64"/>
        </w:rPr>
        <w:t> </w:t>
      </w:r>
      <w:r>
        <w:rPr>
          <w:rFonts w:ascii="Corbel" w:hAnsi="Corbel"/>
          <w:color w:val="231F20"/>
          <w:sz w:val="64"/>
        </w:rPr>
        <w:t>states</w:t>
      </w:r>
    </w:p>
    <w:p>
      <w:pPr>
        <w:pStyle w:val="ListParagraph"/>
        <w:numPr>
          <w:ilvl w:val="2"/>
          <w:numId w:val="24"/>
        </w:numPr>
        <w:tabs>
          <w:tab w:pos="1899" w:val="left" w:leader="none"/>
        </w:tabs>
        <w:spacing w:line="240" w:lineRule="auto" w:before="120" w:after="0"/>
        <w:ind w:left="1898" w:right="0" w:hanging="433"/>
        <w:jc w:val="left"/>
        <w:rPr>
          <w:rFonts w:ascii="Wingdings" w:hAnsi="Wingdings"/>
          <w:color w:val="57B3CA"/>
          <w:sz w:val="50"/>
        </w:rPr>
      </w:pPr>
      <w:r>
        <w:rPr>
          <w:rFonts w:ascii="Corbel" w:hAnsi="Corbel"/>
          <w:color w:val="231F20"/>
          <w:sz w:val="56"/>
        </w:rPr>
        <w:t>But</w:t>
      </w:r>
      <w:r>
        <w:rPr>
          <w:rFonts w:ascii="Corbel" w:hAnsi="Corbel"/>
          <w:color w:val="231F20"/>
          <w:spacing w:val="-4"/>
          <w:sz w:val="56"/>
        </w:rPr>
        <w:t> </w:t>
      </w:r>
      <w:r>
        <w:rPr>
          <w:rFonts w:ascii="Corbel" w:hAnsi="Corbel"/>
          <w:color w:val="231F20"/>
          <w:sz w:val="56"/>
        </w:rPr>
        <w:t>why</w:t>
      </w:r>
      <w:r>
        <w:rPr>
          <w:rFonts w:ascii="Corbel" w:hAnsi="Corbel"/>
          <w:color w:val="231F20"/>
          <w:spacing w:val="-3"/>
          <w:sz w:val="56"/>
        </w:rPr>
        <w:t> </w:t>
      </w:r>
      <w:r>
        <w:rPr>
          <w:rFonts w:ascii="Corbel" w:hAnsi="Corbel"/>
          <w:color w:val="231F20"/>
          <w:sz w:val="56"/>
        </w:rPr>
        <w:t>is</w:t>
      </w:r>
      <w:r>
        <w:rPr>
          <w:rFonts w:ascii="Corbel" w:hAnsi="Corbel"/>
          <w:color w:val="231F20"/>
          <w:spacing w:val="-3"/>
          <w:sz w:val="56"/>
        </w:rPr>
        <w:t> </w:t>
      </w:r>
      <w:r>
        <w:rPr>
          <w:rFonts w:ascii="Corbel" w:hAnsi="Corbel"/>
          <w:color w:val="231F20"/>
          <w:sz w:val="56"/>
        </w:rPr>
        <w:t>immigration</w:t>
      </w:r>
      <w:r>
        <w:rPr>
          <w:rFonts w:ascii="Corbel" w:hAnsi="Corbel"/>
          <w:color w:val="231F20"/>
          <w:spacing w:val="4"/>
          <w:sz w:val="56"/>
        </w:rPr>
        <w:t> </w:t>
      </w:r>
      <w:r>
        <w:rPr>
          <w:rFonts w:ascii="Corbel" w:hAnsi="Corbel"/>
          <w:color w:val="231F20"/>
          <w:sz w:val="56"/>
        </w:rPr>
        <w:t>a</w:t>
      </w:r>
      <w:r>
        <w:rPr>
          <w:rFonts w:ascii="Corbel" w:hAnsi="Corbel"/>
          <w:color w:val="231F20"/>
          <w:spacing w:val="-3"/>
          <w:sz w:val="56"/>
        </w:rPr>
        <w:t> </w:t>
      </w:r>
      <w:r>
        <w:rPr>
          <w:rFonts w:ascii="Corbel" w:hAnsi="Corbel"/>
          <w:color w:val="231F20"/>
          <w:sz w:val="56"/>
        </w:rPr>
        <w:t>“federal”</w:t>
      </w:r>
      <w:r>
        <w:rPr>
          <w:rFonts w:ascii="Corbel" w:hAnsi="Corbel"/>
          <w:color w:val="231F20"/>
          <w:spacing w:val="-3"/>
          <w:sz w:val="56"/>
        </w:rPr>
        <w:t> </w:t>
      </w:r>
      <w:r>
        <w:rPr>
          <w:rFonts w:ascii="Corbel" w:hAnsi="Corbel"/>
          <w:color w:val="231F20"/>
          <w:sz w:val="56"/>
        </w:rPr>
        <w:t>concern?</w:t>
      </w:r>
    </w:p>
    <w:p>
      <w:pPr>
        <w:spacing w:after="0" w:line="240" w:lineRule="auto"/>
        <w:jc w:val="left"/>
        <w:rPr>
          <w:rFonts w:ascii="Wingdings" w:hAnsi="Wingdings"/>
          <w:sz w:val="50"/>
        </w:rPr>
        <w:sectPr>
          <w:headerReference w:type="default" r:id="rId169"/>
          <w:footerReference w:type="default" r:id="rId170"/>
          <w:pgSz w:w="15840" w:h="12240" w:orient="landscape"/>
          <w:pgMar w:header="720" w:footer="0" w:top="3100" w:bottom="280" w:left="780" w:right="0"/>
        </w:sectPr>
      </w:pPr>
    </w:p>
    <w:p>
      <w:pPr>
        <w:pStyle w:val="BodyText"/>
        <w:rPr>
          <w:rFonts w:ascii="Corbel"/>
          <w:sz w:val="20"/>
        </w:rPr>
      </w:pPr>
    </w:p>
    <w:p>
      <w:pPr>
        <w:pStyle w:val="BodyText"/>
        <w:spacing w:before="1"/>
        <w:rPr>
          <w:rFonts w:ascii="Corbel"/>
          <w:sz w:val="20"/>
        </w:rPr>
      </w:pPr>
    </w:p>
    <w:p>
      <w:pPr>
        <w:pStyle w:val="ListParagraph"/>
        <w:numPr>
          <w:ilvl w:val="1"/>
          <w:numId w:val="24"/>
        </w:numPr>
        <w:tabs>
          <w:tab w:pos="1438" w:val="left" w:leader="none"/>
        </w:tabs>
        <w:spacing w:line="708" w:lineRule="exact" w:before="0" w:after="0"/>
        <w:ind w:left="1437" w:right="0" w:hanging="505"/>
        <w:jc w:val="left"/>
        <w:rPr>
          <w:rFonts w:ascii="Segoe UI Symbol" w:hAnsi="Segoe UI Symbol"/>
          <w:color w:val="EDAB1F"/>
          <w:sz w:val="48"/>
        </w:rPr>
      </w:pPr>
      <w:r>
        <w:rPr>
          <w:rFonts w:ascii="Corbel" w:hAnsi="Corbel"/>
          <w:color w:val="231F20"/>
          <w:sz w:val="60"/>
        </w:rPr>
        <w:t>The</w:t>
      </w:r>
      <w:r>
        <w:rPr>
          <w:rFonts w:ascii="Corbel" w:hAnsi="Corbel"/>
          <w:color w:val="231F20"/>
          <w:spacing w:val="-6"/>
          <w:sz w:val="60"/>
        </w:rPr>
        <w:t> </w:t>
      </w:r>
      <w:r>
        <w:rPr>
          <w:rFonts w:ascii="Corbel" w:hAnsi="Corbel"/>
          <w:color w:val="231F20"/>
          <w:sz w:val="60"/>
        </w:rPr>
        <w:t>power</w:t>
      </w:r>
      <w:r>
        <w:rPr>
          <w:rFonts w:ascii="Corbel" w:hAnsi="Corbel"/>
          <w:color w:val="231F20"/>
          <w:spacing w:val="-4"/>
          <w:sz w:val="60"/>
        </w:rPr>
        <w:t> </w:t>
      </w:r>
      <w:r>
        <w:rPr>
          <w:rFonts w:ascii="Corbel" w:hAnsi="Corbel"/>
          <w:color w:val="231F20"/>
          <w:sz w:val="60"/>
        </w:rPr>
        <w:t>to</w:t>
      </w:r>
      <w:r>
        <w:rPr>
          <w:rFonts w:ascii="Corbel" w:hAnsi="Corbel"/>
          <w:color w:val="231F20"/>
          <w:spacing w:val="-5"/>
          <w:sz w:val="60"/>
        </w:rPr>
        <w:t> </w:t>
      </w:r>
      <w:r>
        <w:rPr>
          <w:rFonts w:ascii="Corbel" w:hAnsi="Corbel"/>
          <w:color w:val="231F20"/>
          <w:sz w:val="60"/>
        </w:rPr>
        <w:t>make</w:t>
      </w:r>
      <w:r>
        <w:rPr>
          <w:rFonts w:ascii="Corbel" w:hAnsi="Corbel"/>
          <w:color w:val="231F20"/>
          <w:spacing w:val="-5"/>
          <w:sz w:val="60"/>
        </w:rPr>
        <w:t> </w:t>
      </w:r>
      <w:r>
        <w:rPr>
          <w:rFonts w:ascii="Corbel" w:hAnsi="Corbel"/>
          <w:color w:val="231F20"/>
          <w:sz w:val="60"/>
        </w:rPr>
        <w:t>citizens</w:t>
      </w:r>
    </w:p>
    <w:p>
      <w:pPr>
        <w:pStyle w:val="ListParagraph"/>
        <w:numPr>
          <w:ilvl w:val="2"/>
          <w:numId w:val="24"/>
        </w:numPr>
        <w:tabs>
          <w:tab w:pos="1899" w:val="left" w:leader="none"/>
        </w:tabs>
        <w:spacing w:line="240" w:lineRule="auto" w:before="51" w:after="0"/>
        <w:ind w:left="1898" w:right="0" w:hanging="433"/>
        <w:jc w:val="left"/>
        <w:rPr>
          <w:rFonts w:ascii="Wingdings" w:hAnsi="Wingdings"/>
          <w:color w:val="57B3CA"/>
          <w:sz w:val="46"/>
        </w:rPr>
      </w:pPr>
      <w:r>
        <w:rPr>
          <w:rFonts w:ascii="Corbel" w:hAnsi="Corbel"/>
          <w:color w:val="231F20"/>
          <w:sz w:val="52"/>
        </w:rPr>
        <w:t>Article</w:t>
      </w:r>
      <w:r>
        <w:rPr>
          <w:rFonts w:ascii="Corbel" w:hAnsi="Corbel"/>
          <w:color w:val="231F20"/>
          <w:spacing w:val="-5"/>
          <w:sz w:val="52"/>
        </w:rPr>
        <w:t> </w:t>
      </w:r>
      <w:r>
        <w:rPr>
          <w:rFonts w:ascii="Corbel" w:hAnsi="Corbel"/>
          <w:color w:val="231F20"/>
          <w:sz w:val="52"/>
        </w:rPr>
        <w:t>I, section</w:t>
      </w:r>
      <w:r>
        <w:rPr>
          <w:rFonts w:ascii="Corbel" w:hAnsi="Corbel"/>
          <w:color w:val="231F20"/>
          <w:spacing w:val="-5"/>
          <w:sz w:val="52"/>
        </w:rPr>
        <w:t> </w:t>
      </w:r>
      <w:r>
        <w:rPr>
          <w:rFonts w:ascii="Corbel" w:hAnsi="Corbel"/>
          <w:color w:val="231F20"/>
          <w:sz w:val="52"/>
        </w:rPr>
        <w:t>8</w:t>
      </w:r>
    </w:p>
    <w:p>
      <w:pPr>
        <w:pStyle w:val="ListParagraph"/>
        <w:numPr>
          <w:ilvl w:val="2"/>
          <w:numId w:val="24"/>
        </w:numPr>
        <w:tabs>
          <w:tab w:pos="1899" w:val="left" w:leader="none"/>
        </w:tabs>
        <w:spacing w:line="240" w:lineRule="auto" w:before="52" w:after="0"/>
        <w:ind w:left="1898" w:right="0" w:hanging="433"/>
        <w:jc w:val="left"/>
        <w:rPr>
          <w:rFonts w:ascii="Wingdings" w:hAnsi="Wingdings"/>
          <w:color w:val="57B3CA"/>
          <w:sz w:val="46"/>
        </w:rPr>
      </w:pPr>
      <w:r>
        <w:rPr>
          <w:rFonts w:ascii="Corbel" w:hAnsi="Corbel"/>
          <w:color w:val="231F20"/>
          <w:spacing w:val="-2"/>
          <w:sz w:val="52"/>
        </w:rPr>
        <w:t>14</w:t>
      </w:r>
      <w:r>
        <w:rPr>
          <w:rFonts w:ascii="Corbel" w:hAnsi="Corbel"/>
          <w:color w:val="231F20"/>
          <w:spacing w:val="-2"/>
          <w:sz w:val="52"/>
          <w:vertAlign w:val="superscript"/>
        </w:rPr>
        <w:t>th</w:t>
      </w:r>
      <w:r>
        <w:rPr>
          <w:rFonts w:ascii="Corbel" w:hAnsi="Corbel"/>
          <w:color w:val="231F20"/>
          <w:spacing w:val="-22"/>
          <w:sz w:val="52"/>
          <w:vertAlign w:val="baseline"/>
        </w:rPr>
        <w:t> </w:t>
      </w:r>
      <w:r>
        <w:rPr>
          <w:rFonts w:ascii="Corbel" w:hAnsi="Corbel"/>
          <w:color w:val="231F20"/>
          <w:spacing w:val="-1"/>
          <w:sz w:val="52"/>
          <w:vertAlign w:val="baseline"/>
        </w:rPr>
        <w:t>Amendment;</w:t>
      </w:r>
      <w:r>
        <w:rPr>
          <w:rFonts w:ascii="Corbel" w:hAnsi="Corbel"/>
          <w:color w:val="231F20"/>
          <w:spacing w:val="-35"/>
          <w:sz w:val="52"/>
          <w:vertAlign w:val="baseline"/>
        </w:rPr>
        <w:t> </w:t>
      </w:r>
      <w:r>
        <w:rPr>
          <w:rFonts w:ascii="Corbel" w:hAnsi="Corbel"/>
          <w:color w:val="231F20"/>
          <w:spacing w:val="-1"/>
          <w:sz w:val="52"/>
          <w:vertAlign w:val="baseline"/>
        </w:rPr>
        <w:t>Wong</w:t>
      </w:r>
      <w:r>
        <w:rPr>
          <w:rFonts w:ascii="Corbel" w:hAnsi="Corbel"/>
          <w:color w:val="231F20"/>
          <w:spacing w:val="1"/>
          <w:sz w:val="52"/>
          <w:vertAlign w:val="baseline"/>
        </w:rPr>
        <w:t> </w:t>
      </w:r>
      <w:r>
        <w:rPr>
          <w:rFonts w:ascii="Corbel" w:hAnsi="Corbel"/>
          <w:color w:val="231F20"/>
          <w:spacing w:val="-1"/>
          <w:sz w:val="52"/>
          <w:vertAlign w:val="baseline"/>
        </w:rPr>
        <w:t>Kim</w:t>
      </w:r>
      <w:r>
        <w:rPr>
          <w:rFonts w:ascii="Corbel" w:hAnsi="Corbel"/>
          <w:color w:val="231F20"/>
          <w:spacing w:val="-26"/>
          <w:sz w:val="52"/>
          <w:vertAlign w:val="baseline"/>
        </w:rPr>
        <w:t> </w:t>
      </w:r>
      <w:r>
        <w:rPr>
          <w:rFonts w:ascii="Corbel" w:hAnsi="Corbel"/>
          <w:color w:val="231F20"/>
          <w:spacing w:val="-1"/>
          <w:sz w:val="52"/>
          <w:vertAlign w:val="baseline"/>
        </w:rPr>
        <w:t>Ark</w:t>
      </w:r>
      <w:r>
        <w:rPr>
          <w:rFonts w:ascii="Corbel" w:hAnsi="Corbel"/>
          <w:color w:val="231F20"/>
          <w:spacing w:val="-2"/>
          <w:sz w:val="52"/>
          <w:vertAlign w:val="baseline"/>
        </w:rPr>
        <w:t> </w:t>
      </w:r>
      <w:r>
        <w:rPr>
          <w:rFonts w:ascii="Corbel" w:hAnsi="Corbel"/>
          <w:color w:val="231F20"/>
          <w:spacing w:val="-1"/>
          <w:sz w:val="52"/>
          <w:vertAlign w:val="baseline"/>
        </w:rPr>
        <w:t>(1903)</w:t>
      </w:r>
    </w:p>
    <w:p>
      <w:pPr>
        <w:pStyle w:val="BodyText"/>
        <w:spacing w:before="4"/>
        <w:rPr>
          <w:rFonts w:ascii="Corbel"/>
          <w:sz w:val="49"/>
        </w:rPr>
      </w:pPr>
    </w:p>
    <w:p>
      <w:pPr>
        <w:numPr>
          <w:ilvl w:val="1"/>
          <w:numId w:val="24"/>
        </w:numPr>
        <w:tabs>
          <w:tab w:pos="1438" w:val="left" w:leader="none"/>
        </w:tabs>
        <w:spacing w:before="0"/>
        <w:ind w:left="1437" w:right="0" w:hanging="505"/>
        <w:jc w:val="left"/>
        <w:rPr>
          <w:rFonts w:ascii="Segoe UI Symbol"/>
          <w:color w:val="EDAB1F"/>
          <w:sz w:val="48"/>
        </w:rPr>
      </w:pPr>
      <w:r>
        <w:rPr>
          <w:rFonts w:ascii="Corbel"/>
          <w:color w:val="231F20"/>
          <w:sz w:val="60"/>
        </w:rPr>
        <w:t>The</w:t>
      </w:r>
      <w:r>
        <w:rPr>
          <w:rFonts w:ascii="Corbel"/>
          <w:color w:val="231F20"/>
          <w:spacing w:val="-3"/>
          <w:sz w:val="60"/>
        </w:rPr>
        <w:t> </w:t>
      </w:r>
      <w:r>
        <w:rPr>
          <w:rFonts w:ascii="Corbel"/>
          <w:color w:val="231F20"/>
          <w:sz w:val="60"/>
        </w:rPr>
        <w:t>power</w:t>
      </w:r>
      <w:r>
        <w:rPr>
          <w:rFonts w:ascii="Corbel"/>
          <w:color w:val="231F20"/>
          <w:spacing w:val="-2"/>
          <w:sz w:val="60"/>
        </w:rPr>
        <w:t> </w:t>
      </w:r>
      <w:r>
        <w:rPr>
          <w:rFonts w:ascii="Corbel"/>
          <w:color w:val="231F20"/>
          <w:sz w:val="60"/>
        </w:rPr>
        <w:t>to</w:t>
      </w:r>
      <w:r>
        <w:rPr>
          <w:rFonts w:ascii="Corbel"/>
          <w:color w:val="231F20"/>
          <w:spacing w:val="-2"/>
          <w:sz w:val="60"/>
        </w:rPr>
        <w:t> </w:t>
      </w:r>
      <w:r>
        <w:rPr>
          <w:rFonts w:ascii="Corbel"/>
          <w:color w:val="231F20"/>
          <w:sz w:val="60"/>
        </w:rPr>
        <w:t>exclude</w:t>
      </w:r>
    </w:p>
    <w:p>
      <w:pPr>
        <w:pStyle w:val="ListParagraph"/>
        <w:numPr>
          <w:ilvl w:val="2"/>
          <w:numId w:val="24"/>
        </w:numPr>
        <w:tabs>
          <w:tab w:pos="1899" w:val="left" w:leader="none"/>
        </w:tabs>
        <w:spacing w:line="240" w:lineRule="auto" w:before="52" w:after="0"/>
        <w:ind w:left="1898" w:right="0" w:hanging="433"/>
        <w:jc w:val="left"/>
        <w:rPr>
          <w:rFonts w:ascii="Wingdings" w:hAnsi="Wingdings"/>
          <w:color w:val="57B3CA"/>
          <w:sz w:val="46"/>
        </w:rPr>
      </w:pPr>
      <w:r>
        <w:rPr>
          <w:rFonts w:ascii="Corbel" w:hAnsi="Corbel"/>
          <w:color w:val="231F20"/>
          <w:sz w:val="52"/>
        </w:rPr>
        <w:t>Chinese</w:t>
      </w:r>
      <w:r>
        <w:rPr>
          <w:rFonts w:ascii="Corbel" w:hAnsi="Corbel"/>
          <w:color w:val="231F20"/>
          <w:spacing w:val="-3"/>
          <w:sz w:val="52"/>
        </w:rPr>
        <w:t> </w:t>
      </w:r>
      <w:r>
        <w:rPr>
          <w:rFonts w:ascii="Corbel" w:hAnsi="Corbel"/>
          <w:color w:val="231F20"/>
          <w:sz w:val="52"/>
        </w:rPr>
        <w:t>exclusion</w:t>
      </w:r>
      <w:r>
        <w:rPr>
          <w:rFonts w:ascii="Corbel" w:hAnsi="Corbel"/>
          <w:color w:val="231F20"/>
          <w:spacing w:val="-2"/>
          <w:sz w:val="52"/>
        </w:rPr>
        <w:t> </w:t>
      </w:r>
      <w:r>
        <w:rPr>
          <w:rFonts w:ascii="Corbel" w:hAnsi="Corbel"/>
          <w:color w:val="231F20"/>
          <w:sz w:val="52"/>
        </w:rPr>
        <w:t>case</w:t>
      </w:r>
      <w:r>
        <w:rPr>
          <w:rFonts w:ascii="Corbel" w:hAnsi="Corbel"/>
          <w:color w:val="231F20"/>
          <w:spacing w:val="-3"/>
          <w:sz w:val="52"/>
        </w:rPr>
        <w:t> </w:t>
      </w:r>
      <w:r>
        <w:rPr>
          <w:rFonts w:ascii="Corbel" w:hAnsi="Corbel"/>
          <w:color w:val="231F20"/>
          <w:sz w:val="52"/>
        </w:rPr>
        <w:t>(1889)</w:t>
      </w:r>
    </w:p>
    <w:p>
      <w:pPr>
        <w:pStyle w:val="ListParagraph"/>
        <w:numPr>
          <w:ilvl w:val="2"/>
          <w:numId w:val="24"/>
        </w:numPr>
        <w:tabs>
          <w:tab w:pos="1899" w:val="left" w:leader="none"/>
        </w:tabs>
        <w:spacing w:line="240" w:lineRule="auto" w:before="51" w:after="0"/>
        <w:ind w:left="1898" w:right="0" w:hanging="433"/>
        <w:jc w:val="left"/>
        <w:rPr>
          <w:rFonts w:ascii="Wingdings" w:hAnsi="Wingdings"/>
          <w:color w:val="57B3CA"/>
          <w:sz w:val="46"/>
        </w:rPr>
      </w:pPr>
      <w:r>
        <w:rPr>
          <w:rFonts w:ascii="Corbel" w:hAnsi="Corbel"/>
          <w:color w:val="231F20"/>
          <w:sz w:val="52"/>
        </w:rPr>
        <w:t>Ekiu</w:t>
      </w:r>
      <w:r>
        <w:rPr>
          <w:rFonts w:ascii="Corbel" w:hAnsi="Corbel"/>
          <w:color w:val="231F20"/>
          <w:spacing w:val="-2"/>
          <w:sz w:val="52"/>
        </w:rPr>
        <w:t> </w:t>
      </w:r>
      <w:r>
        <w:rPr>
          <w:rFonts w:ascii="Corbel" w:hAnsi="Corbel"/>
          <w:color w:val="231F20"/>
          <w:sz w:val="52"/>
        </w:rPr>
        <w:t>principal</w:t>
      </w:r>
      <w:r>
        <w:rPr>
          <w:rFonts w:ascii="Corbel" w:hAnsi="Corbel"/>
          <w:color w:val="231F20"/>
          <w:spacing w:val="2"/>
          <w:sz w:val="52"/>
        </w:rPr>
        <w:t> </w:t>
      </w:r>
      <w:r>
        <w:rPr>
          <w:rFonts w:ascii="Corbel" w:hAnsi="Corbel"/>
          <w:color w:val="231F20"/>
          <w:sz w:val="52"/>
        </w:rPr>
        <w:t>(1892)</w:t>
      </w:r>
    </w:p>
    <w:p>
      <w:pPr>
        <w:pStyle w:val="BodyText"/>
        <w:spacing w:before="2"/>
        <w:rPr>
          <w:rFonts w:ascii="Corbel"/>
          <w:sz w:val="46"/>
        </w:rPr>
      </w:pPr>
    </w:p>
    <w:p>
      <w:pPr>
        <w:numPr>
          <w:ilvl w:val="1"/>
          <w:numId w:val="24"/>
        </w:numPr>
        <w:tabs>
          <w:tab w:pos="1438" w:val="left" w:leader="none"/>
        </w:tabs>
        <w:spacing w:before="0"/>
        <w:ind w:left="1437" w:right="0" w:hanging="505"/>
        <w:jc w:val="left"/>
        <w:rPr>
          <w:rFonts w:ascii="Segoe UI Symbol"/>
          <w:color w:val="EDAB1F"/>
          <w:sz w:val="48"/>
        </w:rPr>
      </w:pPr>
      <w:r>
        <w:rPr>
          <w:rFonts w:ascii="Corbel"/>
          <w:color w:val="231F20"/>
          <w:sz w:val="60"/>
        </w:rPr>
        <w:t>The</w:t>
      </w:r>
      <w:r>
        <w:rPr>
          <w:rFonts w:ascii="Corbel"/>
          <w:color w:val="231F20"/>
          <w:spacing w:val="-3"/>
          <w:sz w:val="60"/>
        </w:rPr>
        <w:t> </w:t>
      </w:r>
      <w:r>
        <w:rPr>
          <w:rFonts w:ascii="Corbel"/>
          <w:color w:val="231F20"/>
          <w:sz w:val="60"/>
        </w:rPr>
        <w:t>power</w:t>
      </w:r>
      <w:r>
        <w:rPr>
          <w:rFonts w:ascii="Corbel"/>
          <w:color w:val="231F20"/>
          <w:spacing w:val="-2"/>
          <w:sz w:val="60"/>
        </w:rPr>
        <w:t> </w:t>
      </w:r>
      <w:r>
        <w:rPr>
          <w:rFonts w:ascii="Corbel"/>
          <w:color w:val="231F20"/>
          <w:sz w:val="60"/>
        </w:rPr>
        <w:t>to</w:t>
      </w:r>
      <w:r>
        <w:rPr>
          <w:rFonts w:ascii="Corbel"/>
          <w:color w:val="231F20"/>
          <w:spacing w:val="-2"/>
          <w:sz w:val="60"/>
        </w:rPr>
        <w:t> </w:t>
      </w:r>
      <w:r>
        <w:rPr>
          <w:rFonts w:ascii="Corbel"/>
          <w:color w:val="231F20"/>
          <w:sz w:val="60"/>
        </w:rPr>
        <w:t>deport</w:t>
      </w:r>
    </w:p>
    <w:p>
      <w:pPr>
        <w:pStyle w:val="ListParagraph"/>
        <w:numPr>
          <w:ilvl w:val="2"/>
          <w:numId w:val="24"/>
        </w:numPr>
        <w:tabs>
          <w:tab w:pos="1899" w:val="left" w:leader="none"/>
        </w:tabs>
        <w:spacing w:line="240" w:lineRule="auto" w:before="52" w:after="0"/>
        <w:ind w:left="1898" w:right="0" w:hanging="433"/>
        <w:jc w:val="left"/>
        <w:rPr>
          <w:rFonts w:ascii="Wingdings" w:hAnsi="Wingdings"/>
          <w:color w:val="57B3CA"/>
          <w:sz w:val="46"/>
        </w:rPr>
      </w:pPr>
      <w:r>
        <w:rPr>
          <w:rFonts w:ascii="Corbel" w:hAnsi="Corbel"/>
          <w:color w:val="231F20"/>
          <w:spacing w:val="-3"/>
          <w:sz w:val="52"/>
        </w:rPr>
        <w:t>Fong</w:t>
      </w:r>
      <w:r>
        <w:rPr>
          <w:rFonts w:ascii="Corbel" w:hAnsi="Corbel"/>
          <w:color w:val="231F20"/>
          <w:spacing w:val="-57"/>
          <w:sz w:val="52"/>
        </w:rPr>
        <w:t> </w:t>
      </w:r>
      <w:r>
        <w:rPr>
          <w:rFonts w:ascii="Corbel" w:hAnsi="Corbel"/>
          <w:color w:val="231F20"/>
          <w:spacing w:val="-2"/>
          <w:sz w:val="52"/>
        </w:rPr>
        <w:t>Yue</w:t>
      </w:r>
      <w:r>
        <w:rPr>
          <w:rFonts w:ascii="Corbel" w:hAnsi="Corbel"/>
          <w:color w:val="231F20"/>
          <w:spacing w:val="-35"/>
          <w:sz w:val="52"/>
        </w:rPr>
        <w:t> </w:t>
      </w:r>
      <w:r>
        <w:rPr>
          <w:rFonts w:ascii="Corbel" w:hAnsi="Corbel"/>
          <w:color w:val="231F20"/>
          <w:spacing w:val="-2"/>
          <w:sz w:val="52"/>
        </w:rPr>
        <w:t>Ting</w:t>
      </w:r>
      <w:r>
        <w:rPr>
          <w:rFonts w:ascii="Corbel" w:hAnsi="Corbel"/>
          <w:color w:val="231F20"/>
          <w:spacing w:val="1"/>
          <w:sz w:val="52"/>
        </w:rPr>
        <w:t> </w:t>
      </w:r>
      <w:r>
        <w:rPr>
          <w:rFonts w:ascii="Corbel" w:hAnsi="Corbel"/>
          <w:color w:val="231F20"/>
          <w:spacing w:val="-2"/>
          <w:sz w:val="52"/>
        </w:rPr>
        <w:t>(1893)</w:t>
      </w:r>
    </w:p>
    <w:p>
      <w:pPr>
        <w:spacing w:after="0" w:line="240" w:lineRule="auto"/>
        <w:jc w:val="left"/>
        <w:rPr>
          <w:rFonts w:ascii="Wingdings" w:hAnsi="Wingdings"/>
          <w:sz w:val="46"/>
        </w:rPr>
        <w:sectPr>
          <w:headerReference w:type="default" r:id="rId171"/>
          <w:footerReference w:type="default" r:id="rId172"/>
          <w:pgSz w:w="15840" w:h="12240" w:orient="landscape"/>
          <w:pgMar w:header="720" w:footer="0" w:top="3100" w:bottom="280" w:left="780" w:right="0"/>
        </w:sectPr>
      </w:pPr>
    </w:p>
    <w:p>
      <w:pPr>
        <w:pStyle w:val="BodyText"/>
        <w:rPr>
          <w:rFonts w:ascii="Corbel"/>
          <w:sz w:val="20"/>
        </w:rPr>
      </w:pPr>
    </w:p>
    <w:p>
      <w:pPr>
        <w:pStyle w:val="BodyText"/>
        <w:spacing w:before="8"/>
        <w:rPr>
          <w:rFonts w:ascii="Corbel"/>
          <w:sz w:val="26"/>
        </w:rPr>
      </w:pPr>
    </w:p>
    <w:p>
      <w:pPr>
        <w:numPr>
          <w:ilvl w:val="1"/>
          <w:numId w:val="24"/>
        </w:numPr>
        <w:tabs>
          <w:tab w:pos="1438" w:val="left" w:leader="none"/>
        </w:tabs>
        <w:spacing w:line="749" w:lineRule="exact" w:before="0"/>
        <w:ind w:left="1437" w:right="0" w:hanging="505"/>
        <w:jc w:val="left"/>
        <w:rPr>
          <w:rFonts w:ascii="Segoe UI Symbol" w:hAnsi="Segoe UI Symbol"/>
          <w:color w:val="EDAB1F"/>
          <w:sz w:val="51"/>
        </w:rPr>
      </w:pPr>
      <w:r>
        <w:rPr>
          <w:rFonts w:ascii="Corbel" w:hAnsi="Corbel"/>
          <w:color w:val="231F20"/>
          <w:sz w:val="64"/>
        </w:rPr>
        <w:t>The</w:t>
      </w:r>
      <w:r>
        <w:rPr>
          <w:rFonts w:ascii="Corbel" w:hAnsi="Corbel"/>
          <w:color w:val="231F20"/>
          <w:spacing w:val="-1"/>
          <w:sz w:val="64"/>
        </w:rPr>
        <w:t> </w:t>
      </w:r>
      <w:r>
        <w:rPr>
          <w:rFonts w:ascii="Corbel" w:hAnsi="Corbel"/>
          <w:color w:val="231F20"/>
          <w:sz w:val="64"/>
        </w:rPr>
        <w:t>meaning</w:t>
      </w:r>
      <w:r>
        <w:rPr>
          <w:rFonts w:ascii="Corbel" w:hAnsi="Corbel"/>
          <w:color w:val="231F20"/>
          <w:spacing w:val="-5"/>
          <w:sz w:val="64"/>
        </w:rPr>
        <w:t> </w:t>
      </w:r>
      <w:r>
        <w:rPr>
          <w:rFonts w:ascii="Corbel" w:hAnsi="Corbel"/>
          <w:color w:val="231F20"/>
          <w:sz w:val="64"/>
        </w:rPr>
        <w:t>of “plenary</w:t>
      </w:r>
      <w:r>
        <w:rPr>
          <w:rFonts w:ascii="Corbel" w:hAnsi="Corbel"/>
          <w:color w:val="231F20"/>
          <w:spacing w:val="-1"/>
          <w:sz w:val="64"/>
        </w:rPr>
        <w:t> </w:t>
      </w:r>
      <w:r>
        <w:rPr>
          <w:rFonts w:ascii="Corbel" w:hAnsi="Corbel"/>
          <w:color w:val="231F20"/>
          <w:sz w:val="64"/>
        </w:rPr>
        <w:t>power”</w:t>
      </w:r>
    </w:p>
    <w:p>
      <w:pPr>
        <w:pStyle w:val="BodyText"/>
        <w:spacing w:before="10"/>
        <w:rPr>
          <w:rFonts w:ascii="Corbel"/>
          <w:sz w:val="61"/>
        </w:rPr>
      </w:pPr>
    </w:p>
    <w:p>
      <w:pPr>
        <w:pStyle w:val="ListParagraph"/>
        <w:numPr>
          <w:ilvl w:val="1"/>
          <w:numId w:val="24"/>
        </w:numPr>
        <w:tabs>
          <w:tab w:pos="1438" w:val="left" w:leader="none"/>
        </w:tabs>
        <w:spacing w:line="240" w:lineRule="auto" w:before="0" w:after="0"/>
        <w:ind w:left="1437" w:right="0" w:hanging="505"/>
        <w:jc w:val="left"/>
        <w:rPr>
          <w:rFonts w:ascii="Segoe UI Symbol" w:hAnsi="Segoe UI Symbol"/>
          <w:color w:val="EDAB1F"/>
          <w:sz w:val="51"/>
        </w:rPr>
      </w:pPr>
      <w:r>
        <w:rPr>
          <w:rFonts w:ascii="Corbel" w:hAnsi="Corbel"/>
          <w:color w:val="231F20"/>
          <w:sz w:val="64"/>
        </w:rPr>
        <w:t>The</w:t>
      </w:r>
      <w:r>
        <w:rPr>
          <w:rFonts w:ascii="Corbel" w:hAnsi="Corbel"/>
          <w:color w:val="231F20"/>
          <w:spacing w:val="-5"/>
          <w:sz w:val="64"/>
        </w:rPr>
        <w:t> </w:t>
      </w:r>
      <w:r>
        <w:rPr>
          <w:rFonts w:ascii="Corbel" w:hAnsi="Corbel"/>
          <w:color w:val="231F20"/>
          <w:sz w:val="64"/>
        </w:rPr>
        <w:t>concept</w:t>
      </w:r>
      <w:r>
        <w:rPr>
          <w:rFonts w:ascii="Corbel" w:hAnsi="Corbel"/>
          <w:color w:val="231F20"/>
          <w:spacing w:val="-6"/>
          <w:sz w:val="64"/>
        </w:rPr>
        <w:t> </w:t>
      </w:r>
      <w:r>
        <w:rPr>
          <w:rFonts w:ascii="Corbel" w:hAnsi="Corbel"/>
          <w:color w:val="231F20"/>
          <w:sz w:val="64"/>
        </w:rPr>
        <w:t>of</w:t>
      </w:r>
      <w:r>
        <w:rPr>
          <w:rFonts w:ascii="Corbel" w:hAnsi="Corbel"/>
          <w:color w:val="231F20"/>
          <w:spacing w:val="1"/>
          <w:sz w:val="64"/>
        </w:rPr>
        <w:t> </w:t>
      </w:r>
      <w:r>
        <w:rPr>
          <w:rFonts w:ascii="Corbel" w:hAnsi="Corbel"/>
          <w:color w:val="231F20"/>
          <w:sz w:val="64"/>
        </w:rPr>
        <w:t>“due</w:t>
      </w:r>
      <w:r>
        <w:rPr>
          <w:rFonts w:ascii="Corbel" w:hAnsi="Corbel"/>
          <w:color w:val="231F20"/>
          <w:spacing w:val="-5"/>
          <w:sz w:val="64"/>
        </w:rPr>
        <w:t> </w:t>
      </w:r>
      <w:r>
        <w:rPr>
          <w:rFonts w:ascii="Corbel" w:hAnsi="Corbel"/>
          <w:color w:val="231F20"/>
          <w:sz w:val="64"/>
        </w:rPr>
        <w:t>process”</w:t>
      </w:r>
    </w:p>
    <w:p>
      <w:pPr>
        <w:pStyle w:val="ListParagraph"/>
        <w:numPr>
          <w:ilvl w:val="2"/>
          <w:numId w:val="24"/>
        </w:numPr>
        <w:tabs>
          <w:tab w:pos="1899" w:val="left" w:leader="none"/>
        </w:tabs>
        <w:spacing w:line="240" w:lineRule="auto" w:before="120" w:after="0"/>
        <w:ind w:left="1898" w:right="0" w:hanging="433"/>
        <w:jc w:val="left"/>
        <w:rPr>
          <w:rFonts w:ascii="Wingdings" w:hAnsi="Wingdings"/>
          <w:color w:val="57B3CA"/>
          <w:sz w:val="50"/>
        </w:rPr>
      </w:pPr>
      <w:r>
        <w:rPr>
          <w:rFonts w:ascii="Corbel" w:hAnsi="Corbel"/>
          <w:color w:val="231F20"/>
          <w:w w:val="95"/>
          <w:sz w:val="56"/>
        </w:rPr>
        <w:t>“Substantive”</w:t>
      </w:r>
      <w:r>
        <w:rPr>
          <w:rFonts w:ascii="Corbel" w:hAnsi="Corbel"/>
          <w:color w:val="231F20"/>
          <w:spacing w:val="229"/>
          <w:sz w:val="56"/>
        </w:rPr>
        <w:t> </w:t>
      </w:r>
      <w:r>
        <w:rPr>
          <w:rFonts w:ascii="Corbel" w:hAnsi="Corbel"/>
          <w:color w:val="231F20"/>
          <w:w w:val="95"/>
          <w:sz w:val="56"/>
        </w:rPr>
        <w:t>(Fong</w:t>
      </w:r>
      <w:r>
        <w:rPr>
          <w:rFonts w:ascii="Corbel" w:hAnsi="Corbel"/>
          <w:color w:val="231F20"/>
          <w:spacing w:val="-30"/>
          <w:w w:val="95"/>
          <w:sz w:val="56"/>
        </w:rPr>
        <w:t> </w:t>
      </w:r>
      <w:r>
        <w:rPr>
          <w:rFonts w:ascii="Corbel" w:hAnsi="Corbel"/>
          <w:color w:val="231F20"/>
          <w:w w:val="95"/>
          <w:sz w:val="56"/>
        </w:rPr>
        <w:t>Yue</w:t>
      </w:r>
      <w:r>
        <w:rPr>
          <w:rFonts w:ascii="Corbel" w:hAnsi="Corbel"/>
          <w:color w:val="231F20"/>
          <w:spacing w:val="7"/>
          <w:w w:val="95"/>
          <w:sz w:val="56"/>
        </w:rPr>
        <w:t> </w:t>
      </w:r>
      <w:r>
        <w:rPr>
          <w:rFonts w:ascii="Corbel" w:hAnsi="Corbel"/>
          <w:color w:val="231F20"/>
          <w:w w:val="95"/>
          <w:sz w:val="56"/>
        </w:rPr>
        <w:t>Ting</w:t>
      </w:r>
      <w:r>
        <w:rPr>
          <w:rFonts w:ascii="Corbel" w:hAnsi="Corbel"/>
          <w:color w:val="231F20"/>
          <w:spacing w:val="64"/>
          <w:w w:val="95"/>
          <w:sz w:val="56"/>
        </w:rPr>
        <w:t> </w:t>
      </w:r>
      <w:r>
        <w:rPr>
          <w:rFonts w:ascii="Corbel" w:hAnsi="Corbel"/>
          <w:color w:val="231F20"/>
          <w:w w:val="95"/>
          <w:sz w:val="56"/>
        </w:rPr>
        <w:t>vs.</w:t>
      </w:r>
      <w:r>
        <w:rPr>
          <w:rFonts w:ascii="Corbel" w:hAnsi="Corbel"/>
          <w:color w:val="231F20"/>
          <w:spacing w:val="16"/>
          <w:w w:val="95"/>
          <w:sz w:val="56"/>
        </w:rPr>
        <w:t> </w:t>
      </w:r>
      <w:r>
        <w:rPr>
          <w:rFonts w:ascii="Corbel" w:hAnsi="Corbel"/>
          <w:color w:val="231F20"/>
          <w:w w:val="95"/>
          <w:sz w:val="56"/>
        </w:rPr>
        <w:t>Wong</w:t>
      </w:r>
      <w:r>
        <w:rPr>
          <w:rFonts w:ascii="Corbel" w:hAnsi="Corbel"/>
          <w:color w:val="231F20"/>
          <w:spacing w:val="25"/>
          <w:w w:val="95"/>
          <w:sz w:val="56"/>
        </w:rPr>
        <w:t> </w:t>
      </w:r>
      <w:r>
        <w:rPr>
          <w:rFonts w:ascii="Corbel" w:hAnsi="Corbel"/>
          <w:color w:val="231F20"/>
          <w:w w:val="95"/>
          <w:sz w:val="56"/>
        </w:rPr>
        <w:t>Wing)</w:t>
      </w:r>
    </w:p>
    <w:p>
      <w:pPr>
        <w:pStyle w:val="ListParagraph"/>
        <w:numPr>
          <w:ilvl w:val="2"/>
          <w:numId w:val="24"/>
        </w:numPr>
        <w:tabs>
          <w:tab w:pos="1899" w:val="left" w:leader="none"/>
        </w:tabs>
        <w:spacing w:line="240" w:lineRule="auto" w:before="123" w:after="0"/>
        <w:ind w:left="1898" w:right="0" w:hanging="433"/>
        <w:jc w:val="left"/>
        <w:rPr>
          <w:rFonts w:ascii="Wingdings" w:hAnsi="Wingdings"/>
          <w:color w:val="57B3CA"/>
          <w:sz w:val="50"/>
        </w:rPr>
      </w:pPr>
      <w:r>
        <w:rPr>
          <w:rFonts w:ascii="Corbel" w:hAnsi="Corbel"/>
          <w:color w:val="231F20"/>
          <w:w w:val="95"/>
          <w:sz w:val="56"/>
        </w:rPr>
        <w:t>Procedural</w:t>
      </w:r>
      <w:r>
        <w:rPr>
          <w:rFonts w:ascii="Corbel" w:hAnsi="Corbel"/>
          <w:color w:val="231F20"/>
          <w:spacing w:val="85"/>
          <w:w w:val="95"/>
          <w:sz w:val="56"/>
        </w:rPr>
        <w:t> </w:t>
      </w:r>
      <w:r>
        <w:rPr>
          <w:rFonts w:ascii="Corbel" w:hAnsi="Corbel"/>
          <w:color w:val="231F20"/>
          <w:w w:val="95"/>
          <w:sz w:val="56"/>
        </w:rPr>
        <w:t>(Knauff</w:t>
      </w:r>
      <w:r>
        <w:rPr>
          <w:rFonts w:ascii="Corbel" w:hAnsi="Corbel"/>
          <w:color w:val="231F20"/>
          <w:spacing w:val="83"/>
          <w:w w:val="95"/>
          <w:sz w:val="56"/>
        </w:rPr>
        <w:t> </w:t>
      </w:r>
      <w:r>
        <w:rPr>
          <w:rFonts w:ascii="Corbel" w:hAnsi="Corbel"/>
          <w:color w:val="231F20"/>
          <w:w w:val="95"/>
          <w:sz w:val="56"/>
        </w:rPr>
        <w:t>and</w:t>
      </w:r>
      <w:r>
        <w:rPr>
          <w:rFonts w:ascii="Corbel" w:hAnsi="Corbel"/>
          <w:color w:val="231F20"/>
          <w:spacing w:val="-19"/>
          <w:w w:val="95"/>
          <w:sz w:val="56"/>
        </w:rPr>
        <w:t> </w:t>
      </w:r>
      <w:r>
        <w:rPr>
          <w:rFonts w:ascii="Corbel" w:hAnsi="Corbel"/>
          <w:color w:val="231F20"/>
          <w:w w:val="95"/>
          <w:sz w:val="56"/>
        </w:rPr>
        <w:t>Yamataya)</w:t>
      </w:r>
    </w:p>
    <w:p>
      <w:pPr>
        <w:pStyle w:val="BodyText"/>
        <w:rPr>
          <w:rFonts w:ascii="Corbel"/>
          <w:sz w:val="62"/>
        </w:rPr>
      </w:pPr>
    </w:p>
    <w:p>
      <w:pPr>
        <w:numPr>
          <w:ilvl w:val="1"/>
          <w:numId w:val="24"/>
        </w:numPr>
        <w:tabs>
          <w:tab w:pos="1725" w:val="left" w:leader="none"/>
          <w:tab w:pos="1726" w:val="left" w:leader="none"/>
        </w:tabs>
        <w:spacing w:before="0"/>
        <w:ind w:left="1725" w:right="0" w:hanging="721"/>
        <w:jc w:val="left"/>
        <w:rPr>
          <w:rFonts w:ascii="Segoe UI Symbol" w:hAnsi="Segoe UI Symbol"/>
          <w:color w:val="EDAB1F"/>
          <w:sz w:val="51"/>
        </w:rPr>
      </w:pPr>
      <w:r>
        <w:rPr>
          <w:rFonts w:ascii="Corbel" w:hAnsi="Corbel"/>
          <w:color w:val="231F20"/>
          <w:sz w:val="64"/>
        </w:rPr>
        <w:t>The</w:t>
      </w:r>
      <w:r>
        <w:rPr>
          <w:rFonts w:ascii="Corbel" w:hAnsi="Corbel"/>
          <w:color w:val="231F20"/>
          <w:spacing w:val="-6"/>
          <w:sz w:val="64"/>
        </w:rPr>
        <w:t> </w:t>
      </w:r>
      <w:r>
        <w:rPr>
          <w:rFonts w:ascii="Corbel" w:hAnsi="Corbel"/>
          <w:color w:val="231F20"/>
          <w:sz w:val="64"/>
        </w:rPr>
        <w:t>concept</w:t>
      </w:r>
      <w:r>
        <w:rPr>
          <w:rFonts w:ascii="Corbel" w:hAnsi="Corbel"/>
          <w:color w:val="231F20"/>
          <w:spacing w:val="-6"/>
          <w:sz w:val="64"/>
        </w:rPr>
        <w:t> </w:t>
      </w:r>
      <w:r>
        <w:rPr>
          <w:rFonts w:ascii="Corbel" w:hAnsi="Corbel"/>
          <w:color w:val="231F20"/>
          <w:sz w:val="64"/>
        </w:rPr>
        <w:t>of</w:t>
      </w:r>
      <w:r>
        <w:rPr>
          <w:rFonts w:ascii="Corbel" w:hAnsi="Corbel"/>
          <w:color w:val="231F20"/>
          <w:spacing w:val="2"/>
          <w:sz w:val="64"/>
        </w:rPr>
        <w:t> </w:t>
      </w:r>
      <w:r>
        <w:rPr>
          <w:rFonts w:ascii="Corbel" w:hAnsi="Corbel"/>
          <w:color w:val="231F20"/>
          <w:sz w:val="64"/>
        </w:rPr>
        <w:t>“equal</w:t>
      </w:r>
      <w:r>
        <w:rPr>
          <w:rFonts w:ascii="Corbel" w:hAnsi="Corbel"/>
          <w:color w:val="231F20"/>
          <w:spacing w:val="-5"/>
          <w:sz w:val="64"/>
        </w:rPr>
        <w:t> </w:t>
      </w:r>
      <w:r>
        <w:rPr>
          <w:rFonts w:ascii="Corbel" w:hAnsi="Corbel"/>
          <w:color w:val="231F20"/>
          <w:sz w:val="64"/>
        </w:rPr>
        <w:t>protection”</w:t>
      </w:r>
    </w:p>
    <w:p>
      <w:pPr>
        <w:pStyle w:val="ListParagraph"/>
        <w:numPr>
          <w:ilvl w:val="2"/>
          <w:numId w:val="24"/>
        </w:numPr>
        <w:tabs>
          <w:tab w:pos="2186" w:val="left" w:leader="none"/>
          <w:tab w:pos="2187" w:val="left" w:leader="none"/>
        </w:tabs>
        <w:spacing w:line="240" w:lineRule="auto" w:before="121" w:after="0"/>
        <w:ind w:left="2186" w:right="0" w:hanging="721"/>
        <w:jc w:val="left"/>
        <w:rPr>
          <w:rFonts w:ascii="Wingdings" w:hAnsi="Wingdings"/>
          <w:color w:val="57B3CA"/>
          <w:sz w:val="50"/>
        </w:rPr>
      </w:pPr>
      <w:r>
        <w:rPr>
          <w:rFonts w:ascii="Corbel" w:hAnsi="Corbel"/>
          <w:color w:val="231F20"/>
          <w:sz w:val="56"/>
        </w:rPr>
        <w:t>“Facially</w:t>
      </w:r>
      <w:r>
        <w:rPr>
          <w:rFonts w:ascii="Corbel" w:hAnsi="Corbel"/>
          <w:color w:val="231F20"/>
          <w:spacing w:val="-2"/>
          <w:sz w:val="56"/>
        </w:rPr>
        <w:t> </w:t>
      </w:r>
      <w:r>
        <w:rPr>
          <w:rFonts w:ascii="Corbel" w:hAnsi="Corbel"/>
          <w:color w:val="231F20"/>
          <w:sz w:val="56"/>
        </w:rPr>
        <w:t>legitimate</w:t>
      </w:r>
      <w:r>
        <w:rPr>
          <w:rFonts w:ascii="Corbel" w:hAnsi="Corbel"/>
          <w:color w:val="231F20"/>
          <w:spacing w:val="2"/>
          <w:sz w:val="56"/>
        </w:rPr>
        <w:t> </w:t>
      </w:r>
      <w:r>
        <w:rPr>
          <w:rFonts w:ascii="Corbel" w:hAnsi="Corbel"/>
          <w:color w:val="231F20"/>
          <w:sz w:val="56"/>
        </w:rPr>
        <w:t>and</w:t>
      </w:r>
      <w:r>
        <w:rPr>
          <w:rFonts w:ascii="Corbel" w:hAnsi="Corbel"/>
          <w:color w:val="231F20"/>
          <w:spacing w:val="-1"/>
          <w:sz w:val="56"/>
        </w:rPr>
        <w:t> </w:t>
      </w:r>
      <w:r>
        <w:rPr>
          <w:rFonts w:ascii="Corbel" w:hAnsi="Corbel"/>
          <w:color w:val="231F20"/>
          <w:sz w:val="56"/>
        </w:rPr>
        <w:t>bona</w:t>
      </w:r>
      <w:r>
        <w:rPr>
          <w:rFonts w:ascii="Corbel" w:hAnsi="Corbel"/>
          <w:color w:val="231F20"/>
          <w:spacing w:val="-1"/>
          <w:sz w:val="56"/>
        </w:rPr>
        <w:t> </w:t>
      </w:r>
      <w:r>
        <w:rPr>
          <w:rFonts w:ascii="Corbel" w:hAnsi="Corbel"/>
          <w:color w:val="231F20"/>
          <w:sz w:val="56"/>
        </w:rPr>
        <w:t>fide”</w:t>
      </w:r>
    </w:p>
    <w:p>
      <w:pPr>
        <w:spacing w:after="0" w:line="240" w:lineRule="auto"/>
        <w:jc w:val="left"/>
        <w:rPr>
          <w:rFonts w:ascii="Wingdings" w:hAnsi="Wingdings"/>
          <w:sz w:val="50"/>
        </w:rPr>
        <w:sectPr>
          <w:headerReference w:type="default" r:id="rId173"/>
          <w:footerReference w:type="default" r:id="rId174"/>
          <w:pgSz w:w="15840" w:h="12240" w:orient="landscape"/>
          <w:pgMar w:header="720" w:footer="0" w:top="3100" w:bottom="280" w:left="780" w:right="0"/>
        </w:sectPr>
      </w:pPr>
    </w:p>
    <w:p>
      <w:pPr>
        <w:pStyle w:val="BodyText"/>
        <w:rPr>
          <w:rFonts w:ascii="Corbel"/>
          <w:sz w:val="20"/>
        </w:rPr>
      </w:pPr>
    </w:p>
    <w:p>
      <w:pPr>
        <w:pStyle w:val="BodyText"/>
        <w:spacing w:before="8"/>
        <w:rPr>
          <w:rFonts w:ascii="Corbel"/>
          <w:sz w:val="26"/>
        </w:rPr>
      </w:pPr>
    </w:p>
    <w:p>
      <w:pPr>
        <w:numPr>
          <w:ilvl w:val="1"/>
          <w:numId w:val="24"/>
        </w:numPr>
        <w:tabs>
          <w:tab w:pos="1438" w:val="left" w:leader="none"/>
        </w:tabs>
        <w:spacing w:line="742" w:lineRule="exact" w:before="0"/>
        <w:ind w:left="1437" w:right="0" w:hanging="505"/>
        <w:jc w:val="left"/>
        <w:rPr>
          <w:rFonts w:ascii="Segoe UI Symbol"/>
          <w:color w:val="EDAB1F"/>
          <w:sz w:val="51"/>
        </w:rPr>
      </w:pPr>
      <w:r>
        <w:rPr>
          <w:rFonts w:ascii="Corbel"/>
          <w:color w:val="231F20"/>
          <w:sz w:val="64"/>
        </w:rPr>
        <w:t>How</w:t>
      </w:r>
      <w:r>
        <w:rPr>
          <w:rFonts w:ascii="Corbel"/>
          <w:color w:val="231F20"/>
          <w:spacing w:val="-1"/>
          <w:sz w:val="64"/>
        </w:rPr>
        <w:t> </w:t>
      </w:r>
      <w:r>
        <w:rPr>
          <w:rFonts w:ascii="Corbel"/>
          <w:color w:val="231F20"/>
          <w:sz w:val="64"/>
        </w:rPr>
        <w:t>has</w:t>
      </w:r>
      <w:r>
        <w:rPr>
          <w:rFonts w:ascii="Corbel"/>
          <w:color w:val="231F20"/>
          <w:spacing w:val="-4"/>
          <w:sz w:val="64"/>
        </w:rPr>
        <w:t> </w:t>
      </w:r>
      <w:r>
        <w:rPr>
          <w:rFonts w:ascii="Corbel"/>
          <w:color w:val="231F20"/>
          <w:sz w:val="64"/>
        </w:rPr>
        <w:t>concept</w:t>
      </w:r>
      <w:r>
        <w:rPr>
          <w:rFonts w:ascii="Corbel"/>
          <w:color w:val="231F20"/>
          <w:spacing w:val="-8"/>
          <w:sz w:val="64"/>
        </w:rPr>
        <w:t> </w:t>
      </w:r>
      <w:r>
        <w:rPr>
          <w:rFonts w:ascii="Corbel"/>
          <w:color w:val="231F20"/>
          <w:sz w:val="64"/>
        </w:rPr>
        <w:t>evolved?</w:t>
      </w:r>
    </w:p>
    <w:p>
      <w:pPr>
        <w:pStyle w:val="ListParagraph"/>
        <w:numPr>
          <w:ilvl w:val="1"/>
          <w:numId w:val="24"/>
        </w:numPr>
        <w:tabs>
          <w:tab w:pos="1438" w:val="left" w:leader="none"/>
        </w:tabs>
        <w:spacing w:line="768" w:lineRule="exact" w:before="0" w:after="0"/>
        <w:ind w:left="1437" w:right="0" w:hanging="505"/>
        <w:jc w:val="left"/>
        <w:rPr>
          <w:rFonts w:ascii="Segoe UI Symbol" w:hAnsi="Segoe UI Symbol"/>
          <w:color w:val="EDAB1F"/>
          <w:sz w:val="51"/>
        </w:rPr>
      </w:pPr>
      <w:r>
        <w:rPr>
          <w:rFonts w:ascii="Corbel" w:hAnsi="Corbel"/>
          <w:color w:val="231F20"/>
          <w:sz w:val="64"/>
        </w:rPr>
        <w:t>Where</w:t>
      </w:r>
      <w:r>
        <w:rPr>
          <w:rFonts w:ascii="Corbel" w:hAnsi="Corbel"/>
          <w:color w:val="231F20"/>
          <w:spacing w:val="-6"/>
          <w:sz w:val="64"/>
        </w:rPr>
        <w:t> </w:t>
      </w:r>
      <w:r>
        <w:rPr>
          <w:rFonts w:ascii="Corbel" w:hAnsi="Corbel"/>
          <w:color w:val="231F20"/>
          <w:sz w:val="64"/>
        </w:rPr>
        <w:t>were</w:t>
      </w:r>
      <w:r>
        <w:rPr>
          <w:rFonts w:ascii="Corbel" w:hAnsi="Corbel"/>
          <w:color w:val="231F20"/>
          <w:spacing w:val="-5"/>
          <w:sz w:val="64"/>
        </w:rPr>
        <w:t> </w:t>
      </w:r>
      <w:r>
        <w:rPr>
          <w:rFonts w:ascii="Corbel" w:hAnsi="Corbel"/>
          <w:color w:val="231F20"/>
          <w:sz w:val="64"/>
        </w:rPr>
        <w:t>we</w:t>
      </w:r>
      <w:r>
        <w:rPr>
          <w:rFonts w:ascii="Corbel" w:hAnsi="Corbel"/>
          <w:color w:val="231F20"/>
          <w:spacing w:val="-5"/>
          <w:sz w:val="64"/>
        </w:rPr>
        <w:t> </w:t>
      </w:r>
      <w:r>
        <w:rPr>
          <w:rFonts w:ascii="Corbel" w:hAnsi="Corbel"/>
          <w:color w:val="231F20"/>
          <w:sz w:val="64"/>
        </w:rPr>
        <w:t>25</w:t>
      </w:r>
      <w:r>
        <w:rPr>
          <w:rFonts w:ascii="Corbel" w:hAnsi="Corbel"/>
          <w:color w:val="231F20"/>
          <w:spacing w:val="-3"/>
          <w:sz w:val="64"/>
        </w:rPr>
        <w:t> </w:t>
      </w:r>
      <w:r>
        <w:rPr>
          <w:rFonts w:ascii="Corbel" w:hAnsi="Corbel"/>
          <w:color w:val="231F20"/>
          <w:sz w:val="64"/>
        </w:rPr>
        <w:t>years</w:t>
      </w:r>
      <w:r>
        <w:rPr>
          <w:rFonts w:ascii="Corbel" w:hAnsi="Corbel"/>
          <w:color w:val="231F20"/>
          <w:spacing w:val="-6"/>
          <w:sz w:val="64"/>
        </w:rPr>
        <w:t> </w:t>
      </w:r>
      <w:r>
        <w:rPr>
          <w:rFonts w:ascii="Corbel" w:hAnsi="Corbel"/>
          <w:color w:val="231F20"/>
          <w:sz w:val="64"/>
        </w:rPr>
        <w:t>ago?</w:t>
      </w:r>
    </w:p>
    <w:p>
      <w:pPr>
        <w:numPr>
          <w:ilvl w:val="1"/>
          <w:numId w:val="24"/>
        </w:numPr>
        <w:tabs>
          <w:tab w:pos="1438" w:val="left" w:leader="none"/>
        </w:tabs>
        <w:spacing w:line="768" w:lineRule="exact" w:before="0"/>
        <w:ind w:left="1437" w:right="0" w:hanging="505"/>
        <w:jc w:val="left"/>
        <w:rPr>
          <w:rFonts w:ascii="Segoe UI Symbol"/>
          <w:color w:val="EDAB1F"/>
          <w:sz w:val="51"/>
        </w:rPr>
      </w:pPr>
      <w:r>
        <w:rPr>
          <w:rFonts w:ascii="Corbel"/>
          <w:color w:val="231F20"/>
          <w:sz w:val="64"/>
        </w:rPr>
        <w:t>Where</w:t>
      </w:r>
      <w:r>
        <w:rPr>
          <w:rFonts w:ascii="Corbel"/>
          <w:color w:val="231F20"/>
          <w:spacing w:val="-5"/>
          <w:sz w:val="64"/>
        </w:rPr>
        <w:t> </w:t>
      </w:r>
      <w:r>
        <w:rPr>
          <w:rFonts w:ascii="Corbel"/>
          <w:color w:val="231F20"/>
          <w:sz w:val="64"/>
        </w:rPr>
        <w:t>are</w:t>
      </w:r>
      <w:r>
        <w:rPr>
          <w:rFonts w:ascii="Corbel"/>
          <w:color w:val="231F20"/>
          <w:spacing w:val="-5"/>
          <w:sz w:val="64"/>
        </w:rPr>
        <w:t> </w:t>
      </w:r>
      <w:r>
        <w:rPr>
          <w:rFonts w:ascii="Corbel"/>
          <w:color w:val="231F20"/>
          <w:sz w:val="64"/>
        </w:rPr>
        <w:t>we</w:t>
      </w:r>
      <w:r>
        <w:rPr>
          <w:rFonts w:ascii="Corbel"/>
          <w:color w:val="231F20"/>
          <w:spacing w:val="-5"/>
          <w:sz w:val="64"/>
        </w:rPr>
        <w:t> </w:t>
      </w:r>
      <w:r>
        <w:rPr>
          <w:rFonts w:ascii="Corbel"/>
          <w:color w:val="231F20"/>
          <w:sz w:val="64"/>
        </w:rPr>
        <w:t>now?</w:t>
      </w:r>
    </w:p>
    <w:p>
      <w:pPr>
        <w:pStyle w:val="ListParagraph"/>
        <w:numPr>
          <w:ilvl w:val="1"/>
          <w:numId w:val="24"/>
        </w:numPr>
        <w:tabs>
          <w:tab w:pos="1438" w:val="left" w:leader="none"/>
        </w:tabs>
        <w:spacing w:line="235" w:lineRule="auto" w:before="5" w:after="0"/>
        <w:ind w:left="1437" w:right="1938" w:hanging="504"/>
        <w:jc w:val="left"/>
        <w:rPr>
          <w:rFonts w:ascii="Segoe UI Symbol" w:hAnsi="Segoe UI Symbol"/>
          <w:color w:val="EDAB1F"/>
          <w:sz w:val="51"/>
        </w:rPr>
      </w:pPr>
      <w:r>
        <w:rPr>
          <w:rFonts w:ascii="Corbel" w:hAnsi="Corbel"/>
          <w:color w:val="231F20"/>
          <w:sz w:val="64"/>
        </w:rPr>
        <w:t>Does the concept of “plenary power” exist in</w:t>
      </w:r>
      <w:r>
        <w:rPr>
          <w:rFonts w:ascii="Corbel" w:hAnsi="Corbel"/>
          <w:color w:val="231F20"/>
          <w:spacing w:val="-126"/>
          <w:sz w:val="64"/>
        </w:rPr>
        <w:t> </w:t>
      </w:r>
      <w:r>
        <w:rPr>
          <w:rFonts w:ascii="Corbel" w:hAnsi="Corbel"/>
          <w:color w:val="231F20"/>
          <w:sz w:val="64"/>
        </w:rPr>
        <w:t>2019?</w:t>
      </w:r>
    </w:p>
    <w:p>
      <w:pPr>
        <w:numPr>
          <w:ilvl w:val="1"/>
          <w:numId w:val="24"/>
        </w:numPr>
        <w:tabs>
          <w:tab w:pos="1438" w:val="left" w:leader="none"/>
        </w:tabs>
        <w:spacing w:line="235" w:lineRule="auto" w:before="5"/>
        <w:ind w:left="1437" w:right="1711" w:hanging="504"/>
        <w:jc w:val="left"/>
        <w:rPr>
          <w:rFonts w:ascii="Segoe UI Symbol" w:hAnsi="Segoe UI Symbol"/>
          <w:color w:val="EDAB1F"/>
          <w:sz w:val="51"/>
        </w:rPr>
      </w:pPr>
      <w:r>
        <w:rPr>
          <w:rFonts w:ascii="Corbel" w:hAnsi="Corbel"/>
          <w:color w:val="231F20"/>
          <w:sz w:val="64"/>
        </w:rPr>
        <w:t>What</w:t>
      </w:r>
      <w:r>
        <w:rPr>
          <w:rFonts w:ascii="Corbel" w:hAnsi="Corbel"/>
          <w:color w:val="231F20"/>
          <w:spacing w:val="-6"/>
          <w:sz w:val="64"/>
        </w:rPr>
        <w:t> </w:t>
      </w:r>
      <w:r>
        <w:rPr>
          <w:rFonts w:ascii="Corbel" w:hAnsi="Corbel"/>
          <w:color w:val="231F20"/>
          <w:sz w:val="64"/>
        </w:rPr>
        <w:t>happened</w:t>
      </w:r>
      <w:r>
        <w:rPr>
          <w:rFonts w:ascii="Corbel" w:hAnsi="Corbel"/>
          <w:color w:val="231F20"/>
          <w:spacing w:val="-10"/>
          <w:sz w:val="64"/>
        </w:rPr>
        <w:t> </w:t>
      </w:r>
      <w:r>
        <w:rPr>
          <w:rFonts w:ascii="Corbel" w:hAnsi="Corbel"/>
          <w:color w:val="231F20"/>
          <w:sz w:val="64"/>
        </w:rPr>
        <w:t>to the</w:t>
      </w:r>
      <w:r>
        <w:rPr>
          <w:rFonts w:ascii="Corbel" w:hAnsi="Corbel"/>
          <w:color w:val="231F20"/>
          <w:spacing w:val="-6"/>
          <w:sz w:val="64"/>
        </w:rPr>
        <w:t> </w:t>
      </w:r>
      <w:r>
        <w:rPr>
          <w:rFonts w:ascii="Corbel" w:hAnsi="Corbel"/>
          <w:color w:val="231F20"/>
          <w:sz w:val="64"/>
        </w:rPr>
        <w:t>idea</w:t>
      </w:r>
      <w:r>
        <w:rPr>
          <w:rFonts w:ascii="Corbel" w:hAnsi="Corbel"/>
          <w:color w:val="231F20"/>
          <w:spacing w:val="-5"/>
          <w:sz w:val="64"/>
        </w:rPr>
        <w:t> </w:t>
      </w:r>
      <w:r>
        <w:rPr>
          <w:rFonts w:ascii="Corbel" w:hAnsi="Corbel"/>
          <w:color w:val="231F20"/>
          <w:sz w:val="64"/>
        </w:rPr>
        <w:t>of</w:t>
      </w:r>
      <w:r>
        <w:rPr>
          <w:rFonts w:ascii="Corbel" w:hAnsi="Corbel"/>
          <w:color w:val="231F20"/>
          <w:spacing w:val="-6"/>
          <w:sz w:val="64"/>
        </w:rPr>
        <w:t> </w:t>
      </w:r>
      <w:r>
        <w:rPr>
          <w:rFonts w:ascii="Corbel" w:hAnsi="Corbel"/>
          <w:color w:val="231F20"/>
          <w:sz w:val="64"/>
        </w:rPr>
        <w:t>a</w:t>
      </w:r>
      <w:r>
        <w:rPr>
          <w:rFonts w:ascii="Corbel" w:hAnsi="Corbel"/>
          <w:color w:val="231F20"/>
          <w:spacing w:val="-5"/>
          <w:sz w:val="64"/>
        </w:rPr>
        <w:t> </w:t>
      </w:r>
      <w:r>
        <w:rPr>
          <w:rFonts w:ascii="Corbel" w:hAnsi="Corbel"/>
          <w:color w:val="231F20"/>
          <w:sz w:val="64"/>
        </w:rPr>
        <w:t>“limited”</w:t>
      </w:r>
      <w:r>
        <w:rPr>
          <w:rFonts w:ascii="Corbel" w:hAnsi="Corbel"/>
          <w:color w:val="231F20"/>
          <w:spacing w:val="-6"/>
          <w:sz w:val="64"/>
        </w:rPr>
        <w:t> </w:t>
      </w:r>
      <w:r>
        <w:rPr>
          <w:rFonts w:ascii="Corbel" w:hAnsi="Corbel"/>
          <w:color w:val="231F20"/>
          <w:sz w:val="64"/>
        </w:rPr>
        <w:t>role</w:t>
      </w:r>
      <w:r>
        <w:rPr>
          <w:rFonts w:ascii="Corbel" w:hAnsi="Corbel"/>
          <w:color w:val="231F20"/>
          <w:spacing w:val="-125"/>
          <w:sz w:val="64"/>
        </w:rPr>
        <w:t> </w:t>
      </w:r>
      <w:r>
        <w:rPr>
          <w:rFonts w:ascii="Corbel" w:hAnsi="Corbel"/>
          <w:color w:val="231F20"/>
          <w:sz w:val="64"/>
        </w:rPr>
        <w:t>for the</w:t>
      </w:r>
      <w:r>
        <w:rPr>
          <w:rFonts w:ascii="Corbel" w:hAnsi="Corbel"/>
          <w:color w:val="231F20"/>
          <w:spacing w:val="-4"/>
          <w:sz w:val="64"/>
        </w:rPr>
        <w:t> </w:t>
      </w:r>
      <w:r>
        <w:rPr>
          <w:rFonts w:ascii="Corbel" w:hAnsi="Corbel"/>
          <w:color w:val="231F20"/>
          <w:sz w:val="64"/>
        </w:rPr>
        <w:t>courts?</w:t>
      </w:r>
    </w:p>
    <w:p>
      <w:pPr>
        <w:pStyle w:val="ListParagraph"/>
        <w:numPr>
          <w:ilvl w:val="1"/>
          <w:numId w:val="24"/>
        </w:numPr>
        <w:tabs>
          <w:tab w:pos="1438" w:val="left" w:leader="none"/>
        </w:tabs>
        <w:spacing w:line="774" w:lineRule="exact" w:before="0" w:after="0"/>
        <w:ind w:left="1437" w:right="0" w:hanging="505"/>
        <w:jc w:val="left"/>
        <w:rPr>
          <w:rFonts w:ascii="Segoe UI Symbol" w:hAnsi="Segoe UI Symbol"/>
          <w:color w:val="EDAB1F"/>
          <w:sz w:val="51"/>
        </w:rPr>
      </w:pPr>
      <w:r>
        <w:rPr>
          <w:rFonts w:ascii="Corbel" w:hAnsi="Corbel"/>
          <w:color w:val="231F20"/>
          <w:sz w:val="64"/>
        </w:rPr>
        <w:t>Making</w:t>
      </w:r>
      <w:r>
        <w:rPr>
          <w:rFonts w:ascii="Corbel" w:hAnsi="Corbel"/>
          <w:color w:val="231F20"/>
          <w:spacing w:val="-6"/>
          <w:sz w:val="64"/>
        </w:rPr>
        <w:t> </w:t>
      </w:r>
      <w:r>
        <w:rPr>
          <w:rFonts w:ascii="Corbel" w:hAnsi="Corbel"/>
          <w:color w:val="231F20"/>
          <w:sz w:val="64"/>
        </w:rPr>
        <w:t>sense</w:t>
      </w:r>
      <w:r>
        <w:rPr>
          <w:rFonts w:ascii="Corbel" w:hAnsi="Corbel"/>
          <w:color w:val="231F20"/>
          <w:spacing w:val="-7"/>
          <w:sz w:val="64"/>
        </w:rPr>
        <w:t> </w:t>
      </w:r>
      <w:r>
        <w:rPr>
          <w:rFonts w:ascii="Corbel" w:hAnsi="Corbel"/>
          <w:color w:val="231F20"/>
          <w:sz w:val="64"/>
        </w:rPr>
        <w:t>of</w:t>
      </w:r>
      <w:r>
        <w:rPr>
          <w:rFonts w:ascii="Corbel" w:hAnsi="Corbel"/>
          <w:color w:val="231F20"/>
          <w:spacing w:val="-7"/>
          <w:sz w:val="64"/>
        </w:rPr>
        <w:t> </w:t>
      </w:r>
      <w:r>
        <w:rPr>
          <w:rFonts w:ascii="Corbel" w:hAnsi="Corbel"/>
          <w:color w:val="231F20"/>
          <w:sz w:val="64"/>
        </w:rPr>
        <w:t>the</w:t>
      </w:r>
      <w:r>
        <w:rPr>
          <w:rFonts w:ascii="Corbel" w:hAnsi="Corbel"/>
          <w:color w:val="231F20"/>
          <w:spacing w:val="-7"/>
          <w:sz w:val="64"/>
        </w:rPr>
        <w:t> </w:t>
      </w:r>
      <w:r>
        <w:rPr>
          <w:rFonts w:ascii="Corbel" w:hAnsi="Corbel"/>
          <w:color w:val="231F20"/>
          <w:sz w:val="64"/>
        </w:rPr>
        <w:t>last</w:t>
      </w:r>
      <w:r>
        <w:rPr>
          <w:rFonts w:ascii="Corbel" w:hAnsi="Corbel"/>
          <w:color w:val="231F20"/>
          <w:spacing w:val="-7"/>
          <w:sz w:val="64"/>
        </w:rPr>
        <w:t> </w:t>
      </w:r>
      <w:r>
        <w:rPr>
          <w:rFonts w:ascii="Corbel" w:hAnsi="Corbel"/>
          <w:color w:val="231F20"/>
          <w:sz w:val="64"/>
        </w:rPr>
        <w:t>25</w:t>
      </w:r>
      <w:r>
        <w:rPr>
          <w:rFonts w:ascii="Corbel" w:hAnsi="Corbel"/>
          <w:color w:val="231F20"/>
          <w:spacing w:val="-3"/>
          <w:sz w:val="64"/>
        </w:rPr>
        <w:t> </w:t>
      </w:r>
      <w:r>
        <w:rPr>
          <w:rFonts w:ascii="Corbel" w:hAnsi="Corbel"/>
          <w:color w:val="231F20"/>
          <w:sz w:val="64"/>
        </w:rPr>
        <w:t>years!</w:t>
      </w:r>
    </w:p>
    <w:p>
      <w:pPr>
        <w:spacing w:after="0" w:line="774" w:lineRule="exact"/>
        <w:jc w:val="left"/>
        <w:rPr>
          <w:rFonts w:ascii="Segoe UI Symbol" w:hAnsi="Segoe UI Symbol"/>
          <w:sz w:val="51"/>
        </w:rPr>
        <w:sectPr>
          <w:headerReference w:type="default" r:id="rId175"/>
          <w:footerReference w:type="default" r:id="rId176"/>
          <w:pgSz w:w="15840" w:h="12240" w:orient="landscape"/>
          <w:pgMar w:header="720" w:footer="0" w:top="3100" w:bottom="280" w:left="780" w:right="0"/>
        </w:sectPr>
      </w:pPr>
    </w:p>
    <w:p>
      <w:pPr>
        <w:pStyle w:val="BodyText"/>
        <w:rPr>
          <w:rFonts w:ascii="Corbel"/>
          <w:sz w:val="20"/>
        </w:rPr>
      </w:pPr>
    </w:p>
    <w:p>
      <w:pPr>
        <w:pStyle w:val="BodyText"/>
        <w:spacing w:before="8"/>
        <w:rPr>
          <w:rFonts w:ascii="Corbel"/>
          <w:sz w:val="26"/>
        </w:rPr>
      </w:pPr>
    </w:p>
    <w:p>
      <w:pPr>
        <w:numPr>
          <w:ilvl w:val="1"/>
          <w:numId w:val="24"/>
        </w:numPr>
        <w:tabs>
          <w:tab w:pos="1438" w:val="left" w:leader="none"/>
        </w:tabs>
        <w:spacing w:line="742" w:lineRule="exact" w:before="0"/>
        <w:ind w:left="1437" w:right="0" w:hanging="505"/>
        <w:jc w:val="left"/>
        <w:rPr>
          <w:rFonts w:ascii="Segoe UI Symbol" w:hAnsi="Segoe UI Symbol"/>
          <w:color w:val="EDAB1F"/>
          <w:sz w:val="51"/>
        </w:rPr>
      </w:pPr>
      <w:r>
        <w:rPr>
          <w:rFonts w:ascii="Corbel" w:hAnsi="Corbel"/>
          <w:color w:val="231F20"/>
          <w:sz w:val="64"/>
        </w:rPr>
        <w:t>Immigration</w:t>
      </w:r>
      <w:r>
        <w:rPr>
          <w:rFonts w:ascii="Corbel" w:hAnsi="Corbel"/>
          <w:color w:val="231F20"/>
          <w:spacing w:val="-4"/>
          <w:sz w:val="64"/>
        </w:rPr>
        <w:t> </w:t>
      </w:r>
      <w:r>
        <w:rPr>
          <w:rFonts w:ascii="Corbel" w:hAnsi="Corbel"/>
          <w:color w:val="231F20"/>
          <w:sz w:val="64"/>
        </w:rPr>
        <w:t>law</w:t>
      </w:r>
      <w:r>
        <w:rPr>
          <w:rFonts w:ascii="Corbel" w:hAnsi="Corbel"/>
          <w:color w:val="231F20"/>
          <w:spacing w:val="-3"/>
          <w:sz w:val="64"/>
        </w:rPr>
        <w:t> </w:t>
      </w:r>
      <w:r>
        <w:rPr>
          <w:rFonts w:ascii="Corbel" w:hAnsi="Corbel"/>
          <w:color w:val="231F20"/>
          <w:sz w:val="64"/>
        </w:rPr>
        <w:t>involves</w:t>
      </w:r>
      <w:r>
        <w:rPr>
          <w:rFonts w:ascii="Corbel" w:hAnsi="Corbel"/>
          <w:color w:val="231F20"/>
          <w:spacing w:val="-3"/>
          <w:sz w:val="64"/>
        </w:rPr>
        <w:t> </w:t>
      </w:r>
      <w:r>
        <w:rPr>
          <w:rFonts w:ascii="Corbel" w:hAnsi="Corbel"/>
          <w:color w:val="231F20"/>
          <w:sz w:val="64"/>
        </w:rPr>
        <w:t>the</w:t>
      </w:r>
      <w:r>
        <w:rPr>
          <w:rFonts w:ascii="Corbel" w:hAnsi="Corbel"/>
          <w:color w:val="231F20"/>
          <w:spacing w:val="-3"/>
          <w:sz w:val="64"/>
        </w:rPr>
        <w:t> </w:t>
      </w:r>
      <w:r>
        <w:rPr>
          <w:rFonts w:ascii="Corbel" w:hAnsi="Corbel"/>
          <w:color w:val="231F20"/>
          <w:sz w:val="64"/>
        </w:rPr>
        <w:t>“ultimate</w:t>
      </w:r>
    </w:p>
    <w:p>
      <w:pPr>
        <w:spacing w:line="235" w:lineRule="auto" w:before="5"/>
        <w:ind w:left="1437" w:right="3845" w:firstLine="0"/>
        <w:jc w:val="left"/>
        <w:rPr>
          <w:rFonts w:ascii="Corbel" w:hAnsi="Corbel"/>
          <w:sz w:val="64"/>
        </w:rPr>
      </w:pPr>
      <w:r>
        <w:rPr>
          <w:rFonts w:ascii="Corbel" w:hAnsi="Corbel"/>
          <w:color w:val="231F20"/>
          <w:sz w:val="64"/>
        </w:rPr>
        <w:t>political</w:t>
      </w:r>
      <w:r>
        <w:rPr>
          <w:rFonts w:ascii="Corbel" w:hAnsi="Corbel"/>
          <w:color w:val="231F20"/>
          <w:spacing w:val="-9"/>
          <w:sz w:val="64"/>
        </w:rPr>
        <w:t> </w:t>
      </w:r>
      <w:r>
        <w:rPr>
          <w:rFonts w:ascii="Corbel" w:hAnsi="Corbel"/>
          <w:color w:val="231F20"/>
          <w:sz w:val="64"/>
        </w:rPr>
        <w:t>question</w:t>
      </w:r>
      <w:r>
        <w:rPr>
          <w:rFonts w:ascii="Corbel" w:hAnsi="Corbel"/>
          <w:color w:val="231F20"/>
          <w:spacing w:val="-3"/>
          <w:sz w:val="64"/>
        </w:rPr>
        <w:t> </w:t>
      </w:r>
      <w:r>
        <w:rPr>
          <w:rFonts w:ascii="Corbel" w:hAnsi="Corbel"/>
          <w:color w:val="231F20"/>
          <w:sz w:val="64"/>
        </w:rPr>
        <w:t>–</w:t>
      </w:r>
      <w:r>
        <w:rPr>
          <w:rFonts w:ascii="Corbel" w:hAnsi="Corbel"/>
          <w:color w:val="231F20"/>
          <w:spacing w:val="1"/>
          <w:sz w:val="64"/>
        </w:rPr>
        <w:t> </w:t>
      </w:r>
      <w:r>
        <w:rPr>
          <w:rFonts w:ascii="Corbel" w:hAnsi="Corbel"/>
          <w:color w:val="231F20"/>
          <w:sz w:val="64"/>
        </w:rPr>
        <w:t>i.e.,</w:t>
      </w:r>
      <w:r>
        <w:rPr>
          <w:rFonts w:ascii="Corbel" w:hAnsi="Corbel"/>
          <w:color w:val="231F20"/>
          <w:spacing w:val="-2"/>
          <w:sz w:val="64"/>
        </w:rPr>
        <w:t> </w:t>
      </w:r>
      <w:r>
        <w:rPr>
          <w:rFonts w:ascii="Corbel" w:hAnsi="Corbel"/>
          <w:color w:val="231F20"/>
          <w:sz w:val="64"/>
        </w:rPr>
        <w:t>who</w:t>
      </w:r>
      <w:r>
        <w:rPr>
          <w:rFonts w:ascii="Corbel" w:hAnsi="Corbel"/>
          <w:color w:val="231F20"/>
          <w:spacing w:val="-2"/>
          <w:sz w:val="64"/>
        </w:rPr>
        <w:t> </w:t>
      </w:r>
      <w:r>
        <w:rPr>
          <w:rFonts w:ascii="Corbel" w:hAnsi="Corbel"/>
          <w:color w:val="231F20"/>
          <w:sz w:val="64"/>
        </w:rPr>
        <w:t>is</w:t>
      </w:r>
      <w:r>
        <w:rPr>
          <w:rFonts w:ascii="Corbel" w:hAnsi="Corbel"/>
          <w:color w:val="231F20"/>
          <w:spacing w:val="-1"/>
          <w:sz w:val="64"/>
        </w:rPr>
        <w:t> </w:t>
      </w:r>
      <w:r>
        <w:rPr>
          <w:rFonts w:ascii="Corbel" w:hAnsi="Corbel"/>
          <w:color w:val="231F20"/>
          <w:sz w:val="64"/>
        </w:rPr>
        <w:t>to</w:t>
      </w:r>
      <w:r>
        <w:rPr>
          <w:rFonts w:ascii="Corbel" w:hAnsi="Corbel"/>
          <w:color w:val="231F20"/>
          <w:spacing w:val="-2"/>
          <w:sz w:val="64"/>
        </w:rPr>
        <w:t> </w:t>
      </w:r>
      <w:r>
        <w:rPr>
          <w:rFonts w:ascii="Corbel" w:hAnsi="Corbel"/>
          <w:color w:val="231F20"/>
          <w:sz w:val="64"/>
        </w:rPr>
        <w:t>be</w:t>
      </w:r>
      <w:r>
        <w:rPr>
          <w:rFonts w:ascii="Corbel" w:hAnsi="Corbel"/>
          <w:color w:val="231F20"/>
          <w:spacing w:val="-2"/>
          <w:sz w:val="64"/>
        </w:rPr>
        <w:t> </w:t>
      </w:r>
      <w:r>
        <w:rPr>
          <w:rFonts w:ascii="Corbel" w:hAnsi="Corbel"/>
          <w:color w:val="231F20"/>
          <w:sz w:val="64"/>
        </w:rPr>
        <w:t>a</w:t>
      </w:r>
      <w:r>
        <w:rPr>
          <w:rFonts w:ascii="Corbel" w:hAnsi="Corbel"/>
          <w:color w:val="231F20"/>
          <w:spacing w:val="-125"/>
          <w:sz w:val="64"/>
        </w:rPr>
        <w:t> </w:t>
      </w:r>
      <w:r>
        <w:rPr>
          <w:rFonts w:ascii="Corbel" w:hAnsi="Corbel"/>
          <w:color w:val="231F20"/>
          <w:sz w:val="64"/>
        </w:rPr>
        <w:t>member</w:t>
      </w:r>
      <w:r>
        <w:rPr>
          <w:rFonts w:ascii="Corbel" w:hAnsi="Corbel"/>
          <w:color w:val="231F20"/>
          <w:spacing w:val="-4"/>
          <w:sz w:val="64"/>
        </w:rPr>
        <w:t> </w:t>
      </w:r>
      <w:r>
        <w:rPr>
          <w:rFonts w:ascii="Corbel" w:hAnsi="Corbel"/>
          <w:color w:val="231F20"/>
          <w:sz w:val="64"/>
        </w:rPr>
        <w:t>of</w:t>
      </w:r>
      <w:r>
        <w:rPr>
          <w:rFonts w:ascii="Corbel" w:hAnsi="Corbel"/>
          <w:color w:val="231F20"/>
          <w:spacing w:val="-3"/>
          <w:sz w:val="64"/>
        </w:rPr>
        <w:t> </w:t>
      </w:r>
      <w:r>
        <w:rPr>
          <w:rFonts w:ascii="Corbel" w:hAnsi="Corbel"/>
          <w:color w:val="231F20"/>
          <w:sz w:val="64"/>
        </w:rPr>
        <w:t>our</w:t>
      </w:r>
      <w:r>
        <w:rPr>
          <w:rFonts w:ascii="Corbel" w:hAnsi="Corbel"/>
          <w:color w:val="231F20"/>
          <w:spacing w:val="2"/>
          <w:sz w:val="64"/>
        </w:rPr>
        <w:t> </w:t>
      </w:r>
      <w:r>
        <w:rPr>
          <w:rFonts w:ascii="Corbel" w:hAnsi="Corbel"/>
          <w:color w:val="231F20"/>
          <w:sz w:val="64"/>
        </w:rPr>
        <w:t>club”</w:t>
      </w:r>
    </w:p>
    <w:p>
      <w:pPr>
        <w:numPr>
          <w:ilvl w:val="1"/>
          <w:numId w:val="24"/>
        </w:numPr>
        <w:tabs>
          <w:tab w:pos="1438" w:val="left" w:leader="none"/>
        </w:tabs>
        <w:spacing w:line="235" w:lineRule="auto" w:before="5"/>
        <w:ind w:left="1437" w:right="2730" w:hanging="504"/>
        <w:jc w:val="left"/>
        <w:rPr>
          <w:rFonts w:ascii="Segoe UI Symbol" w:hAnsi="Segoe UI Symbol"/>
          <w:color w:val="EDAB1F"/>
          <w:sz w:val="51"/>
        </w:rPr>
      </w:pPr>
      <w:r>
        <w:rPr>
          <w:rFonts w:ascii="Corbel" w:hAnsi="Corbel"/>
          <w:color w:val="231F20"/>
          <w:sz w:val="64"/>
        </w:rPr>
        <w:t>The role of separation of powers and “the</w:t>
      </w:r>
      <w:r>
        <w:rPr>
          <w:rFonts w:ascii="Corbel" w:hAnsi="Corbel"/>
          <w:color w:val="231F20"/>
          <w:spacing w:val="-126"/>
          <w:sz w:val="64"/>
        </w:rPr>
        <w:t> </w:t>
      </w:r>
      <w:r>
        <w:rPr>
          <w:rFonts w:ascii="Corbel" w:hAnsi="Corbel"/>
          <w:color w:val="231F20"/>
          <w:sz w:val="64"/>
        </w:rPr>
        <w:t>strange doctrine of consular non-</w:t>
      </w:r>
      <w:r>
        <w:rPr>
          <w:rFonts w:ascii="Corbel" w:hAnsi="Corbel"/>
          <w:color w:val="231F20"/>
          <w:spacing w:val="1"/>
          <w:sz w:val="64"/>
        </w:rPr>
        <w:t> </w:t>
      </w:r>
      <w:r>
        <w:rPr>
          <w:rFonts w:ascii="Corbel" w:hAnsi="Corbel"/>
          <w:color w:val="231F20"/>
          <w:sz w:val="64"/>
        </w:rPr>
        <w:t>reviewability”</w:t>
      </w:r>
    </w:p>
    <w:p>
      <w:pPr>
        <w:pStyle w:val="ListParagraph"/>
        <w:numPr>
          <w:ilvl w:val="1"/>
          <w:numId w:val="24"/>
        </w:numPr>
        <w:tabs>
          <w:tab w:pos="1438" w:val="left" w:leader="none"/>
        </w:tabs>
        <w:spacing w:line="235" w:lineRule="auto" w:before="7" w:after="0"/>
        <w:ind w:left="1437" w:right="3390" w:hanging="504"/>
        <w:jc w:val="left"/>
        <w:rPr>
          <w:rFonts w:ascii="Segoe UI Symbol" w:hAnsi="Segoe UI Symbol"/>
          <w:color w:val="EDAB1F"/>
          <w:sz w:val="51"/>
        </w:rPr>
      </w:pPr>
      <w:r>
        <w:rPr>
          <w:rFonts w:ascii="Corbel" w:hAnsi="Corbel"/>
          <w:color w:val="231F20"/>
          <w:sz w:val="64"/>
        </w:rPr>
        <w:t>Extraordinary deference owed to the</w:t>
      </w:r>
      <w:r>
        <w:rPr>
          <w:rFonts w:ascii="Corbel" w:hAnsi="Corbel"/>
          <w:color w:val="231F20"/>
          <w:spacing w:val="1"/>
          <w:sz w:val="64"/>
        </w:rPr>
        <w:t> </w:t>
      </w:r>
      <w:r>
        <w:rPr>
          <w:rFonts w:ascii="Corbel" w:hAnsi="Corbel"/>
          <w:color w:val="231F20"/>
          <w:sz w:val="64"/>
        </w:rPr>
        <w:t>Attorney</w:t>
      </w:r>
      <w:r>
        <w:rPr>
          <w:rFonts w:ascii="Corbel" w:hAnsi="Corbel"/>
          <w:color w:val="231F20"/>
          <w:spacing w:val="-29"/>
          <w:sz w:val="64"/>
        </w:rPr>
        <w:t> </w:t>
      </w:r>
      <w:r>
        <w:rPr>
          <w:rFonts w:ascii="Corbel" w:hAnsi="Corbel"/>
          <w:color w:val="231F20"/>
          <w:sz w:val="64"/>
        </w:rPr>
        <w:t>General,</w:t>
      </w:r>
      <w:r>
        <w:rPr>
          <w:rFonts w:ascii="Corbel" w:hAnsi="Corbel"/>
          <w:color w:val="231F20"/>
          <w:spacing w:val="-5"/>
          <w:sz w:val="64"/>
        </w:rPr>
        <w:t> </w:t>
      </w:r>
      <w:r>
        <w:rPr>
          <w:rFonts w:ascii="Corbel" w:hAnsi="Corbel"/>
          <w:color w:val="231F20"/>
          <w:sz w:val="64"/>
        </w:rPr>
        <w:t>etc.</w:t>
      </w:r>
      <w:r>
        <w:rPr>
          <w:rFonts w:ascii="Corbel" w:hAnsi="Corbel"/>
          <w:color w:val="231F20"/>
          <w:spacing w:val="-4"/>
          <w:sz w:val="64"/>
        </w:rPr>
        <w:t> </w:t>
      </w:r>
      <w:r>
        <w:rPr>
          <w:rFonts w:ascii="Corbel" w:hAnsi="Corbel"/>
          <w:color w:val="231F20"/>
          <w:sz w:val="64"/>
        </w:rPr>
        <w:t>(and</w:t>
      </w:r>
      <w:r>
        <w:rPr>
          <w:rFonts w:ascii="Corbel" w:hAnsi="Corbel"/>
          <w:color w:val="231F20"/>
          <w:spacing w:val="-5"/>
          <w:sz w:val="64"/>
        </w:rPr>
        <w:t> </w:t>
      </w:r>
      <w:r>
        <w:rPr>
          <w:rFonts w:ascii="Corbel" w:hAnsi="Corbel"/>
          <w:color w:val="231F20"/>
          <w:sz w:val="64"/>
        </w:rPr>
        <w:t>“no duty</w:t>
      </w:r>
      <w:r>
        <w:rPr>
          <w:rFonts w:ascii="Corbel" w:hAnsi="Corbel"/>
          <w:color w:val="231F20"/>
          <w:spacing w:val="-5"/>
          <w:sz w:val="64"/>
        </w:rPr>
        <w:t> </w:t>
      </w:r>
      <w:r>
        <w:rPr>
          <w:rFonts w:ascii="Corbel" w:hAnsi="Corbel"/>
          <w:color w:val="231F20"/>
          <w:sz w:val="64"/>
        </w:rPr>
        <w:t>to</w:t>
      </w:r>
      <w:r>
        <w:rPr>
          <w:rFonts w:ascii="Corbel" w:hAnsi="Corbel"/>
          <w:color w:val="231F20"/>
          <w:spacing w:val="-126"/>
          <w:sz w:val="64"/>
        </w:rPr>
        <w:t> </w:t>
      </w:r>
      <w:r>
        <w:rPr>
          <w:rFonts w:ascii="Corbel" w:hAnsi="Corbel"/>
          <w:color w:val="231F20"/>
          <w:sz w:val="64"/>
        </w:rPr>
        <w:t>articulate”)</w:t>
      </w:r>
    </w:p>
    <w:p>
      <w:pPr>
        <w:spacing w:after="0" w:line="235" w:lineRule="auto"/>
        <w:jc w:val="left"/>
        <w:rPr>
          <w:rFonts w:ascii="Segoe UI Symbol" w:hAnsi="Segoe UI Symbol"/>
          <w:sz w:val="51"/>
        </w:rPr>
        <w:sectPr>
          <w:headerReference w:type="default" r:id="rId177"/>
          <w:footerReference w:type="default" r:id="rId178"/>
          <w:pgSz w:w="15840" w:h="12240" w:orient="landscape"/>
          <w:pgMar w:header="720" w:footer="0" w:top="3100" w:bottom="280" w:left="780" w:right="0"/>
        </w:sectPr>
      </w:pPr>
    </w:p>
    <w:p>
      <w:pPr>
        <w:pStyle w:val="BodyText"/>
        <w:rPr>
          <w:rFonts w:ascii="Corbel"/>
          <w:sz w:val="20"/>
        </w:rPr>
      </w:pPr>
    </w:p>
    <w:p>
      <w:pPr>
        <w:pStyle w:val="BodyText"/>
        <w:spacing w:before="8"/>
        <w:rPr>
          <w:rFonts w:ascii="Corbel"/>
          <w:sz w:val="26"/>
        </w:rPr>
      </w:pPr>
    </w:p>
    <w:p>
      <w:pPr>
        <w:numPr>
          <w:ilvl w:val="1"/>
          <w:numId w:val="24"/>
        </w:numPr>
        <w:tabs>
          <w:tab w:pos="1438" w:val="left" w:leader="none"/>
        </w:tabs>
        <w:spacing w:line="749" w:lineRule="exact" w:before="0"/>
        <w:ind w:left="1437" w:right="0" w:hanging="505"/>
        <w:jc w:val="left"/>
        <w:rPr>
          <w:rFonts w:ascii="Segoe UI Symbol"/>
          <w:color w:val="EDAB1F"/>
          <w:sz w:val="51"/>
        </w:rPr>
      </w:pPr>
      <w:r>
        <w:rPr>
          <w:rFonts w:ascii="Corbel"/>
          <w:color w:val="231F20"/>
          <w:sz w:val="64"/>
        </w:rPr>
        <w:t>Fiallo</w:t>
      </w:r>
      <w:r>
        <w:rPr>
          <w:rFonts w:ascii="Corbel"/>
          <w:color w:val="231F20"/>
          <w:spacing w:val="-15"/>
          <w:sz w:val="64"/>
        </w:rPr>
        <w:t> </w:t>
      </w:r>
      <w:r>
        <w:rPr>
          <w:rFonts w:ascii="Corbel"/>
          <w:color w:val="231F20"/>
          <w:sz w:val="64"/>
        </w:rPr>
        <w:t>v.</w:t>
      </w:r>
      <w:r>
        <w:rPr>
          <w:rFonts w:ascii="Corbel"/>
          <w:color w:val="231F20"/>
          <w:spacing w:val="-8"/>
          <w:sz w:val="64"/>
        </w:rPr>
        <w:t> </w:t>
      </w:r>
      <w:r>
        <w:rPr>
          <w:rFonts w:ascii="Corbel"/>
          <w:color w:val="231F20"/>
          <w:sz w:val="64"/>
        </w:rPr>
        <w:t>Bell</w:t>
      </w:r>
      <w:r>
        <w:rPr>
          <w:rFonts w:ascii="Corbel"/>
          <w:color w:val="231F20"/>
          <w:spacing w:val="-14"/>
          <w:sz w:val="64"/>
        </w:rPr>
        <w:t> </w:t>
      </w:r>
      <w:r>
        <w:rPr>
          <w:rFonts w:ascii="Corbel"/>
          <w:color w:val="231F20"/>
          <w:sz w:val="64"/>
        </w:rPr>
        <w:t>(1977)</w:t>
      </w:r>
    </w:p>
    <w:p>
      <w:pPr>
        <w:pStyle w:val="BodyText"/>
        <w:spacing w:before="10"/>
        <w:rPr>
          <w:rFonts w:ascii="Corbel"/>
          <w:sz w:val="61"/>
        </w:rPr>
      </w:pPr>
    </w:p>
    <w:p>
      <w:pPr>
        <w:pStyle w:val="ListParagraph"/>
        <w:numPr>
          <w:ilvl w:val="1"/>
          <w:numId w:val="24"/>
        </w:numPr>
        <w:tabs>
          <w:tab w:pos="1438" w:val="left" w:leader="none"/>
        </w:tabs>
        <w:spacing w:line="240" w:lineRule="auto" w:before="0" w:after="0"/>
        <w:ind w:left="1437" w:right="0" w:hanging="505"/>
        <w:jc w:val="left"/>
        <w:rPr>
          <w:rFonts w:ascii="Segoe UI Symbol" w:hAnsi="Segoe UI Symbol"/>
          <w:color w:val="EDAB1F"/>
          <w:sz w:val="51"/>
        </w:rPr>
      </w:pPr>
      <w:r>
        <w:rPr>
          <w:rFonts w:ascii="Corbel" w:hAnsi="Corbel"/>
          <w:color w:val="231F20"/>
          <w:sz w:val="64"/>
        </w:rPr>
        <w:t>Harisiades</w:t>
      </w:r>
      <w:r>
        <w:rPr>
          <w:rFonts w:ascii="Corbel" w:hAnsi="Corbel"/>
          <w:color w:val="231F20"/>
          <w:spacing w:val="-13"/>
          <w:sz w:val="64"/>
        </w:rPr>
        <w:t> </w:t>
      </w:r>
      <w:r>
        <w:rPr>
          <w:rFonts w:ascii="Corbel" w:hAnsi="Corbel"/>
          <w:color w:val="231F20"/>
          <w:sz w:val="64"/>
        </w:rPr>
        <w:t>v.</w:t>
      </w:r>
      <w:r>
        <w:rPr>
          <w:rFonts w:ascii="Corbel" w:hAnsi="Corbel"/>
          <w:color w:val="231F20"/>
          <w:spacing w:val="-24"/>
          <w:sz w:val="64"/>
        </w:rPr>
        <w:t> </w:t>
      </w:r>
      <w:r>
        <w:rPr>
          <w:rFonts w:ascii="Corbel" w:hAnsi="Corbel"/>
          <w:color w:val="231F20"/>
          <w:sz w:val="64"/>
        </w:rPr>
        <w:t>Shaughnessy</w:t>
      </w:r>
      <w:r>
        <w:rPr>
          <w:rFonts w:ascii="Corbel" w:hAnsi="Corbel"/>
          <w:color w:val="231F20"/>
          <w:spacing w:val="-11"/>
          <w:sz w:val="64"/>
        </w:rPr>
        <w:t> </w:t>
      </w:r>
      <w:r>
        <w:rPr>
          <w:rFonts w:ascii="Corbel" w:hAnsi="Corbel"/>
          <w:color w:val="231F20"/>
          <w:sz w:val="64"/>
        </w:rPr>
        <w:t>(1952)</w:t>
      </w:r>
    </w:p>
    <w:p>
      <w:pPr>
        <w:pStyle w:val="BodyText"/>
        <w:spacing w:before="10"/>
        <w:rPr>
          <w:rFonts w:ascii="Corbel"/>
          <w:sz w:val="61"/>
        </w:rPr>
      </w:pPr>
    </w:p>
    <w:p>
      <w:pPr>
        <w:numPr>
          <w:ilvl w:val="1"/>
          <w:numId w:val="24"/>
        </w:numPr>
        <w:tabs>
          <w:tab w:pos="1438" w:val="left" w:leader="none"/>
        </w:tabs>
        <w:spacing w:before="0"/>
        <w:ind w:left="1437" w:right="0" w:hanging="505"/>
        <w:jc w:val="left"/>
        <w:rPr>
          <w:rFonts w:ascii="Segoe UI Symbol"/>
          <w:color w:val="EDAB1F"/>
          <w:sz w:val="51"/>
        </w:rPr>
      </w:pPr>
      <w:r>
        <w:rPr>
          <w:rFonts w:ascii="Corbel"/>
          <w:color w:val="231F20"/>
          <w:spacing w:val="-2"/>
          <w:sz w:val="64"/>
        </w:rPr>
        <w:t>INS</w:t>
      </w:r>
      <w:r>
        <w:rPr>
          <w:rFonts w:ascii="Corbel"/>
          <w:color w:val="231F20"/>
          <w:spacing w:val="-6"/>
          <w:sz w:val="64"/>
        </w:rPr>
        <w:t> </w:t>
      </w:r>
      <w:r>
        <w:rPr>
          <w:rFonts w:ascii="Corbel"/>
          <w:color w:val="231F20"/>
          <w:spacing w:val="-1"/>
          <w:sz w:val="64"/>
        </w:rPr>
        <w:t>v.</w:t>
      </w:r>
      <w:r>
        <w:rPr>
          <w:rFonts w:ascii="Corbel"/>
          <w:color w:val="231F20"/>
          <w:spacing w:val="-31"/>
          <w:sz w:val="64"/>
        </w:rPr>
        <w:t> </w:t>
      </w:r>
      <w:r>
        <w:rPr>
          <w:rFonts w:ascii="Corbel"/>
          <w:color w:val="231F20"/>
          <w:spacing w:val="-1"/>
          <w:sz w:val="64"/>
        </w:rPr>
        <w:t>Abudu</w:t>
      </w:r>
      <w:r>
        <w:rPr>
          <w:rFonts w:ascii="Corbel"/>
          <w:color w:val="231F20"/>
          <w:spacing w:val="-2"/>
          <w:sz w:val="64"/>
        </w:rPr>
        <w:t> </w:t>
      </w:r>
      <w:r>
        <w:rPr>
          <w:rFonts w:ascii="Corbel"/>
          <w:color w:val="231F20"/>
          <w:spacing w:val="-1"/>
          <w:sz w:val="64"/>
        </w:rPr>
        <w:t>(1988)</w:t>
      </w:r>
    </w:p>
    <w:p>
      <w:pPr>
        <w:pStyle w:val="BodyText"/>
        <w:spacing w:before="10"/>
        <w:rPr>
          <w:rFonts w:ascii="Corbel"/>
          <w:sz w:val="61"/>
        </w:rPr>
      </w:pPr>
    </w:p>
    <w:p>
      <w:pPr>
        <w:pStyle w:val="ListParagraph"/>
        <w:numPr>
          <w:ilvl w:val="1"/>
          <w:numId w:val="24"/>
        </w:numPr>
        <w:tabs>
          <w:tab w:pos="1438" w:val="left" w:leader="none"/>
        </w:tabs>
        <w:spacing w:line="240" w:lineRule="auto" w:before="0" w:after="0"/>
        <w:ind w:left="1437" w:right="0" w:hanging="505"/>
        <w:jc w:val="left"/>
        <w:rPr>
          <w:rFonts w:ascii="Segoe UI Symbol" w:hAnsi="Segoe UI Symbol"/>
          <w:color w:val="EDAB1F"/>
          <w:sz w:val="51"/>
        </w:rPr>
      </w:pPr>
      <w:r>
        <w:rPr>
          <w:rFonts w:ascii="Corbel" w:hAnsi="Corbel"/>
          <w:color w:val="231F20"/>
          <w:sz w:val="64"/>
        </w:rPr>
        <w:t>INS</w:t>
      </w:r>
      <w:r>
        <w:rPr>
          <w:rFonts w:ascii="Corbel" w:hAnsi="Corbel"/>
          <w:color w:val="231F20"/>
          <w:spacing w:val="-12"/>
          <w:sz w:val="64"/>
        </w:rPr>
        <w:t> </w:t>
      </w:r>
      <w:r>
        <w:rPr>
          <w:rFonts w:ascii="Corbel" w:hAnsi="Corbel"/>
          <w:color w:val="231F20"/>
          <w:sz w:val="64"/>
        </w:rPr>
        <w:t>v.</w:t>
      </w:r>
      <w:r>
        <w:rPr>
          <w:rFonts w:ascii="Corbel" w:hAnsi="Corbel"/>
          <w:color w:val="231F20"/>
          <w:spacing w:val="-11"/>
          <w:sz w:val="64"/>
        </w:rPr>
        <w:t> </w:t>
      </w:r>
      <w:r>
        <w:rPr>
          <w:rFonts w:ascii="Corbel" w:hAnsi="Corbel"/>
          <w:color w:val="231F20"/>
          <w:sz w:val="64"/>
        </w:rPr>
        <w:t>Elias-Zacarias</w:t>
      </w:r>
      <w:r>
        <w:rPr>
          <w:rFonts w:ascii="Corbel" w:hAnsi="Corbel"/>
          <w:color w:val="231F20"/>
          <w:spacing w:val="-15"/>
          <w:sz w:val="64"/>
        </w:rPr>
        <w:t> </w:t>
      </w:r>
      <w:r>
        <w:rPr>
          <w:rFonts w:ascii="Corbel" w:hAnsi="Corbel"/>
          <w:color w:val="231F20"/>
          <w:sz w:val="64"/>
        </w:rPr>
        <w:t>(1992)</w:t>
      </w:r>
    </w:p>
    <w:p>
      <w:pPr>
        <w:pStyle w:val="BodyText"/>
        <w:spacing w:before="10"/>
        <w:rPr>
          <w:rFonts w:ascii="Corbel"/>
          <w:sz w:val="61"/>
        </w:rPr>
      </w:pPr>
    </w:p>
    <w:p>
      <w:pPr>
        <w:numPr>
          <w:ilvl w:val="1"/>
          <w:numId w:val="24"/>
        </w:numPr>
        <w:tabs>
          <w:tab w:pos="1438" w:val="left" w:leader="none"/>
        </w:tabs>
        <w:spacing w:before="0"/>
        <w:ind w:left="1437" w:right="0" w:hanging="505"/>
        <w:jc w:val="left"/>
        <w:rPr>
          <w:rFonts w:ascii="Segoe UI Symbol"/>
          <w:color w:val="EDAB1F"/>
          <w:sz w:val="51"/>
        </w:rPr>
      </w:pPr>
      <w:r>
        <w:rPr>
          <w:rFonts w:ascii="Corbel"/>
          <w:color w:val="231F20"/>
          <w:sz w:val="64"/>
        </w:rPr>
        <w:t>INS</w:t>
      </w:r>
      <w:r>
        <w:rPr>
          <w:rFonts w:ascii="Corbel"/>
          <w:color w:val="231F20"/>
          <w:spacing w:val="-12"/>
          <w:sz w:val="64"/>
        </w:rPr>
        <w:t> </w:t>
      </w:r>
      <w:r>
        <w:rPr>
          <w:rFonts w:ascii="Corbel"/>
          <w:color w:val="231F20"/>
          <w:sz w:val="64"/>
        </w:rPr>
        <w:t>v.</w:t>
      </w:r>
      <w:r>
        <w:rPr>
          <w:rFonts w:ascii="Corbel"/>
          <w:color w:val="231F20"/>
          <w:spacing w:val="-11"/>
          <w:sz w:val="64"/>
        </w:rPr>
        <w:t> </w:t>
      </w:r>
      <w:r>
        <w:rPr>
          <w:rFonts w:ascii="Corbel"/>
          <w:color w:val="231F20"/>
          <w:sz w:val="64"/>
        </w:rPr>
        <w:t>Pangilinan</w:t>
      </w:r>
      <w:r>
        <w:rPr>
          <w:rFonts w:ascii="Corbel"/>
          <w:color w:val="231F20"/>
          <w:spacing w:val="-18"/>
          <w:sz w:val="64"/>
        </w:rPr>
        <w:t> </w:t>
      </w:r>
      <w:r>
        <w:rPr>
          <w:rFonts w:ascii="Corbel"/>
          <w:color w:val="231F20"/>
          <w:sz w:val="64"/>
        </w:rPr>
        <w:t>(1988)</w:t>
      </w:r>
    </w:p>
    <w:p>
      <w:pPr>
        <w:spacing w:after="0"/>
        <w:jc w:val="left"/>
        <w:rPr>
          <w:rFonts w:ascii="Segoe UI Symbol"/>
          <w:sz w:val="51"/>
        </w:rPr>
        <w:sectPr>
          <w:headerReference w:type="default" r:id="rId179"/>
          <w:footerReference w:type="default" r:id="rId180"/>
          <w:pgSz w:w="15840" w:h="12240" w:orient="landscape"/>
          <w:pgMar w:header="720" w:footer="0" w:top="3100" w:bottom="280" w:left="780" w:right="0"/>
        </w:sectPr>
      </w:pPr>
    </w:p>
    <w:p>
      <w:pPr>
        <w:pStyle w:val="BodyText"/>
        <w:rPr>
          <w:rFonts w:ascii="Corbel"/>
          <w:sz w:val="20"/>
        </w:rPr>
      </w:pPr>
    </w:p>
    <w:p>
      <w:pPr>
        <w:pStyle w:val="BodyText"/>
        <w:spacing w:before="8"/>
        <w:rPr>
          <w:rFonts w:ascii="Corbel"/>
          <w:sz w:val="26"/>
        </w:rPr>
      </w:pPr>
    </w:p>
    <w:p>
      <w:pPr>
        <w:pStyle w:val="ListParagraph"/>
        <w:numPr>
          <w:ilvl w:val="1"/>
          <w:numId w:val="24"/>
        </w:numPr>
        <w:tabs>
          <w:tab w:pos="1438" w:val="left" w:leader="none"/>
        </w:tabs>
        <w:spacing w:line="749" w:lineRule="exact" w:before="0" w:after="0"/>
        <w:ind w:left="1437" w:right="0" w:hanging="505"/>
        <w:jc w:val="left"/>
        <w:rPr>
          <w:rFonts w:ascii="Segoe UI Symbol" w:hAnsi="Segoe UI Symbol"/>
          <w:color w:val="EDAB1F"/>
          <w:sz w:val="51"/>
        </w:rPr>
      </w:pPr>
      <w:r>
        <w:rPr>
          <w:rFonts w:ascii="Corbel" w:hAnsi="Corbel"/>
          <w:color w:val="231F20"/>
          <w:sz w:val="64"/>
        </w:rPr>
        <w:t>Kleindienst</w:t>
      </w:r>
      <w:r>
        <w:rPr>
          <w:rFonts w:ascii="Corbel" w:hAnsi="Corbel"/>
          <w:color w:val="231F20"/>
          <w:spacing w:val="-13"/>
          <w:sz w:val="64"/>
        </w:rPr>
        <w:t> </w:t>
      </w:r>
      <w:r>
        <w:rPr>
          <w:rFonts w:ascii="Corbel" w:hAnsi="Corbel"/>
          <w:color w:val="231F20"/>
          <w:sz w:val="64"/>
        </w:rPr>
        <w:t>v.</w:t>
      </w:r>
      <w:r>
        <w:rPr>
          <w:rFonts w:ascii="Corbel" w:hAnsi="Corbel"/>
          <w:color w:val="231F20"/>
          <w:spacing w:val="-13"/>
          <w:sz w:val="64"/>
        </w:rPr>
        <w:t> </w:t>
      </w:r>
      <w:r>
        <w:rPr>
          <w:rFonts w:ascii="Corbel" w:hAnsi="Corbel"/>
          <w:color w:val="231F20"/>
          <w:sz w:val="64"/>
        </w:rPr>
        <w:t>Mandel</w:t>
      </w:r>
      <w:r>
        <w:rPr>
          <w:rFonts w:ascii="Corbel" w:hAnsi="Corbel"/>
          <w:color w:val="231F20"/>
          <w:spacing w:val="-12"/>
          <w:sz w:val="64"/>
        </w:rPr>
        <w:t> </w:t>
      </w:r>
      <w:r>
        <w:rPr>
          <w:rFonts w:ascii="Corbel" w:hAnsi="Corbel"/>
          <w:color w:val="231F20"/>
          <w:sz w:val="64"/>
        </w:rPr>
        <w:t>(1972)</w:t>
      </w:r>
    </w:p>
    <w:p>
      <w:pPr>
        <w:pStyle w:val="BodyText"/>
        <w:spacing w:before="10"/>
        <w:rPr>
          <w:rFonts w:ascii="Corbel"/>
          <w:sz w:val="61"/>
        </w:rPr>
      </w:pPr>
    </w:p>
    <w:p>
      <w:pPr>
        <w:numPr>
          <w:ilvl w:val="1"/>
          <w:numId w:val="24"/>
        </w:numPr>
        <w:tabs>
          <w:tab w:pos="1438" w:val="left" w:leader="none"/>
        </w:tabs>
        <w:spacing w:before="0"/>
        <w:ind w:left="1437" w:right="0" w:hanging="505"/>
        <w:jc w:val="left"/>
        <w:rPr>
          <w:rFonts w:ascii="Segoe UI Symbol"/>
          <w:color w:val="EDAB1F"/>
          <w:sz w:val="51"/>
        </w:rPr>
      </w:pPr>
      <w:r>
        <w:rPr>
          <w:rFonts w:ascii="Corbel"/>
          <w:color w:val="231F20"/>
          <w:sz w:val="64"/>
        </w:rPr>
        <w:t>Landon</w:t>
      </w:r>
      <w:r>
        <w:rPr>
          <w:rFonts w:ascii="Corbel"/>
          <w:color w:val="231F20"/>
          <w:spacing w:val="-14"/>
          <w:sz w:val="64"/>
        </w:rPr>
        <w:t> </w:t>
      </w:r>
      <w:r>
        <w:rPr>
          <w:rFonts w:ascii="Corbel"/>
          <w:color w:val="231F20"/>
          <w:sz w:val="64"/>
        </w:rPr>
        <w:t>v.</w:t>
      </w:r>
      <w:r>
        <w:rPr>
          <w:rFonts w:ascii="Corbel"/>
          <w:color w:val="231F20"/>
          <w:spacing w:val="-13"/>
          <w:sz w:val="64"/>
        </w:rPr>
        <w:t> </w:t>
      </w:r>
      <w:r>
        <w:rPr>
          <w:rFonts w:ascii="Corbel"/>
          <w:color w:val="231F20"/>
          <w:sz w:val="64"/>
        </w:rPr>
        <w:t>Plasencia</w:t>
      </w:r>
      <w:r>
        <w:rPr>
          <w:rFonts w:ascii="Corbel"/>
          <w:color w:val="231F20"/>
          <w:spacing w:val="-18"/>
          <w:sz w:val="64"/>
        </w:rPr>
        <w:t> </w:t>
      </w:r>
      <w:r>
        <w:rPr>
          <w:rFonts w:ascii="Corbel"/>
          <w:color w:val="231F20"/>
          <w:sz w:val="64"/>
        </w:rPr>
        <w:t>(1982)</w:t>
      </w:r>
    </w:p>
    <w:p>
      <w:pPr>
        <w:pStyle w:val="BodyText"/>
        <w:spacing w:before="10"/>
        <w:rPr>
          <w:rFonts w:ascii="Corbel"/>
          <w:sz w:val="61"/>
        </w:rPr>
      </w:pPr>
    </w:p>
    <w:p>
      <w:pPr>
        <w:pStyle w:val="ListParagraph"/>
        <w:numPr>
          <w:ilvl w:val="1"/>
          <w:numId w:val="24"/>
        </w:numPr>
        <w:tabs>
          <w:tab w:pos="1438" w:val="left" w:leader="none"/>
        </w:tabs>
        <w:spacing w:line="240" w:lineRule="auto" w:before="0" w:after="0"/>
        <w:ind w:left="1437" w:right="0" w:hanging="505"/>
        <w:jc w:val="left"/>
        <w:rPr>
          <w:rFonts w:ascii="Segoe UI Symbol" w:hAnsi="Segoe UI Symbol"/>
          <w:color w:val="EDAB1F"/>
          <w:sz w:val="51"/>
        </w:rPr>
      </w:pPr>
      <w:r>
        <w:rPr>
          <w:rFonts w:ascii="Corbel" w:hAnsi="Corbel"/>
          <w:color w:val="231F20"/>
          <w:sz w:val="64"/>
        </w:rPr>
        <w:t>Shaughnessy</w:t>
      </w:r>
      <w:r>
        <w:rPr>
          <w:rFonts w:ascii="Corbel" w:hAnsi="Corbel"/>
          <w:color w:val="231F20"/>
          <w:spacing w:val="-11"/>
          <w:sz w:val="64"/>
        </w:rPr>
        <w:t> </w:t>
      </w:r>
      <w:r>
        <w:rPr>
          <w:rFonts w:ascii="Corbel" w:hAnsi="Corbel"/>
          <w:color w:val="231F20"/>
          <w:sz w:val="64"/>
        </w:rPr>
        <w:t>v.</w:t>
      </w:r>
      <w:r>
        <w:rPr>
          <w:rFonts w:ascii="Corbel" w:hAnsi="Corbel"/>
          <w:color w:val="231F20"/>
          <w:spacing w:val="-5"/>
          <w:sz w:val="64"/>
        </w:rPr>
        <w:t> </w:t>
      </w:r>
      <w:r>
        <w:rPr>
          <w:rFonts w:ascii="Corbel" w:hAnsi="Corbel"/>
          <w:color w:val="231F20"/>
          <w:sz w:val="64"/>
        </w:rPr>
        <w:t>Mezei</w:t>
      </w:r>
      <w:r>
        <w:rPr>
          <w:rFonts w:ascii="Corbel" w:hAnsi="Corbel"/>
          <w:color w:val="231F20"/>
          <w:spacing w:val="-11"/>
          <w:sz w:val="64"/>
        </w:rPr>
        <w:t> </w:t>
      </w:r>
      <w:r>
        <w:rPr>
          <w:rFonts w:ascii="Corbel" w:hAnsi="Corbel"/>
          <w:color w:val="231F20"/>
          <w:sz w:val="64"/>
        </w:rPr>
        <w:t>(1953)</w:t>
      </w:r>
    </w:p>
    <w:p>
      <w:pPr>
        <w:pStyle w:val="BodyText"/>
        <w:spacing w:before="10"/>
        <w:rPr>
          <w:rFonts w:ascii="Corbel"/>
          <w:sz w:val="62"/>
        </w:rPr>
      </w:pPr>
    </w:p>
    <w:p>
      <w:pPr>
        <w:numPr>
          <w:ilvl w:val="1"/>
          <w:numId w:val="24"/>
        </w:numPr>
        <w:tabs>
          <w:tab w:pos="1438" w:val="left" w:leader="none"/>
        </w:tabs>
        <w:spacing w:line="235" w:lineRule="auto" w:before="0"/>
        <w:ind w:left="1437" w:right="2206" w:hanging="504"/>
        <w:jc w:val="left"/>
        <w:rPr>
          <w:rFonts w:ascii="Segoe UI Symbol"/>
          <w:color w:val="EDAB1F"/>
          <w:sz w:val="51"/>
        </w:rPr>
      </w:pPr>
      <w:r>
        <w:rPr>
          <w:rFonts w:ascii="Corbel"/>
          <w:color w:val="231F20"/>
          <w:spacing w:val="-1"/>
          <w:sz w:val="64"/>
        </w:rPr>
        <w:t>Immigration</w:t>
      </w:r>
      <w:r>
        <w:rPr>
          <w:rFonts w:ascii="Corbel"/>
          <w:color w:val="231F20"/>
          <w:spacing w:val="-2"/>
          <w:sz w:val="64"/>
        </w:rPr>
        <w:t> </w:t>
      </w:r>
      <w:r>
        <w:rPr>
          <w:rFonts w:ascii="Corbel"/>
          <w:color w:val="231F20"/>
          <w:sz w:val="64"/>
        </w:rPr>
        <w:t>and</w:t>
      </w:r>
      <w:r>
        <w:rPr>
          <w:rFonts w:ascii="Corbel"/>
          <w:color w:val="231F20"/>
          <w:spacing w:val="-2"/>
          <w:sz w:val="64"/>
        </w:rPr>
        <w:t> </w:t>
      </w:r>
      <w:r>
        <w:rPr>
          <w:rFonts w:ascii="Corbel"/>
          <w:color w:val="231F20"/>
          <w:sz w:val="64"/>
        </w:rPr>
        <w:t>Nationality</w:t>
      </w:r>
      <w:r>
        <w:rPr>
          <w:rFonts w:ascii="Corbel"/>
          <w:color w:val="231F20"/>
          <w:spacing w:val="-34"/>
          <w:sz w:val="64"/>
        </w:rPr>
        <w:t> </w:t>
      </w:r>
      <w:r>
        <w:rPr>
          <w:rFonts w:ascii="Corbel"/>
          <w:color w:val="231F20"/>
          <w:sz w:val="64"/>
        </w:rPr>
        <w:t>Act</w:t>
      </w:r>
      <w:r>
        <w:rPr>
          <w:rFonts w:ascii="Corbel"/>
          <w:color w:val="231F20"/>
          <w:spacing w:val="-3"/>
          <w:sz w:val="64"/>
        </w:rPr>
        <w:t> </w:t>
      </w:r>
      <w:r>
        <w:rPr>
          <w:rFonts w:ascii="Corbel"/>
          <w:color w:val="231F20"/>
          <w:sz w:val="64"/>
        </w:rPr>
        <w:t>of</w:t>
      </w:r>
      <w:r>
        <w:rPr>
          <w:rFonts w:ascii="Corbel"/>
          <w:color w:val="231F20"/>
          <w:spacing w:val="2"/>
          <w:sz w:val="64"/>
        </w:rPr>
        <w:t> </w:t>
      </w:r>
      <w:r>
        <w:rPr>
          <w:rFonts w:ascii="Corbel"/>
          <w:color w:val="231F20"/>
          <w:sz w:val="64"/>
        </w:rPr>
        <w:t>1952,</w:t>
      </w:r>
      <w:r>
        <w:rPr>
          <w:rFonts w:ascii="Corbel"/>
          <w:color w:val="231F20"/>
          <w:spacing w:val="-2"/>
          <w:sz w:val="64"/>
        </w:rPr>
        <w:t> </w:t>
      </w:r>
      <w:r>
        <w:rPr>
          <w:rFonts w:ascii="Corbel"/>
          <w:color w:val="231F20"/>
          <w:sz w:val="64"/>
        </w:rPr>
        <w:t>as</w:t>
      </w:r>
      <w:r>
        <w:rPr>
          <w:rFonts w:ascii="Corbel"/>
          <w:color w:val="231F20"/>
          <w:spacing w:val="-126"/>
          <w:sz w:val="64"/>
        </w:rPr>
        <w:t> </w:t>
      </w:r>
      <w:r>
        <w:rPr>
          <w:rFonts w:ascii="Corbel"/>
          <w:color w:val="231F20"/>
          <w:sz w:val="64"/>
        </w:rPr>
        <w:t>amended in 1961, 1980, 1986, 1988, 1990,</w:t>
      </w:r>
      <w:r>
        <w:rPr>
          <w:rFonts w:ascii="Corbel"/>
          <w:color w:val="231F20"/>
          <w:spacing w:val="1"/>
          <w:sz w:val="64"/>
        </w:rPr>
        <w:t> </w:t>
      </w:r>
      <w:r>
        <w:rPr>
          <w:rFonts w:ascii="Corbel"/>
          <w:color w:val="231F20"/>
          <w:sz w:val="64"/>
        </w:rPr>
        <w:t>and</w:t>
      </w:r>
      <w:r>
        <w:rPr>
          <w:rFonts w:ascii="Corbel"/>
          <w:color w:val="231F20"/>
          <w:spacing w:val="-3"/>
          <w:sz w:val="64"/>
        </w:rPr>
        <w:t> </w:t>
      </w:r>
      <w:r>
        <w:rPr>
          <w:rFonts w:ascii="Corbel"/>
          <w:color w:val="231F20"/>
          <w:sz w:val="64"/>
        </w:rPr>
        <w:t>1994</w:t>
      </w:r>
    </w:p>
    <w:p>
      <w:pPr>
        <w:spacing w:after="0" w:line="235" w:lineRule="auto"/>
        <w:jc w:val="left"/>
        <w:rPr>
          <w:rFonts w:ascii="Segoe UI Symbol"/>
          <w:sz w:val="51"/>
        </w:rPr>
        <w:sectPr>
          <w:headerReference w:type="default" r:id="rId181"/>
          <w:footerReference w:type="default" r:id="rId182"/>
          <w:pgSz w:w="15840" w:h="12240" w:orient="landscape"/>
          <w:pgMar w:header="720" w:footer="0" w:top="3100" w:bottom="280" w:left="780" w:right="0"/>
        </w:sectPr>
      </w:pPr>
    </w:p>
    <w:p>
      <w:pPr>
        <w:pStyle w:val="BodyText"/>
        <w:rPr>
          <w:rFonts w:ascii="Corbel"/>
          <w:sz w:val="20"/>
        </w:rPr>
      </w:pPr>
    </w:p>
    <w:p>
      <w:pPr>
        <w:pStyle w:val="BodyText"/>
        <w:spacing w:before="8"/>
        <w:rPr>
          <w:rFonts w:ascii="Corbel"/>
          <w:sz w:val="26"/>
        </w:rPr>
      </w:pPr>
    </w:p>
    <w:p>
      <w:pPr>
        <w:pStyle w:val="ListParagraph"/>
        <w:numPr>
          <w:ilvl w:val="1"/>
          <w:numId w:val="24"/>
        </w:numPr>
        <w:tabs>
          <w:tab w:pos="1438" w:val="left" w:leader="none"/>
        </w:tabs>
        <w:spacing w:line="742" w:lineRule="exact" w:before="0" w:after="0"/>
        <w:ind w:left="1437" w:right="0" w:hanging="505"/>
        <w:jc w:val="left"/>
        <w:rPr>
          <w:rFonts w:ascii="Segoe UI Symbol" w:hAnsi="Segoe UI Symbol"/>
          <w:color w:val="EDAB1F"/>
          <w:sz w:val="51"/>
        </w:rPr>
      </w:pPr>
      <w:r>
        <w:rPr>
          <w:rFonts w:ascii="Corbel" w:hAnsi="Corbel"/>
          <w:color w:val="231F20"/>
          <w:sz w:val="64"/>
        </w:rPr>
        <w:t>Anti-Terrorism</w:t>
      </w:r>
      <w:r>
        <w:rPr>
          <w:rFonts w:ascii="Corbel" w:hAnsi="Corbel"/>
          <w:color w:val="231F20"/>
          <w:spacing w:val="-16"/>
          <w:sz w:val="64"/>
        </w:rPr>
        <w:t> </w:t>
      </w:r>
      <w:r>
        <w:rPr>
          <w:rFonts w:ascii="Corbel" w:hAnsi="Corbel"/>
          <w:color w:val="231F20"/>
          <w:sz w:val="64"/>
        </w:rPr>
        <w:t>and</w:t>
      </w:r>
      <w:r>
        <w:rPr>
          <w:rFonts w:ascii="Corbel" w:hAnsi="Corbel"/>
          <w:color w:val="231F20"/>
          <w:spacing w:val="-19"/>
          <w:sz w:val="64"/>
        </w:rPr>
        <w:t> </w:t>
      </w:r>
      <w:r>
        <w:rPr>
          <w:rFonts w:ascii="Corbel" w:hAnsi="Corbel"/>
          <w:color w:val="231F20"/>
          <w:sz w:val="64"/>
        </w:rPr>
        <w:t>Effective</w:t>
      </w:r>
      <w:r>
        <w:rPr>
          <w:rFonts w:ascii="Corbel" w:hAnsi="Corbel"/>
          <w:color w:val="231F20"/>
          <w:spacing w:val="-22"/>
          <w:sz w:val="64"/>
        </w:rPr>
        <w:t> </w:t>
      </w:r>
      <w:r>
        <w:rPr>
          <w:rFonts w:ascii="Corbel" w:hAnsi="Corbel"/>
          <w:color w:val="231F20"/>
          <w:sz w:val="64"/>
        </w:rPr>
        <w:t>Death</w:t>
      </w:r>
      <w:r>
        <w:rPr>
          <w:rFonts w:ascii="Corbel" w:hAnsi="Corbel"/>
          <w:color w:val="231F20"/>
          <w:spacing w:val="-17"/>
          <w:sz w:val="64"/>
        </w:rPr>
        <w:t> </w:t>
      </w:r>
      <w:r>
        <w:rPr>
          <w:rFonts w:ascii="Corbel" w:hAnsi="Corbel"/>
          <w:color w:val="231F20"/>
          <w:sz w:val="64"/>
        </w:rPr>
        <w:t>Penalty</w:t>
      </w:r>
    </w:p>
    <w:p>
      <w:pPr>
        <w:spacing w:line="774" w:lineRule="exact" w:before="0"/>
        <w:ind w:left="1437" w:right="0" w:firstLine="0"/>
        <w:jc w:val="left"/>
        <w:rPr>
          <w:rFonts w:ascii="Corbel"/>
          <w:sz w:val="64"/>
        </w:rPr>
      </w:pPr>
      <w:r>
        <w:rPr>
          <w:rFonts w:ascii="Corbel"/>
          <w:color w:val="231F20"/>
          <w:sz w:val="64"/>
        </w:rPr>
        <w:t>Act</w:t>
      </w:r>
      <w:r>
        <w:rPr>
          <w:rFonts w:ascii="Corbel"/>
          <w:color w:val="231F20"/>
          <w:spacing w:val="-4"/>
          <w:sz w:val="64"/>
        </w:rPr>
        <w:t> </w:t>
      </w:r>
      <w:r>
        <w:rPr>
          <w:rFonts w:ascii="Corbel"/>
          <w:color w:val="231F20"/>
          <w:sz w:val="64"/>
        </w:rPr>
        <w:t>of</w:t>
      </w:r>
      <w:r>
        <w:rPr>
          <w:rFonts w:ascii="Corbel"/>
          <w:color w:val="231F20"/>
          <w:spacing w:val="-4"/>
          <w:sz w:val="64"/>
        </w:rPr>
        <w:t> </w:t>
      </w:r>
      <w:r>
        <w:rPr>
          <w:rFonts w:ascii="Corbel"/>
          <w:color w:val="231F20"/>
          <w:sz w:val="64"/>
        </w:rPr>
        <w:t>1996</w:t>
      </w:r>
    </w:p>
    <w:p>
      <w:pPr>
        <w:pStyle w:val="BodyText"/>
        <w:spacing w:before="10"/>
        <w:rPr>
          <w:rFonts w:ascii="Corbel"/>
          <w:sz w:val="62"/>
        </w:rPr>
      </w:pPr>
    </w:p>
    <w:p>
      <w:pPr>
        <w:pStyle w:val="ListParagraph"/>
        <w:numPr>
          <w:ilvl w:val="1"/>
          <w:numId w:val="24"/>
        </w:numPr>
        <w:tabs>
          <w:tab w:pos="1438" w:val="left" w:leader="none"/>
        </w:tabs>
        <w:spacing w:line="235" w:lineRule="auto" w:before="0" w:after="0"/>
        <w:ind w:left="1437" w:right="2478" w:hanging="504"/>
        <w:jc w:val="left"/>
        <w:rPr>
          <w:rFonts w:ascii="Segoe UI Symbol" w:hAnsi="Segoe UI Symbol"/>
          <w:color w:val="EDAB1F"/>
          <w:sz w:val="51"/>
        </w:rPr>
      </w:pPr>
      <w:r>
        <w:rPr>
          <w:rFonts w:ascii="Corbel" w:hAnsi="Corbel"/>
          <w:color w:val="231F20"/>
          <w:sz w:val="64"/>
        </w:rPr>
        <w:t>Illegal</w:t>
      </w:r>
      <w:r>
        <w:rPr>
          <w:rFonts w:ascii="Corbel" w:hAnsi="Corbel"/>
          <w:color w:val="231F20"/>
          <w:spacing w:val="-7"/>
          <w:sz w:val="64"/>
        </w:rPr>
        <w:t> </w:t>
      </w:r>
      <w:r>
        <w:rPr>
          <w:rFonts w:ascii="Corbel" w:hAnsi="Corbel"/>
          <w:color w:val="231F20"/>
          <w:sz w:val="64"/>
        </w:rPr>
        <w:t>Immigration</w:t>
      </w:r>
      <w:r>
        <w:rPr>
          <w:rFonts w:ascii="Corbel" w:hAnsi="Corbel"/>
          <w:color w:val="231F20"/>
          <w:spacing w:val="-7"/>
          <w:sz w:val="64"/>
        </w:rPr>
        <w:t> </w:t>
      </w:r>
      <w:r>
        <w:rPr>
          <w:rFonts w:ascii="Corbel" w:hAnsi="Corbel"/>
          <w:color w:val="231F20"/>
          <w:sz w:val="64"/>
        </w:rPr>
        <w:t>Reform</w:t>
      </w:r>
      <w:r>
        <w:rPr>
          <w:rFonts w:ascii="Corbel" w:hAnsi="Corbel"/>
          <w:color w:val="231F20"/>
          <w:spacing w:val="-1"/>
          <w:sz w:val="64"/>
        </w:rPr>
        <w:t> </w:t>
      </w:r>
      <w:r>
        <w:rPr>
          <w:rFonts w:ascii="Corbel" w:hAnsi="Corbel"/>
          <w:color w:val="231F20"/>
          <w:sz w:val="64"/>
        </w:rPr>
        <w:t>and</w:t>
      </w:r>
      <w:r>
        <w:rPr>
          <w:rFonts w:ascii="Corbel" w:hAnsi="Corbel"/>
          <w:color w:val="231F20"/>
          <w:spacing w:val="-3"/>
          <w:sz w:val="64"/>
        </w:rPr>
        <w:t> </w:t>
      </w:r>
      <w:r>
        <w:rPr>
          <w:rFonts w:ascii="Corbel" w:hAnsi="Corbel"/>
          <w:color w:val="231F20"/>
          <w:sz w:val="64"/>
        </w:rPr>
        <w:t>Immigrant</w:t>
      </w:r>
      <w:r>
        <w:rPr>
          <w:rFonts w:ascii="Corbel" w:hAnsi="Corbel"/>
          <w:color w:val="231F20"/>
          <w:spacing w:val="-125"/>
          <w:sz w:val="64"/>
        </w:rPr>
        <w:t> </w:t>
      </w:r>
      <w:r>
        <w:rPr>
          <w:rFonts w:ascii="Corbel" w:hAnsi="Corbel"/>
          <w:color w:val="231F20"/>
          <w:spacing w:val="-1"/>
          <w:sz w:val="64"/>
        </w:rPr>
        <w:t>Responsibility</w:t>
      </w:r>
      <w:r>
        <w:rPr>
          <w:rFonts w:ascii="Corbel" w:hAnsi="Corbel"/>
          <w:color w:val="231F20"/>
          <w:spacing w:val="-35"/>
          <w:sz w:val="64"/>
        </w:rPr>
        <w:t> </w:t>
      </w:r>
      <w:r>
        <w:rPr>
          <w:rFonts w:ascii="Corbel" w:hAnsi="Corbel"/>
          <w:color w:val="231F20"/>
          <w:sz w:val="64"/>
        </w:rPr>
        <w:t>Act</w:t>
      </w:r>
      <w:r>
        <w:rPr>
          <w:rFonts w:ascii="Corbel" w:hAnsi="Corbel"/>
          <w:color w:val="231F20"/>
          <w:spacing w:val="-4"/>
          <w:sz w:val="64"/>
        </w:rPr>
        <w:t> </w:t>
      </w:r>
      <w:r>
        <w:rPr>
          <w:rFonts w:ascii="Corbel" w:hAnsi="Corbel"/>
          <w:color w:val="231F20"/>
          <w:sz w:val="64"/>
        </w:rPr>
        <w:t>of</w:t>
      </w:r>
      <w:r>
        <w:rPr>
          <w:rFonts w:ascii="Corbel" w:hAnsi="Corbel"/>
          <w:color w:val="231F20"/>
          <w:spacing w:val="-2"/>
          <w:sz w:val="64"/>
        </w:rPr>
        <w:t> </w:t>
      </w:r>
      <w:r>
        <w:rPr>
          <w:rFonts w:ascii="Corbel" w:hAnsi="Corbel"/>
          <w:color w:val="231F20"/>
          <w:sz w:val="64"/>
        </w:rPr>
        <w:t>1996</w:t>
      </w:r>
    </w:p>
    <w:p>
      <w:pPr>
        <w:spacing w:after="0" w:line="235" w:lineRule="auto"/>
        <w:jc w:val="left"/>
        <w:rPr>
          <w:rFonts w:ascii="Segoe UI Symbol" w:hAnsi="Segoe UI Symbol"/>
          <w:sz w:val="51"/>
        </w:rPr>
        <w:sectPr>
          <w:headerReference w:type="default" r:id="rId183"/>
          <w:footerReference w:type="default" r:id="rId184"/>
          <w:pgSz w:w="15840" w:h="12240" w:orient="landscape"/>
          <w:pgMar w:header="720" w:footer="0" w:top="3100" w:bottom="280" w:left="780" w:right="0"/>
        </w:sectPr>
      </w:pPr>
    </w:p>
    <w:p>
      <w:pPr>
        <w:pStyle w:val="BodyText"/>
        <w:rPr>
          <w:rFonts w:ascii="Corbel"/>
          <w:sz w:val="20"/>
        </w:rPr>
      </w:pPr>
    </w:p>
    <w:p>
      <w:pPr>
        <w:pStyle w:val="BodyText"/>
        <w:spacing w:before="8"/>
        <w:rPr>
          <w:rFonts w:ascii="Corbel"/>
          <w:sz w:val="26"/>
        </w:rPr>
      </w:pPr>
    </w:p>
    <w:p>
      <w:pPr>
        <w:numPr>
          <w:ilvl w:val="1"/>
          <w:numId w:val="24"/>
        </w:numPr>
        <w:tabs>
          <w:tab w:pos="1438" w:val="left" w:leader="none"/>
        </w:tabs>
        <w:spacing w:line="742" w:lineRule="exact" w:before="0"/>
        <w:ind w:left="1437" w:right="0" w:hanging="505"/>
        <w:jc w:val="left"/>
        <w:rPr>
          <w:rFonts w:ascii="Segoe UI Symbol"/>
          <w:color w:val="EDAB1F"/>
          <w:sz w:val="51"/>
        </w:rPr>
      </w:pPr>
      <w:r>
        <w:rPr>
          <w:rFonts w:ascii="Corbel"/>
          <w:color w:val="231F20"/>
          <w:sz w:val="64"/>
        </w:rPr>
        <w:t>Zadvydas</w:t>
      </w:r>
      <w:r>
        <w:rPr>
          <w:rFonts w:ascii="Corbel"/>
          <w:color w:val="231F20"/>
          <w:spacing w:val="-15"/>
          <w:sz w:val="64"/>
        </w:rPr>
        <w:t> </w:t>
      </w:r>
      <w:r>
        <w:rPr>
          <w:rFonts w:ascii="Corbel"/>
          <w:color w:val="231F20"/>
          <w:sz w:val="64"/>
        </w:rPr>
        <w:t>v.</w:t>
      </w:r>
      <w:r>
        <w:rPr>
          <w:rFonts w:ascii="Corbel"/>
          <w:color w:val="231F20"/>
          <w:spacing w:val="-12"/>
          <w:sz w:val="64"/>
        </w:rPr>
        <w:t> </w:t>
      </w:r>
      <w:r>
        <w:rPr>
          <w:rFonts w:ascii="Corbel"/>
          <w:color w:val="231F20"/>
          <w:sz w:val="64"/>
        </w:rPr>
        <w:t>Davis</w:t>
      </w:r>
      <w:r>
        <w:rPr>
          <w:rFonts w:ascii="Corbel"/>
          <w:color w:val="231F20"/>
          <w:spacing w:val="-14"/>
          <w:sz w:val="64"/>
        </w:rPr>
        <w:t> </w:t>
      </w:r>
      <w:r>
        <w:rPr>
          <w:rFonts w:ascii="Corbel"/>
          <w:color w:val="231F20"/>
          <w:sz w:val="64"/>
        </w:rPr>
        <w:t>(2001)</w:t>
      </w:r>
    </w:p>
    <w:p>
      <w:pPr>
        <w:pStyle w:val="ListParagraph"/>
        <w:numPr>
          <w:ilvl w:val="1"/>
          <w:numId w:val="24"/>
        </w:numPr>
        <w:tabs>
          <w:tab w:pos="1438" w:val="left" w:leader="none"/>
        </w:tabs>
        <w:spacing w:line="768" w:lineRule="exact" w:before="0" w:after="0"/>
        <w:ind w:left="1437" w:right="0" w:hanging="505"/>
        <w:jc w:val="left"/>
        <w:rPr>
          <w:rFonts w:ascii="Segoe UI Symbol" w:hAnsi="Segoe UI Symbol"/>
          <w:color w:val="EDAB1F"/>
          <w:sz w:val="51"/>
        </w:rPr>
      </w:pPr>
      <w:r>
        <w:rPr>
          <w:rFonts w:ascii="Corbel" w:hAnsi="Corbel"/>
          <w:color w:val="231F20"/>
          <w:spacing w:val="-2"/>
          <w:sz w:val="64"/>
        </w:rPr>
        <w:t>INS</w:t>
      </w:r>
      <w:r>
        <w:rPr>
          <w:rFonts w:ascii="Corbel" w:hAnsi="Corbel"/>
          <w:color w:val="231F20"/>
          <w:spacing w:val="-9"/>
          <w:sz w:val="64"/>
        </w:rPr>
        <w:t> </w:t>
      </w:r>
      <w:r>
        <w:rPr>
          <w:rFonts w:ascii="Corbel" w:hAnsi="Corbel"/>
          <w:color w:val="231F20"/>
          <w:spacing w:val="-2"/>
          <w:sz w:val="64"/>
        </w:rPr>
        <w:t>v.</w:t>
      </w:r>
      <w:r>
        <w:rPr>
          <w:rFonts w:ascii="Corbel" w:hAnsi="Corbel"/>
          <w:color w:val="231F20"/>
          <w:spacing w:val="-23"/>
          <w:sz w:val="64"/>
        </w:rPr>
        <w:t> </w:t>
      </w:r>
      <w:r>
        <w:rPr>
          <w:rFonts w:ascii="Corbel" w:hAnsi="Corbel"/>
          <w:color w:val="231F20"/>
          <w:spacing w:val="-2"/>
          <w:sz w:val="64"/>
        </w:rPr>
        <w:t>St.</w:t>
      </w:r>
      <w:r>
        <w:rPr>
          <w:rFonts w:ascii="Corbel" w:hAnsi="Corbel"/>
          <w:color w:val="231F20"/>
          <w:spacing w:val="-29"/>
          <w:sz w:val="64"/>
        </w:rPr>
        <w:t> </w:t>
      </w:r>
      <w:r>
        <w:rPr>
          <w:rFonts w:ascii="Corbel" w:hAnsi="Corbel"/>
          <w:color w:val="231F20"/>
          <w:spacing w:val="-2"/>
          <w:sz w:val="64"/>
        </w:rPr>
        <w:t>Cyr</w:t>
      </w:r>
      <w:r>
        <w:rPr>
          <w:rFonts w:ascii="Corbel" w:hAnsi="Corbel"/>
          <w:color w:val="231F20"/>
          <w:spacing w:val="-7"/>
          <w:sz w:val="64"/>
        </w:rPr>
        <w:t> </w:t>
      </w:r>
      <w:r>
        <w:rPr>
          <w:rFonts w:ascii="Corbel" w:hAnsi="Corbel"/>
          <w:color w:val="231F20"/>
          <w:spacing w:val="-2"/>
          <w:sz w:val="64"/>
        </w:rPr>
        <w:t>(2001)</w:t>
      </w:r>
    </w:p>
    <w:p>
      <w:pPr>
        <w:numPr>
          <w:ilvl w:val="1"/>
          <w:numId w:val="24"/>
        </w:numPr>
        <w:tabs>
          <w:tab w:pos="1565" w:val="left" w:leader="none"/>
        </w:tabs>
        <w:spacing w:line="768" w:lineRule="exact" w:before="0"/>
        <w:ind w:left="1564" w:right="0" w:hanging="632"/>
        <w:jc w:val="left"/>
        <w:rPr>
          <w:rFonts w:ascii="Segoe UI Symbol"/>
          <w:color w:val="EDAB1F"/>
          <w:sz w:val="51"/>
        </w:rPr>
      </w:pPr>
      <w:r>
        <w:rPr>
          <w:rFonts w:ascii="Corbel"/>
          <w:color w:val="231F20"/>
          <w:spacing w:val="-5"/>
          <w:sz w:val="64"/>
        </w:rPr>
        <w:t>INS v.</w:t>
      </w:r>
      <w:r>
        <w:rPr>
          <w:rFonts w:ascii="Corbel"/>
          <w:color w:val="231F20"/>
          <w:spacing w:val="-43"/>
          <w:sz w:val="64"/>
        </w:rPr>
        <w:t> </w:t>
      </w:r>
      <w:r>
        <w:rPr>
          <w:rFonts w:ascii="Corbel"/>
          <w:color w:val="231F20"/>
          <w:spacing w:val="-5"/>
          <w:sz w:val="64"/>
        </w:rPr>
        <w:t>Ventura </w:t>
      </w:r>
      <w:r>
        <w:rPr>
          <w:rFonts w:ascii="Corbel"/>
          <w:color w:val="231F20"/>
          <w:spacing w:val="-4"/>
          <w:sz w:val="64"/>
        </w:rPr>
        <w:t>(2002)</w:t>
      </w:r>
    </w:p>
    <w:p>
      <w:pPr>
        <w:pStyle w:val="ListParagraph"/>
        <w:numPr>
          <w:ilvl w:val="1"/>
          <w:numId w:val="24"/>
        </w:numPr>
        <w:tabs>
          <w:tab w:pos="1438" w:val="left" w:leader="none"/>
        </w:tabs>
        <w:spacing w:line="768" w:lineRule="exact" w:before="0" w:after="0"/>
        <w:ind w:left="1437" w:right="0" w:hanging="505"/>
        <w:jc w:val="left"/>
        <w:rPr>
          <w:rFonts w:ascii="Segoe UI Symbol" w:hAnsi="Segoe UI Symbol"/>
          <w:color w:val="EDAB1F"/>
          <w:sz w:val="51"/>
        </w:rPr>
      </w:pPr>
      <w:r>
        <w:rPr>
          <w:rFonts w:ascii="Corbel" w:hAnsi="Corbel"/>
          <w:color w:val="231F20"/>
          <w:spacing w:val="-2"/>
          <w:sz w:val="64"/>
        </w:rPr>
        <w:t>Homeland</w:t>
      </w:r>
      <w:r>
        <w:rPr>
          <w:rFonts w:ascii="Corbel" w:hAnsi="Corbel"/>
          <w:color w:val="231F20"/>
          <w:spacing w:val="-21"/>
          <w:sz w:val="64"/>
        </w:rPr>
        <w:t> </w:t>
      </w:r>
      <w:r>
        <w:rPr>
          <w:rFonts w:ascii="Corbel" w:hAnsi="Corbel"/>
          <w:color w:val="231F20"/>
          <w:spacing w:val="-1"/>
          <w:sz w:val="64"/>
        </w:rPr>
        <w:t>Security</w:t>
      </w:r>
      <w:r>
        <w:rPr>
          <w:rFonts w:ascii="Corbel" w:hAnsi="Corbel"/>
          <w:color w:val="231F20"/>
          <w:spacing w:val="-31"/>
          <w:sz w:val="64"/>
        </w:rPr>
        <w:t> </w:t>
      </w:r>
      <w:r>
        <w:rPr>
          <w:rFonts w:ascii="Corbel" w:hAnsi="Corbel"/>
          <w:color w:val="231F20"/>
          <w:spacing w:val="-1"/>
          <w:sz w:val="64"/>
        </w:rPr>
        <w:t>Act of 2002</w:t>
      </w:r>
    </w:p>
    <w:p>
      <w:pPr>
        <w:numPr>
          <w:ilvl w:val="1"/>
          <w:numId w:val="24"/>
        </w:numPr>
        <w:tabs>
          <w:tab w:pos="1438" w:val="left" w:leader="none"/>
        </w:tabs>
        <w:spacing w:line="768" w:lineRule="exact" w:before="0"/>
        <w:ind w:left="1437" w:right="0" w:hanging="505"/>
        <w:jc w:val="left"/>
        <w:rPr>
          <w:rFonts w:ascii="Segoe UI Symbol"/>
          <w:color w:val="EDAB1F"/>
          <w:sz w:val="51"/>
        </w:rPr>
      </w:pPr>
      <w:r>
        <w:rPr>
          <w:rFonts w:ascii="Corbel"/>
          <w:color w:val="231F20"/>
          <w:sz w:val="64"/>
        </w:rPr>
        <w:t>REAL</w:t>
      </w:r>
      <w:r>
        <w:rPr>
          <w:rFonts w:ascii="Corbel"/>
          <w:color w:val="231F20"/>
          <w:spacing w:val="-4"/>
          <w:sz w:val="64"/>
        </w:rPr>
        <w:t> </w:t>
      </w:r>
      <w:r>
        <w:rPr>
          <w:rFonts w:ascii="Corbel"/>
          <w:color w:val="231F20"/>
          <w:sz w:val="64"/>
        </w:rPr>
        <w:t>ID</w:t>
      </w:r>
      <w:r>
        <w:rPr>
          <w:rFonts w:ascii="Corbel"/>
          <w:color w:val="231F20"/>
          <w:spacing w:val="-32"/>
          <w:sz w:val="64"/>
        </w:rPr>
        <w:t> </w:t>
      </w:r>
      <w:r>
        <w:rPr>
          <w:rFonts w:ascii="Corbel"/>
          <w:color w:val="231F20"/>
          <w:sz w:val="64"/>
        </w:rPr>
        <w:t>Act</w:t>
      </w:r>
      <w:r>
        <w:rPr>
          <w:rFonts w:ascii="Corbel"/>
          <w:color w:val="231F20"/>
          <w:spacing w:val="-5"/>
          <w:sz w:val="64"/>
        </w:rPr>
        <w:t> </w:t>
      </w:r>
      <w:r>
        <w:rPr>
          <w:rFonts w:ascii="Corbel"/>
          <w:color w:val="231F20"/>
          <w:sz w:val="64"/>
        </w:rPr>
        <w:t>of</w:t>
      </w:r>
      <w:r>
        <w:rPr>
          <w:rFonts w:ascii="Corbel"/>
          <w:color w:val="231F20"/>
          <w:spacing w:val="-4"/>
          <w:sz w:val="64"/>
        </w:rPr>
        <w:t> </w:t>
      </w:r>
      <w:r>
        <w:rPr>
          <w:rFonts w:ascii="Corbel"/>
          <w:color w:val="231F20"/>
          <w:sz w:val="64"/>
        </w:rPr>
        <w:t>2005</w:t>
      </w:r>
    </w:p>
    <w:p>
      <w:pPr>
        <w:pStyle w:val="ListParagraph"/>
        <w:numPr>
          <w:ilvl w:val="1"/>
          <w:numId w:val="24"/>
        </w:numPr>
        <w:tabs>
          <w:tab w:pos="1438" w:val="left" w:leader="none"/>
        </w:tabs>
        <w:spacing w:line="768" w:lineRule="exact" w:before="0" w:after="0"/>
        <w:ind w:left="1437" w:right="0" w:hanging="505"/>
        <w:jc w:val="left"/>
        <w:rPr>
          <w:rFonts w:ascii="Segoe UI Symbol" w:hAnsi="Segoe UI Symbol"/>
          <w:color w:val="EDAB1F"/>
          <w:sz w:val="51"/>
        </w:rPr>
      </w:pPr>
      <w:r>
        <w:rPr>
          <w:rFonts w:ascii="Corbel" w:hAnsi="Corbel"/>
          <w:color w:val="231F20"/>
          <w:sz w:val="64"/>
        </w:rPr>
        <w:t>Nken</w:t>
      </w:r>
      <w:r>
        <w:rPr>
          <w:rFonts w:ascii="Corbel" w:hAnsi="Corbel"/>
          <w:color w:val="231F20"/>
          <w:spacing w:val="-19"/>
          <w:sz w:val="64"/>
        </w:rPr>
        <w:t> </w:t>
      </w:r>
      <w:r>
        <w:rPr>
          <w:rFonts w:ascii="Corbel" w:hAnsi="Corbel"/>
          <w:color w:val="231F20"/>
          <w:sz w:val="64"/>
        </w:rPr>
        <w:t>v.</w:t>
      </w:r>
      <w:r>
        <w:rPr>
          <w:rFonts w:ascii="Corbel" w:hAnsi="Corbel"/>
          <w:color w:val="231F20"/>
          <w:spacing w:val="-14"/>
          <w:sz w:val="64"/>
        </w:rPr>
        <w:t> </w:t>
      </w:r>
      <w:r>
        <w:rPr>
          <w:rFonts w:ascii="Corbel" w:hAnsi="Corbel"/>
          <w:color w:val="231F20"/>
          <w:sz w:val="64"/>
        </w:rPr>
        <w:t>Holder</w:t>
      </w:r>
      <w:r>
        <w:rPr>
          <w:rFonts w:ascii="Corbel" w:hAnsi="Corbel"/>
          <w:color w:val="231F20"/>
          <w:spacing w:val="-16"/>
          <w:sz w:val="64"/>
        </w:rPr>
        <w:t> </w:t>
      </w:r>
      <w:r>
        <w:rPr>
          <w:rFonts w:ascii="Corbel" w:hAnsi="Corbel"/>
          <w:color w:val="231F20"/>
          <w:sz w:val="64"/>
        </w:rPr>
        <w:t>(2009)</w:t>
      </w:r>
    </w:p>
    <w:p>
      <w:pPr>
        <w:numPr>
          <w:ilvl w:val="1"/>
          <w:numId w:val="24"/>
        </w:numPr>
        <w:tabs>
          <w:tab w:pos="1438" w:val="left" w:leader="none"/>
        </w:tabs>
        <w:spacing w:line="775" w:lineRule="exact" w:before="0"/>
        <w:ind w:left="1437" w:right="0" w:hanging="505"/>
        <w:jc w:val="left"/>
        <w:rPr>
          <w:rFonts w:ascii="Segoe UI Symbol"/>
          <w:color w:val="EDAB1F"/>
          <w:sz w:val="51"/>
        </w:rPr>
      </w:pPr>
      <w:r>
        <w:rPr>
          <w:rFonts w:ascii="Corbel"/>
          <w:color w:val="231F20"/>
          <w:sz w:val="64"/>
        </w:rPr>
        <w:t>Padilla</w:t>
      </w:r>
      <w:r>
        <w:rPr>
          <w:rFonts w:ascii="Corbel"/>
          <w:color w:val="231F20"/>
          <w:spacing w:val="-20"/>
          <w:sz w:val="64"/>
        </w:rPr>
        <w:t> </w:t>
      </w:r>
      <w:r>
        <w:rPr>
          <w:rFonts w:ascii="Corbel"/>
          <w:color w:val="231F20"/>
          <w:sz w:val="64"/>
        </w:rPr>
        <w:t>v.</w:t>
      </w:r>
      <w:r>
        <w:rPr>
          <w:rFonts w:ascii="Corbel"/>
          <w:color w:val="231F20"/>
          <w:spacing w:val="-12"/>
          <w:sz w:val="64"/>
        </w:rPr>
        <w:t> </w:t>
      </w:r>
      <w:r>
        <w:rPr>
          <w:rFonts w:ascii="Corbel"/>
          <w:color w:val="231F20"/>
          <w:sz w:val="64"/>
        </w:rPr>
        <w:t>Kentucky</w:t>
      </w:r>
      <w:r>
        <w:rPr>
          <w:rFonts w:ascii="Corbel"/>
          <w:color w:val="231F20"/>
          <w:spacing w:val="-19"/>
          <w:sz w:val="64"/>
        </w:rPr>
        <w:t> </w:t>
      </w:r>
      <w:r>
        <w:rPr>
          <w:rFonts w:ascii="Corbel"/>
          <w:color w:val="231F20"/>
          <w:sz w:val="64"/>
        </w:rPr>
        <w:t>(2010)</w:t>
      </w:r>
    </w:p>
    <w:p>
      <w:pPr>
        <w:spacing w:after="0" w:line="775" w:lineRule="exact"/>
        <w:jc w:val="left"/>
        <w:rPr>
          <w:rFonts w:ascii="Segoe UI Symbol"/>
          <w:sz w:val="51"/>
        </w:rPr>
        <w:sectPr>
          <w:headerReference w:type="default" r:id="rId185"/>
          <w:footerReference w:type="default" r:id="rId186"/>
          <w:pgSz w:w="15840" w:h="12240" w:orient="landscape"/>
          <w:pgMar w:header="720" w:footer="0" w:top="3100" w:bottom="280" w:left="780" w:right="0"/>
        </w:sectPr>
      </w:pPr>
    </w:p>
    <w:p>
      <w:pPr>
        <w:pStyle w:val="BodyText"/>
        <w:rPr>
          <w:rFonts w:ascii="Corbel"/>
          <w:sz w:val="20"/>
        </w:rPr>
      </w:pPr>
    </w:p>
    <w:p>
      <w:pPr>
        <w:pStyle w:val="BodyText"/>
        <w:spacing w:before="8"/>
        <w:rPr>
          <w:rFonts w:ascii="Corbel"/>
          <w:sz w:val="26"/>
        </w:rPr>
      </w:pPr>
    </w:p>
    <w:p>
      <w:pPr>
        <w:pStyle w:val="ListParagraph"/>
        <w:numPr>
          <w:ilvl w:val="1"/>
          <w:numId w:val="24"/>
        </w:numPr>
        <w:tabs>
          <w:tab w:pos="1438" w:val="left" w:leader="none"/>
        </w:tabs>
        <w:spacing w:line="742" w:lineRule="exact" w:before="0" w:after="0"/>
        <w:ind w:left="1437" w:right="0" w:hanging="505"/>
        <w:jc w:val="left"/>
        <w:rPr>
          <w:rFonts w:ascii="Segoe UI Symbol" w:hAnsi="Segoe UI Symbol"/>
          <w:color w:val="EDAB1F"/>
          <w:sz w:val="51"/>
        </w:rPr>
      </w:pPr>
      <w:r>
        <w:rPr>
          <w:rFonts w:ascii="Corbel" w:hAnsi="Corbel"/>
          <w:color w:val="231F20"/>
          <w:sz w:val="64"/>
        </w:rPr>
        <w:t>The</w:t>
      </w:r>
      <w:r>
        <w:rPr>
          <w:rFonts w:ascii="Corbel" w:hAnsi="Corbel"/>
          <w:color w:val="231F20"/>
          <w:spacing w:val="-10"/>
          <w:sz w:val="64"/>
        </w:rPr>
        <w:t> </w:t>
      </w:r>
      <w:r>
        <w:rPr>
          <w:rFonts w:ascii="Corbel" w:hAnsi="Corbel"/>
          <w:color w:val="231F20"/>
          <w:sz w:val="64"/>
        </w:rPr>
        <w:t>docket</w:t>
      </w:r>
      <w:r>
        <w:rPr>
          <w:rFonts w:ascii="Corbel" w:hAnsi="Corbel"/>
          <w:color w:val="231F20"/>
          <w:spacing w:val="-8"/>
          <w:sz w:val="64"/>
        </w:rPr>
        <w:t> </w:t>
      </w:r>
      <w:r>
        <w:rPr>
          <w:rFonts w:ascii="Corbel" w:hAnsi="Corbel"/>
          <w:color w:val="231F20"/>
          <w:sz w:val="64"/>
        </w:rPr>
        <w:t>explosion</w:t>
      </w:r>
      <w:r>
        <w:rPr>
          <w:rFonts w:ascii="Corbel" w:hAnsi="Corbel"/>
          <w:color w:val="231F20"/>
          <w:spacing w:val="-8"/>
          <w:sz w:val="64"/>
        </w:rPr>
        <w:t> </w:t>
      </w:r>
      <w:r>
        <w:rPr>
          <w:rFonts w:ascii="Corbel" w:hAnsi="Corbel"/>
          <w:color w:val="231F20"/>
          <w:sz w:val="64"/>
        </w:rPr>
        <w:t>of</w:t>
      </w:r>
      <w:r>
        <w:rPr>
          <w:rFonts w:ascii="Corbel" w:hAnsi="Corbel"/>
          <w:color w:val="231F20"/>
          <w:spacing w:val="-5"/>
          <w:sz w:val="64"/>
        </w:rPr>
        <w:t> </w:t>
      </w:r>
      <w:r>
        <w:rPr>
          <w:rFonts w:ascii="Corbel" w:hAnsi="Corbel"/>
          <w:color w:val="231F20"/>
          <w:sz w:val="64"/>
        </w:rPr>
        <w:t>2001-2006</w:t>
      </w:r>
    </w:p>
    <w:p>
      <w:pPr>
        <w:numPr>
          <w:ilvl w:val="1"/>
          <w:numId w:val="24"/>
        </w:numPr>
        <w:tabs>
          <w:tab w:pos="1438" w:val="left" w:leader="none"/>
        </w:tabs>
        <w:spacing w:line="775" w:lineRule="exact" w:before="0"/>
        <w:ind w:left="1437" w:right="0" w:hanging="505"/>
        <w:jc w:val="left"/>
        <w:rPr>
          <w:rFonts w:ascii="Segoe UI Symbol" w:hAnsi="Segoe UI Symbol"/>
          <w:color w:val="EDAB1F"/>
          <w:sz w:val="51"/>
        </w:rPr>
      </w:pPr>
      <w:r>
        <w:rPr/>
        <w:pict>
          <v:group style="position:absolute;margin-left:76.498596pt;margin-top:42.751823pt;width:648.050pt;height:266pt;mso-position-horizontal-relative:page;mso-position-vertical-relative:paragraph;z-index:-15665152;mso-wrap-distance-left:0;mso-wrap-distance-right:0" coordorigin="1530,855" coordsize="12961,5320">
            <v:rect style="position:absolute;left:1529;top:878;width:12961;height:5297" filled="true" fillcolor="#231f20" stroked="false">
              <v:fill type="solid"/>
            </v:rect>
            <v:shape style="position:absolute;left:1529;top:855;width:565;height:224" type="#_x0000_t202" filled="false" stroked="false">
              <v:textbox inset="0,0,0,0">
                <w:txbxContent>
                  <w:p>
                    <w:pPr>
                      <w:spacing w:line="223" w:lineRule="exact" w:before="0"/>
                      <w:ind w:left="0" w:right="0" w:firstLine="0"/>
                      <w:jc w:val="left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color w:val="ED1C24"/>
                        <w:sz w:val="20"/>
                      </w:rPr>
                      <w:t>(b)</w:t>
                    </w:r>
                    <w:r>
                      <w:rPr>
                        <w:rFonts w:ascii="Arial MT"/>
                        <w:color w:val="ED1C24"/>
                        <w:spacing w:val="-4"/>
                        <w:sz w:val="20"/>
                      </w:rPr>
                      <w:t> </w:t>
                    </w:r>
                    <w:r>
                      <w:rPr>
                        <w:rFonts w:ascii="Arial MT"/>
                        <w:color w:val="ED1C24"/>
                        <w:sz w:val="20"/>
                      </w:rPr>
                      <w:t>(5)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rFonts w:ascii="Corbel" w:hAnsi="Corbel"/>
          <w:color w:val="231F20"/>
          <w:sz w:val="64"/>
        </w:rPr>
        <w:t>The</w:t>
      </w:r>
      <w:r>
        <w:rPr>
          <w:rFonts w:ascii="Corbel" w:hAnsi="Corbel"/>
          <w:color w:val="231F20"/>
          <w:spacing w:val="-7"/>
          <w:sz w:val="64"/>
        </w:rPr>
        <w:t> </w:t>
      </w:r>
      <w:r>
        <w:rPr>
          <w:rFonts w:ascii="Corbel" w:hAnsi="Corbel"/>
          <w:color w:val="231F20"/>
          <w:sz w:val="64"/>
        </w:rPr>
        <w:t>“categorical</w:t>
      </w:r>
      <w:r>
        <w:rPr>
          <w:rFonts w:ascii="Corbel" w:hAnsi="Corbel"/>
          <w:color w:val="231F20"/>
          <w:spacing w:val="-11"/>
          <w:sz w:val="64"/>
        </w:rPr>
        <w:t> </w:t>
      </w:r>
      <w:r>
        <w:rPr>
          <w:rFonts w:ascii="Corbel" w:hAnsi="Corbel"/>
          <w:color w:val="231F20"/>
          <w:sz w:val="64"/>
        </w:rPr>
        <w:t>approach“</w:t>
      </w:r>
    </w:p>
    <w:p>
      <w:pPr>
        <w:spacing w:after="0" w:line="775" w:lineRule="exact"/>
        <w:jc w:val="left"/>
        <w:rPr>
          <w:rFonts w:ascii="Segoe UI Symbol" w:hAnsi="Segoe UI Symbol"/>
          <w:sz w:val="51"/>
        </w:rPr>
        <w:sectPr>
          <w:headerReference w:type="default" r:id="rId187"/>
          <w:footerReference w:type="default" r:id="rId188"/>
          <w:pgSz w:w="15840" w:h="12240" w:orient="landscape"/>
          <w:pgMar w:header="720" w:footer="0" w:top="3100" w:bottom="280" w:left="780" w:right="0"/>
        </w:sectPr>
      </w:pPr>
    </w:p>
    <w:p>
      <w:pPr>
        <w:pStyle w:val="BodyText"/>
        <w:rPr>
          <w:rFonts w:ascii="Corbel"/>
          <w:sz w:val="20"/>
        </w:rPr>
      </w:pPr>
    </w:p>
    <w:p>
      <w:pPr>
        <w:pStyle w:val="BodyText"/>
        <w:spacing w:before="8"/>
        <w:rPr>
          <w:rFonts w:ascii="Corbel"/>
          <w:sz w:val="26"/>
        </w:rPr>
      </w:pPr>
    </w:p>
    <w:p>
      <w:pPr>
        <w:pStyle w:val="ListParagraph"/>
        <w:numPr>
          <w:ilvl w:val="1"/>
          <w:numId w:val="24"/>
        </w:numPr>
        <w:tabs>
          <w:tab w:pos="1438" w:val="left" w:leader="none"/>
        </w:tabs>
        <w:spacing w:line="749" w:lineRule="exact" w:before="0" w:after="0"/>
        <w:ind w:left="1437" w:right="0" w:hanging="505"/>
        <w:jc w:val="left"/>
        <w:rPr>
          <w:rFonts w:ascii="Segoe UI Symbol" w:hAnsi="Segoe UI Symbol"/>
          <w:color w:val="EDAB1F"/>
          <w:sz w:val="51"/>
        </w:rPr>
      </w:pPr>
      <w:r>
        <w:rPr>
          <w:rFonts w:ascii="Corbel" w:hAnsi="Corbel"/>
          <w:color w:val="231F20"/>
          <w:sz w:val="64"/>
        </w:rPr>
        <w:t>Many</w:t>
      </w:r>
      <w:r>
        <w:rPr>
          <w:rFonts w:ascii="Corbel" w:hAnsi="Corbel"/>
          <w:color w:val="231F20"/>
          <w:spacing w:val="-4"/>
          <w:sz w:val="64"/>
        </w:rPr>
        <w:t> </w:t>
      </w:r>
      <w:r>
        <w:rPr>
          <w:rFonts w:ascii="Corbel" w:hAnsi="Corbel"/>
          <w:color w:val="231F20"/>
          <w:sz w:val="64"/>
        </w:rPr>
        <w:t>more</w:t>
      </w:r>
      <w:r>
        <w:rPr>
          <w:rFonts w:ascii="Corbel" w:hAnsi="Corbel"/>
          <w:color w:val="231F20"/>
          <w:spacing w:val="-3"/>
          <w:sz w:val="64"/>
        </w:rPr>
        <w:t> </w:t>
      </w:r>
      <w:r>
        <w:rPr>
          <w:rFonts w:ascii="Corbel" w:hAnsi="Corbel"/>
          <w:color w:val="231F20"/>
          <w:sz w:val="64"/>
        </w:rPr>
        <w:t>cases</w:t>
      </w:r>
      <w:r>
        <w:rPr>
          <w:rFonts w:ascii="Corbel" w:hAnsi="Corbel"/>
          <w:color w:val="231F20"/>
          <w:spacing w:val="-4"/>
          <w:sz w:val="64"/>
        </w:rPr>
        <w:t> </w:t>
      </w:r>
      <w:r>
        <w:rPr>
          <w:rFonts w:ascii="Corbel" w:hAnsi="Corbel"/>
          <w:color w:val="231F20"/>
          <w:sz w:val="64"/>
        </w:rPr>
        <w:t>now</w:t>
      </w:r>
    </w:p>
    <w:p>
      <w:pPr>
        <w:pStyle w:val="BodyText"/>
        <w:spacing w:before="10"/>
        <w:rPr>
          <w:rFonts w:ascii="Corbel"/>
          <w:sz w:val="61"/>
        </w:rPr>
      </w:pPr>
    </w:p>
    <w:p>
      <w:pPr>
        <w:numPr>
          <w:ilvl w:val="1"/>
          <w:numId w:val="24"/>
        </w:numPr>
        <w:tabs>
          <w:tab w:pos="1438" w:val="left" w:leader="none"/>
        </w:tabs>
        <w:spacing w:before="0"/>
        <w:ind w:left="1437" w:right="0" w:hanging="505"/>
        <w:jc w:val="left"/>
        <w:rPr>
          <w:rFonts w:ascii="Segoe UI Symbol" w:hAnsi="Segoe UI Symbol"/>
          <w:color w:val="EDAB1F"/>
          <w:sz w:val="51"/>
        </w:rPr>
      </w:pPr>
      <w:r>
        <w:rPr>
          <w:rFonts w:ascii="Corbel" w:hAnsi="Corbel"/>
          <w:color w:val="231F20"/>
          <w:sz w:val="64"/>
        </w:rPr>
        <w:t>Immigration</w:t>
      </w:r>
      <w:r>
        <w:rPr>
          <w:rFonts w:ascii="Corbel" w:hAnsi="Corbel"/>
          <w:color w:val="231F20"/>
          <w:spacing w:val="-7"/>
          <w:sz w:val="64"/>
        </w:rPr>
        <w:t> </w:t>
      </w:r>
      <w:r>
        <w:rPr>
          <w:rFonts w:ascii="Corbel" w:hAnsi="Corbel"/>
          <w:color w:val="231F20"/>
          <w:sz w:val="64"/>
        </w:rPr>
        <w:t>is</w:t>
      </w:r>
      <w:r>
        <w:rPr>
          <w:rFonts w:ascii="Corbel" w:hAnsi="Corbel"/>
          <w:color w:val="231F20"/>
          <w:spacing w:val="-2"/>
          <w:sz w:val="64"/>
        </w:rPr>
        <w:t> </w:t>
      </w:r>
      <w:r>
        <w:rPr>
          <w:rFonts w:ascii="Corbel" w:hAnsi="Corbel"/>
          <w:color w:val="231F20"/>
          <w:sz w:val="64"/>
        </w:rPr>
        <w:t>“mainstream”</w:t>
      </w:r>
    </w:p>
    <w:p>
      <w:pPr>
        <w:pStyle w:val="BodyText"/>
        <w:spacing w:before="10"/>
        <w:rPr>
          <w:rFonts w:ascii="Corbel"/>
          <w:sz w:val="62"/>
        </w:rPr>
      </w:pPr>
    </w:p>
    <w:p>
      <w:pPr>
        <w:pStyle w:val="ListParagraph"/>
        <w:numPr>
          <w:ilvl w:val="1"/>
          <w:numId w:val="24"/>
        </w:numPr>
        <w:tabs>
          <w:tab w:pos="1438" w:val="left" w:leader="none"/>
        </w:tabs>
        <w:spacing w:line="235" w:lineRule="auto" w:before="0" w:after="0"/>
        <w:ind w:left="1437" w:right="2296" w:hanging="504"/>
        <w:jc w:val="left"/>
        <w:rPr>
          <w:rFonts w:ascii="Segoe UI Symbol" w:hAnsi="Segoe UI Symbol"/>
          <w:color w:val="EDAB1F"/>
          <w:sz w:val="51"/>
        </w:rPr>
      </w:pPr>
      <w:r>
        <w:rPr>
          <w:rFonts w:ascii="Corbel" w:hAnsi="Corbel"/>
          <w:color w:val="231F20"/>
          <w:sz w:val="64"/>
        </w:rPr>
        <w:t>Criminal</w:t>
      </w:r>
      <w:r>
        <w:rPr>
          <w:rFonts w:ascii="Corbel" w:hAnsi="Corbel"/>
          <w:color w:val="231F20"/>
          <w:spacing w:val="-7"/>
          <w:sz w:val="64"/>
        </w:rPr>
        <w:t> </w:t>
      </w:r>
      <w:r>
        <w:rPr>
          <w:rFonts w:ascii="Corbel" w:hAnsi="Corbel"/>
          <w:color w:val="231F20"/>
          <w:sz w:val="64"/>
        </w:rPr>
        <w:t>law</w:t>
      </w:r>
      <w:r>
        <w:rPr>
          <w:rFonts w:ascii="Corbel" w:hAnsi="Corbel"/>
          <w:color w:val="231F20"/>
          <w:spacing w:val="-6"/>
          <w:sz w:val="64"/>
        </w:rPr>
        <w:t> </w:t>
      </w:r>
      <w:r>
        <w:rPr>
          <w:rFonts w:ascii="Corbel" w:hAnsi="Corbel"/>
          <w:color w:val="231F20"/>
          <w:sz w:val="64"/>
        </w:rPr>
        <w:t>and</w:t>
      </w:r>
      <w:r>
        <w:rPr>
          <w:rFonts w:ascii="Corbel" w:hAnsi="Corbel"/>
          <w:color w:val="231F20"/>
          <w:spacing w:val="-5"/>
          <w:sz w:val="64"/>
        </w:rPr>
        <w:t> </w:t>
      </w:r>
      <w:r>
        <w:rPr>
          <w:rFonts w:ascii="Corbel" w:hAnsi="Corbel"/>
          <w:color w:val="231F20"/>
          <w:sz w:val="64"/>
        </w:rPr>
        <w:t>immigration</w:t>
      </w:r>
      <w:r>
        <w:rPr>
          <w:rFonts w:ascii="Corbel" w:hAnsi="Corbel"/>
          <w:color w:val="231F20"/>
          <w:spacing w:val="-7"/>
          <w:sz w:val="64"/>
        </w:rPr>
        <w:t> </w:t>
      </w:r>
      <w:r>
        <w:rPr>
          <w:rFonts w:ascii="Corbel" w:hAnsi="Corbel"/>
          <w:color w:val="231F20"/>
          <w:sz w:val="64"/>
        </w:rPr>
        <w:t>law</w:t>
      </w:r>
      <w:r>
        <w:rPr>
          <w:rFonts w:ascii="Corbel" w:hAnsi="Corbel"/>
          <w:color w:val="231F20"/>
          <w:spacing w:val="-6"/>
          <w:sz w:val="64"/>
        </w:rPr>
        <w:t> </w:t>
      </w:r>
      <w:r>
        <w:rPr>
          <w:rFonts w:ascii="Corbel" w:hAnsi="Corbel"/>
          <w:color w:val="231F20"/>
          <w:sz w:val="64"/>
        </w:rPr>
        <w:t>concepts</w:t>
      </w:r>
      <w:r>
        <w:rPr>
          <w:rFonts w:ascii="Corbel" w:hAnsi="Corbel"/>
          <w:color w:val="231F20"/>
          <w:spacing w:val="-125"/>
          <w:sz w:val="64"/>
        </w:rPr>
        <w:t> </w:t>
      </w:r>
      <w:r>
        <w:rPr>
          <w:rFonts w:ascii="Corbel" w:hAnsi="Corbel"/>
          <w:color w:val="231F20"/>
          <w:sz w:val="64"/>
        </w:rPr>
        <w:t>are</w:t>
      </w:r>
      <w:r>
        <w:rPr>
          <w:rFonts w:ascii="Corbel" w:hAnsi="Corbel"/>
          <w:color w:val="231F20"/>
          <w:spacing w:val="-3"/>
          <w:sz w:val="64"/>
        </w:rPr>
        <w:t> </w:t>
      </w:r>
      <w:r>
        <w:rPr>
          <w:rFonts w:ascii="Corbel" w:hAnsi="Corbel"/>
          <w:color w:val="231F20"/>
          <w:sz w:val="64"/>
        </w:rPr>
        <w:t>merging</w:t>
      </w:r>
    </w:p>
    <w:p>
      <w:pPr>
        <w:pStyle w:val="BodyText"/>
        <w:spacing w:before="3"/>
        <w:rPr>
          <w:rFonts w:ascii="Corbel"/>
          <w:sz w:val="63"/>
        </w:rPr>
      </w:pPr>
    </w:p>
    <w:p>
      <w:pPr>
        <w:numPr>
          <w:ilvl w:val="1"/>
          <w:numId w:val="24"/>
        </w:numPr>
        <w:tabs>
          <w:tab w:pos="1438" w:val="left" w:leader="none"/>
        </w:tabs>
        <w:spacing w:line="235" w:lineRule="auto" w:before="1"/>
        <w:ind w:left="1437" w:right="3297" w:hanging="504"/>
        <w:jc w:val="left"/>
        <w:rPr>
          <w:rFonts w:ascii="Segoe UI Symbol"/>
          <w:color w:val="EDAB1F"/>
          <w:sz w:val="51"/>
        </w:rPr>
      </w:pPr>
      <w:r>
        <w:rPr>
          <w:rFonts w:ascii="Corbel"/>
          <w:color w:val="231F20"/>
          <w:sz w:val="64"/>
        </w:rPr>
        <w:t>Basic</w:t>
      </w:r>
      <w:r>
        <w:rPr>
          <w:rFonts w:ascii="Corbel"/>
          <w:color w:val="231F20"/>
          <w:spacing w:val="-7"/>
          <w:sz w:val="64"/>
        </w:rPr>
        <w:t> </w:t>
      </w:r>
      <w:r>
        <w:rPr>
          <w:rFonts w:ascii="Corbel"/>
          <w:color w:val="231F20"/>
          <w:sz w:val="64"/>
        </w:rPr>
        <w:t>or seemingly</w:t>
      </w:r>
      <w:r>
        <w:rPr>
          <w:rFonts w:ascii="Corbel"/>
          <w:color w:val="231F20"/>
          <w:spacing w:val="-12"/>
          <w:sz w:val="64"/>
        </w:rPr>
        <w:t> </w:t>
      </w:r>
      <w:r>
        <w:rPr>
          <w:rFonts w:ascii="Corbel"/>
          <w:color w:val="231F20"/>
          <w:sz w:val="64"/>
        </w:rPr>
        <w:t>settled</w:t>
      </w:r>
      <w:r>
        <w:rPr>
          <w:rFonts w:ascii="Corbel"/>
          <w:color w:val="231F20"/>
          <w:spacing w:val="-11"/>
          <w:sz w:val="64"/>
        </w:rPr>
        <w:t> </w:t>
      </w:r>
      <w:r>
        <w:rPr>
          <w:rFonts w:ascii="Corbel"/>
          <w:color w:val="231F20"/>
          <w:sz w:val="64"/>
        </w:rPr>
        <w:t>concepts</w:t>
      </w:r>
      <w:r>
        <w:rPr>
          <w:rFonts w:ascii="Corbel"/>
          <w:color w:val="231F20"/>
          <w:spacing w:val="-7"/>
          <w:sz w:val="64"/>
        </w:rPr>
        <w:t> </w:t>
      </w:r>
      <w:r>
        <w:rPr>
          <w:rFonts w:ascii="Corbel"/>
          <w:color w:val="231F20"/>
          <w:sz w:val="64"/>
        </w:rPr>
        <w:t>are</w:t>
      </w:r>
      <w:r>
        <w:rPr>
          <w:rFonts w:ascii="Corbel"/>
          <w:color w:val="231F20"/>
          <w:spacing w:val="-125"/>
          <w:sz w:val="64"/>
        </w:rPr>
        <w:t> </w:t>
      </w:r>
      <w:r>
        <w:rPr>
          <w:rFonts w:ascii="Corbel"/>
          <w:color w:val="231F20"/>
          <w:sz w:val="64"/>
        </w:rPr>
        <w:t>questioned</w:t>
      </w:r>
      <w:r>
        <w:rPr>
          <w:rFonts w:ascii="Corbel"/>
          <w:color w:val="231F20"/>
          <w:spacing w:val="-8"/>
          <w:sz w:val="64"/>
        </w:rPr>
        <w:t> </w:t>
      </w:r>
      <w:r>
        <w:rPr>
          <w:rFonts w:ascii="Corbel"/>
          <w:color w:val="231F20"/>
          <w:sz w:val="64"/>
        </w:rPr>
        <w:t>routinely</w:t>
      </w:r>
    </w:p>
    <w:p>
      <w:pPr>
        <w:spacing w:after="0" w:line="235" w:lineRule="auto"/>
        <w:jc w:val="left"/>
        <w:rPr>
          <w:rFonts w:ascii="Segoe UI Symbol"/>
          <w:sz w:val="51"/>
        </w:rPr>
        <w:sectPr>
          <w:headerReference w:type="default" r:id="rId189"/>
          <w:footerReference w:type="default" r:id="rId190"/>
          <w:pgSz w:w="15840" w:h="12240" w:orient="landscape"/>
          <w:pgMar w:header="720" w:footer="0" w:top="3100" w:bottom="280" w:left="780" w:right="0"/>
        </w:sectPr>
      </w:pPr>
    </w:p>
    <w:p>
      <w:pPr>
        <w:pStyle w:val="BodyText"/>
        <w:rPr>
          <w:rFonts w:ascii="Corbel"/>
          <w:sz w:val="20"/>
        </w:rPr>
      </w:pPr>
    </w:p>
    <w:p>
      <w:pPr>
        <w:pStyle w:val="BodyText"/>
        <w:spacing w:before="8"/>
        <w:rPr>
          <w:rFonts w:ascii="Corbel"/>
          <w:sz w:val="26"/>
        </w:rPr>
      </w:pPr>
    </w:p>
    <w:p>
      <w:pPr>
        <w:pStyle w:val="ListParagraph"/>
        <w:numPr>
          <w:ilvl w:val="1"/>
          <w:numId w:val="24"/>
        </w:numPr>
        <w:tabs>
          <w:tab w:pos="1438" w:val="left" w:leader="none"/>
        </w:tabs>
        <w:spacing w:line="749" w:lineRule="exact" w:before="0" w:after="0"/>
        <w:ind w:left="1437" w:right="0" w:hanging="505"/>
        <w:jc w:val="left"/>
        <w:rPr>
          <w:rFonts w:ascii="Segoe UI Symbol" w:hAnsi="Segoe UI Symbol"/>
          <w:color w:val="EDAB1F"/>
          <w:sz w:val="51"/>
        </w:rPr>
      </w:pPr>
      <w:r>
        <w:rPr>
          <w:rFonts w:ascii="Corbel" w:hAnsi="Corbel"/>
          <w:color w:val="231F20"/>
          <w:sz w:val="64"/>
        </w:rPr>
        <w:t>Next</w:t>
      </w:r>
      <w:r>
        <w:rPr>
          <w:rFonts w:ascii="Corbel" w:hAnsi="Corbel"/>
          <w:color w:val="231F20"/>
          <w:spacing w:val="-9"/>
          <w:sz w:val="64"/>
        </w:rPr>
        <w:t> </w:t>
      </w:r>
      <w:r>
        <w:rPr>
          <w:rFonts w:ascii="Corbel" w:hAnsi="Corbel"/>
          <w:color w:val="231F20"/>
          <w:sz w:val="64"/>
        </w:rPr>
        <w:t>25</w:t>
      </w:r>
      <w:r>
        <w:rPr>
          <w:rFonts w:ascii="Corbel" w:hAnsi="Corbel"/>
          <w:color w:val="231F20"/>
          <w:spacing w:val="-1"/>
          <w:sz w:val="64"/>
        </w:rPr>
        <w:t> </w:t>
      </w:r>
      <w:r>
        <w:rPr>
          <w:rFonts w:ascii="Corbel" w:hAnsi="Corbel"/>
          <w:color w:val="231F20"/>
          <w:sz w:val="64"/>
        </w:rPr>
        <w:t>years</w:t>
      </w:r>
      <w:r>
        <w:rPr>
          <w:rFonts w:ascii="Corbel" w:hAnsi="Corbel"/>
          <w:color w:val="231F20"/>
          <w:spacing w:val="-4"/>
          <w:sz w:val="64"/>
        </w:rPr>
        <w:t> </w:t>
      </w:r>
      <w:r>
        <w:rPr>
          <w:rFonts w:ascii="Corbel" w:hAnsi="Corbel"/>
          <w:color w:val="231F20"/>
          <w:sz w:val="64"/>
        </w:rPr>
        <w:t>will</w:t>
      </w:r>
      <w:r>
        <w:rPr>
          <w:rFonts w:ascii="Corbel" w:hAnsi="Corbel"/>
          <w:color w:val="231F20"/>
          <w:spacing w:val="-7"/>
          <w:sz w:val="64"/>
        </w:rPr>
        <w:t> </w:t>
      </w:r>
      <w:r>
        <w:rPr>
          <w:rFonts w:ascii="Corbel" w:hAnsi="Corbel"/>
          <w:color w:val="231F20"/>
          <w:sz w:val="64"/>
        </w:rPr>
        <w:t>be</w:t>
      </w:r>
      <w:r>
        <w:rPr>
          <w:rFonts w:ascii="Corbel" w:hAnsi="Corbel"/>
          <w:color w:val="231F20"/>
          <w:spacing w:val="-7"/>
          <w:sz w:val="64"/>
        </w:rPr>
        <w:t> </w:t>
      </w:r>
      <w:r>
        <w:rPr>
          <w:rFonts w:ascii="Corbel" w:hAnsi="Corbel"/>
          <w:color w:val="231F20"/>
          <w:sz w:val="64"/>
        </w:rPr>
        <w:t>even</w:t>
      </w:r>
      <w:r>
        <w:rPr>
          <w:rFonts w:ascii="Corbel" w:hAnsi="Corbel"/>
          <w:color w:val="231F20"/>
          <w:spacing w:val="-8"/>
          <w:sz w:val="64"/>
        </w:rPr>
        <w:t> </w:t>
      </w:r>
      <w:r>
        <w:rPr>
          <w:rFonts w:ascii="Corbel" w:hAnsi="Corbel"/>
          <w:color w:val="231F20"/>
          <w:sz w:val="64"/>
        </w:rPr>
        <w:t>more eventful</w:t>
      </w:r>
      <w:r>
        <w:rPr>
          <w:rFonts w:ascii="Corbel" w:hAnsi="Corbel"/>
          <w:color w:val="231F20"/>
          <w:spacing w:val="-8"/>
          <w:sz w:val="64"/>
        </w:rPr>
        <w:t> </w:t>
      </w:r>
      <w:r>
        <w:rPr>
          <w:rFonts w:ascii="Corbel" w:hAnsi="Corbel"/>
          <w:color w:val="231F20"/>
          <w:sz w:val="64"/>
        </w:rPr>
        <w:t>and</w:t>
      </w:r>
    </w:p>
    <w:p>
      <w:pPr>
        <w:spacing w:after="0" w:line="749" w:lineRule="exact"/>
        <w:jc w:val="left"/>
        <w:rPr>
          <w:rFonts w:ascii="Segoe UI Symbol" w:hAnsi="Segoe UI Symbol"/>
          <w:sz w:val="51"/>
        </w:rPr>
        <w:sectPr>
          <w:headerReference w:type="default" r:id="rId191"/>
          <w:footerReference w:type="default" r:id="rId192"/>
          <w:pgSz w:w="15840" w:h="12240" w:orient="landscape"/>
          <w:pgMar w:header="720" w:footer="0" w:top="3100" w:bottom="280" w:left="780" w:right="0"/>
        </w:sectPr>
      </w:pPr>
    </w:p>
    <w:p>
      <w:pPr>
        <w:pStyle w:val="BodyText"/>
        <w:rPr>
          <w:rFonts w:ascii="Corbel"/>
          <w:sz w:val="22"/>
        </w:rPr>
      </w:pPr>
    </w:p>
    <w:p>
      <w:pPr>
        <w:pStyle w:val="BodyText"/>
        <w:rPr>
          <w:rFonts w:ascii="Corbel"/>
          <w:sz w:val="22"/>
        </w:rPr>
      </w:pPr>
    </w:p>
    <w:p>
      <w:pPr>
        <w:spacing w:before="159"/>
        <w:ind w:left="701" w:right="0" w:firstLine="0"/>
        <w:jc w:val="left"/>
        <w:rPr>
          <w:rFonts w:ascii="Arial MT"/>
          <w:sz w:val="20"/>
        </w:rPr>
      </w:pPr>
      <w:r>
        <w:rPr>
          <w:rFonts w:ascii="Arial MT"/>
          <w:color w:val="ED1C24"/>
          <w:spacing w:val="-1"/>
          <w:sz w:val="20"/>
        </w:rPr>
        <w:t>(b)</w:t>
      </w:r>
      <w:r>
        <w:rPr>
          <w:rFonts w:ascii="Arial MT"/>
          <w:color w:val="ED1C24"/>
          <w:spacing w:val="-12"/>
          <w:sz w:val="20"/>
        </w:rPr>
        <w:t> </w:t>
      </w:r>
      <w:r>
        <w:rPr>
          <w:rFonts w:ascii="Arial MT"/>
          <w:color w:val="ED1C24"/>
          <w:sz w:val="20"/>
        </w:rPr>
        <w:t>(5)</w:t>
      </w:r>
    </w:p>
    <w:p>
      <w:pPr>
        <w:spacing w:line="768" w:lineRule="exact" w:before="0"/>
        <w:ind w:left="151" w:right="0" w:firstLine="0"/>
        <w:jc w:val="left"/>
        <w:rPr>
          <w:rFonts w:ascii="Corbel"/>
          <w:sz w:val="64"/>
        </w:rPr>
      </w:pPr>
      <w:r>
        <w:rPr/>
        <w:br w:type="column"/>
      </w:r>
      <w:r>
        <w:rPr>
          <w:rFonts w:ascii="Corbel"/>
          <w:color w:val="231F20"/>
          <w:sz w:val="64"/>
        </w:rPr>
        <w:t>momentous</w:t>
      </w:r>
      <w:r>
        <w:rPr>
          <w:rFonts w:ascii="Corbel"/>
          <w:color w:val="231F20"/>
          <w:spacing w:val="-3"/>
          <w:sz w:val="64"/>
        </w:rPr>
        <w:t> </w:t>
      </w:r>
      <w:r>
        <w:rPr>
          <w:rFonts w:ascii="Corbel"/>
          <w:color w:val="231F20"/>
          <w:sz w:val="64"/>
        </w:rPr>
        <w:t>than</w:t>
      </w:r>
      <w:r>
        <w:rPr>
          <w:rFonts w:ascii="Corbel"/>
          <w:color w:val="231F20"/>
          <w:spacing w:val="-9"/>
          <w:sz w:val="64"/>
        </w:rPr>
        <w:t> </w:t>
      </w:r>
      <w:r>
        <w:rPr>
          <w:rFonts w:ascii="Corbel"/>
          <w:color w:val="231F20"/>
          <w:sz w:val="64"/>
        </w:rPr>
        <w:t>the</w:t>
      </w:r>
      <w:r>
        <w:rPr>
          <w:rFonts w:ascii="Corbel"/>
          <w:color w:val="231F20"/>
          <w:spacing w:val="-9"/>
          <w:sz w:val="64"/>
        </w:rPr>
        <w:t> </w:t>
      </w:r>
      <w:r>
        <w:rPr>
          <w:rFonts w:ascii="Corbel"/>
          <w:color w:val="231F20"/>
          <w:sz w:val="64"/>
        </w:rPr>
        <w:t>past</w:t>
      </w:r>
      <w:r>
        <w:rPr>
          <w:rFonts w:ascii="Corbel"/>
          <w:color w:val="231F20"/>
          <w:spacing w:val="-8"/>
          <w:sz w:val="64"/>
        </w:rPr>
        <w:t> </w:t>
      </w:r>
      <w:r>
        <w:rPr>
          <w:rFonts w:ascii="Corbel"/>
          <w:color w:val="231F20"/>
          <w:sz w:val="64"/>
        </w:rPr>
        <w:t>25</w:t>
      </w:r>
    </w:p>
    <w:p>
      <w:pPr>
        <w:spacing w:after="0" w:line="768" w:lineRule="exact"/>
        <w:jc w:val="left"/>
        <w:rPr>
          <w:rFonts w:ascii="Corbel"/>
          <w:sz w:val="64"/>
        </w:rPr>
        <w:sectPr>
          <w:type w:val="continuous"/>
          <w:pgSz w:w="15840" w:h="12240" w:orient="landscape"/>
          <w:pgMar w:top="1140" w:bottom="280" w:left="780" w:right="0"/>
          <w:cols w:num="2" w:equalWidth="0">
            <w:col w:w="1247" w:space="40"/>
            <w:col w:w="13773"/>
          </w:cols>
        </w:sectPr>
      </w:pPr>
    </w:p>
    <w:p>
      <w:pPr>
        <w:pStyle w:val="BodyText"/>
        <w:rPr>
          <w:rFonts w:ascii="Corbel"/>
          <w:sz w:val="20"/>
        </w:rPr>
      </w:pPr>
    </w:p>
    <w:p>
      <w:pPr>
        <w:pStyle w:val="BodyText"/>
        <w:rPr>
          <w:rFonts w:ascii="Corbel"/>
          <w:sz w:val="20"/>
        </w:rPr>
      </w:pPr>
    </w:p>
    <w:p>
      <w:pPr>
        <w:pStyle w:val="BodyText"/>
        <w:rPr>
          <w:rFonts w:ascii="Corbel"/>
          <w:sz w:val="20"/>
        </w:rPr>
      </w:pPr>
    </w:p>
    <w:p>
      <w:pPr>
        <w:pStyle w:val="BodyText"/>
        <w:rPr>
          <w:rFonts w:ascii="Corbel"/>
          <w:sz w:val="20"/>
        </w:rPr>
      </w:pPr>
    </w:p>
    <w:p>
      <w:pPr>
        <w:pStyle w:val="BodyText"/>
        <w:rPr>
          <w:rFonts w:ascii="Corbel"/>
          <w:sz w:val="20"/>
        </w:rPr>
      </w:pPr>
    </w:p>
    <w:p>
      <w:pPr>
        <w:pStyle w:val="BodyText"/>
        <w:rPr>
          <w:rFonts w:ascii="Corbel"/>
          <w:sz w:val="20"/>
        </w:rPr>
      </w:pPr>
    </w:p>
    <w:p>
      <w:pPr>
        <w:pStyle w:val="BodyText"/>
        <w:rPr>
          <w:rFonts w:ascii="Corbel"/>
          <w:sz w:val="20"/>
        </w:rPr>
      </w:pPr>
    </w:p>
    <w:p>
      <w:pPr>
        <w:pStyle w:val="BodyText"/>
        <w:rPr>
          <w:rFonts w:ascii="Corbel"/>
          <w:sz w:val="20"/>
        </w:rPr>
      </w:pPr>
    </w:p>
    <w:p>
      <w:pPr>
        <w:pStyle w:val="BodyText"/>
        <w:spacing w:before="4"/>
        <w:rPr>
          <w:rFonts w:ascii="Corbel"/>
          <w:sz w:val="17"/>
        </w:rPr>
      </w:pPr>
    </w:p>
    <w:p>
      <w:pPr>
        <w:pStyle w:val="ListParagraph"/>
        <w:numPr>
          <w:ilvl w:val="1"/>
          <w:numId w:val="24"/>
        </w:numPr>
        <w:tabs>
          <w:tab w:pos="1438" w:val="left" w:leader="none"/>
        </w:tabs>
        <w:spacing w:line="742" w:lineRule="exact" w:before="0" w:after="0"/>
        <w:ind w:left="1437" w:right="0" w:hanging="505"/>
        <w:jc w:val="left"/>
        <w:rPr>
          <w:rFonts w:ascii="Segoe UI Symbol" w:hAnsi="Segoe UI Symbol"/>
          <w:color w:val="EDAB1F"/>
          <w:sz w:val="51"/>
        </w:rPr>
      </w:pPr>
      <w:r>
        <w:rPr/>
        <w:pict>
          <v:rect style="position:absolute;margin-left:74.098999pt;margin-top:-118.209869pt;width:604.001pt;height:117.6pt;mso-position-horizontal-relative:page;mso-position-vertical-relative:paragraph;z-index:-19956224" filled="true" fillcolor="#231f20" stroked="false">
            <v:fill type="solid"/>
            <w10:wrap type="none"/>
          </v:rect>
        </w:pict>
      </w:r>
      <w:r>
        <w:rPr>
          <w:rFonts w:ascii="Corbel" w:hAnsi="Corbel"/>
          <w:color w:val="231F20"/>
          <w:sz w:val="64"/>
        </w:rPr>
        <w:t>Probably</w:t>
      </w:r>
      <w:r>
        <w:rPr>
          <w:rFonts w:ascii="Corbel" w:hAnsi="Corbel"/>
          <w:color w:val="231F20"/>
          <w:spacing w:val="-3"/>
          <w:sz w:val="64"/>
        </w:rPr>
        <w:t> </w:t>
      </w:r>
      <w:r>
        <w:rPr>
          <w:rFonts w:ascii="Corbel" w:hAnsi="Corbel"/>
          <w:color w:val="231F20"/>
          <w:sz w:val="64"/>
        </w:rPr>
        <w:t>not,</w:t>
      </w:r>
      <w:r>
        <w:rPr>
          <w:rFonts w:ascii="Corbel" w:hAnsi="Corbel"/>
          <w:color w:val="231F20"/>
          <w:spacing w:val="-2"/>
          <w:sz w:val="64"/>
        </w:rPr>
        <w:t> </w:t>
      </w:r>
      <w:r>
        <w:rPr>
          <w:rFonts w:ascii="Corbel" w:hAnsi="Corbel"/>
          <w:color w:val="231F20"/>
          <w:sz w:val="64"/>
        </w:rPr>
        <w:t>so</w:t>
      </w:r>
      <w:r>
        <w:rPr>
          <w:rFonts w:ascii="Corbel" w:hAnsi="Corbel"/>
          <w:color w:val="231F20"/>
          <w:spacing w:val="-3"/>
          <w:sz w:val="64"/>
        </w:rPr>
        <w:t> </w:t>
      </w:r>
      <w:r>
        <w:rPr>
          <w:rFonts w:ascii="Corbel" w:hAnsi="Corbel"/>
          <w:color w:val="231F20"/>
          <w:sz w:val="64"/>
        </w:rPr>
        <w:t>let’s</w:t>
      </w:r>
      <w:r>
        <w:rPr>
          <w:rFonts w:ascii="Corbel" w:hAnsi="Corbel"/>
          <w:color w:val="231F20"/>
          <w:spacing w:val="-9"/>
          <w:sz w:val="64"/>
        </w:rPr>
        <w:t> </w:t>
      </w:r>
      <w:r>
        <w:rPr>
          <w:rFonts w:ascii="Corbel" w:hAnsi="Corbel"/>
          <w:color w:val="231F20"/>
          <w:sz w:val="64"/>
        </w:rPr>
        <w:t>do</w:t>
      </w:r>
      <w:r>
        <w:rPr>
          <w:rFonts w:ascii="Corbel" w:hAnsi="Corbel"/>
          <w:color w:val="231F20"/>
          <w:spacing w:val="-2"/>
          <w:sz w:val="64"/>
        </w:rPr>
        <w:t> </w:t>
      </w:r>
      <w:r>
        <w:rPr>
          <w:rFonts w:ascii="Corbel" w:hAnsi="Corbel"/>
          <w:color w:val="231F20"/>
          <w:sz w:val="64"/>
        </w:rPr>
        <w:t>the</w:t>
      </w:r>
      <w:r>
        <w:rPr>
          <w:rFonts w:ascii="Corbel" w:hAnsi="Corbel"/>
          <w:color w:val="231F20"/>
          <w:spacing w:val="-6"/>
          <w:sz w:val="64"/>
        </w:rPr>
        <w:t> </w:t>
      </w:r>
      <w:r>
        <w:rPr>
          <w:rFonts w:ascii="Corbel" w:hAnsi="Corbel"/>
          <w:color w:val="231F20"/>
          <w:sz w:val="64"/>
        </w:rPr>
        <w:t>immigration</w:t>
      </w:r>
    </w:p>
    <w:p>
      <w:pPr>
        <w:spacing w:line="774" w:lineRule="exact" w:before="0"/>
        <w:ind w:left="1437" w:right="0" w:firstLine="0"/>
        <w:jc w:val="left"/>
        <w:rPr>
          <w:rFonts w:ascii="Corbel"/>
          <w:sz w:val="64"/>
        </w:rPr>
      </w:pPr>
      <w:r>
        <w:rPr>
          <w:rFonts w:ascii="Corbel"/>
          <w:color w:val="231F20"/>
          <w:sz w:val="64"/>
        </w:rPr>
        <w:t>quotes</w:t>
      </w:r>
      <w:r>
        <w:rPr>
          <w:rFonts w:ascii="Corbel"/>
          <w:color w:val="231F20"/>
          <w:spacing w:val="-4"/>
          <w:sz w:val="64"/>
        </w:rPr>
        <w:t> </w:t>
      </w:r>
      <w:r>
        <w:rPr>
          <w:rFonts w:ascii="Corbel"/>
          <w:color w:val="231F20"/>
          <w:sz w:val="64"/>
        </w:rPr>
        <w:t>instead</w:t>
      </w:r>
      <w:r>
        <w:rPr>
          <w:rFonts w:ascii="Corbel"/>
          <w:color w:val="231F20"/>
          <w:spacing w:val="-8"/>
          <w:sz w:val="64"/>
        </w:rPr>
        <w:t> </w:t>
      </w:r>
      <w:r>
        <w:rPr>
          <w:rFonts w:ascii="Corbel"/>
          <w:color w:val="231F20"/>
          <w:sz w:val="64"/>
        </w:rPr>
        <w:t>of</w:t>
      </w:r>
      <w:r>
        <w:rPr>
          <w:rFonts w:ascii="Corbel"/>
          <w:color w:val="231F20"/>
          <w:spacing w:val="-3"/>
          <w:sz w:val="64"/>
        </w:rPr>
        <w:t> </w:t>
      </w:r>
      <w:r>
        <w:rPr>
          <w:rFonts w:ascii="Corbel"/>
          <w:color w:val="231F20"/>
          <w:sz w:val="64"/>
        </w:rPr>
        <w:t>speculating</w:t>
      </w:r>
    </w:p>
    <w:p>
      <w:pPr>
        <w:spacing w:after="0" w:line="774" w:lineRule="exact"/>
        <w:jc w:val="left"/>
        <w:rPr>
          <w:rFonts w:ascii="Corbel"/>
          <w:sz w:val="64"/>
        </w:rPr>
        <w:sectPr>
          <w:type w:val="continuous"/>
          <w:pgSz w:w="15840" w:h="12240" w:orient="landscape"/>
          <w:pgMar w:top="1140" w:bottom="280" w:left="780" w:right="0"/>
        </w:sectPr>
      </w:pPr>
    </w:p>
    <w:p>
      <w:pPr>
        <w:pStyle w:val="BodyText"/>
        <w:rPr>
          <w:rFonts w:ascii="Corbel"/>
          <w:sz w:val="20"/>
        </w:rPr>
      </w:pPr>
    </w:p>
    <w:p>
      <w:pPr>
        <w:pStyle w:val="BodyText"/>
        <w:rPr>
          <w:rFonts w:ascii="Corbel"/>
          <w:sz w:val="20"/>
        </w:rPr>
      </w:pPr>
    </w:p>
    <w:p>
      <w:pPr>
        <w:pStyle w:val="BodyText"/>
        <w:rPr>
          <w:rFonts w:ascii="Corbel"/>
          <w:sz w:val="20"/>
        </w:rPr>
      </w:pPr>
    </w:p>
    <w:p>
      <w:pPr>
        <w:pStyle w:val="BodyText"/>
        <w:spacing w:before="5"/>
        <w:rPr>
          <w:rFonts w:ascii="Corbel"/>
          <w:sz w:val="23"/>
        </w:rPr>
      </w:pPr>
    </w:p>
    <w:p>
      <w:pPr>
        <w:spacing w:line="201" w:lineRule="auto" w:before="63"/>
        <w:ind w:left="5687" w:right="2350" w:hanging="4033"/>
        <w:jc w:val="left"/>
        <w:rPr>
          <w:rFonts w:ascii="Calibri"/>
          <w:b/>
          <w:sz w:val="79"/>
        </w:rPr>
      </w:pPr>
      <w:r>
        <w:rPr/>
        <w:pict>
          <v:shape style="position:absolute;margin-left:77.515999pt;margin-top:88.201988pt;width:647.5pt;height:.1pt;mso-position-horizontal-relative:page;mso-position-vertical-relative:paragraph;z-index:-15664128;mso-wrap-distance-left:0;mso-wrap-distance-right:0" coordorigin="1550,1764" coordsize="12950,0" path="m1550,1764l14500,1764e" filled="false" stroked="true" strokeweight=".396pt" strokecolor="#929597">
            <v:path arrowok="t"/>
            <v:stroke dashstyle="solid"/>
            <w10:wrap type="topAndBottom"/>
          </v:shape>
        </w:pict>
      </w:r>
      <w:r>
        <w:rPr>
          <w:rFonts w:ascii="Calibri"/>
          <w:b/>
          <w:color w:val="2B3087"/>
          <w:spacing w:val="-8"/>
          <w:sz w:val="79"/>
        </w:rPr>
        <w:t>Hot</w:t>
      </w:r>
      <w:r>
        <w:rPr>
          <w:rFonts w:ascii="Calibri"/>
          <w:b/>
          <w:color w:val="2B3087"/>
          <w:spacing w:val="-36"/>
          <w:sz w:val="79"/>
        </w:rPr>
        <w:t> </w:t>
      </w:r>
      <w:r>
        <w:rPr>
          <w:rFonts w:ascii="Calibri"/>
          <w:b/>
          <w:color w:val="2B3087"/>
          <w:spacing w:val="-8"/>
          <w:sz w:val="79"/>
        </w:rPr>
        <w:t>Topics</w:t>
      </w:r>
      <w:r>
        <w:rPr>
          <w:rFonts w:ascii="Calibri"/>
          <w:b/>
          <w:color w:val="2B3087"/>
          <w:spacing w:val="-36"/>
          <w:sz w:val="79"/>
        </w:rPr>
        <w:t> </w:t>
      </w:r>
      <w:r>
        <w:rPr>
          <w:rFonts w:ascii="Calibri"/>
          <w:b/>
          <w:color w:val="2B3087"/>
          <w:spacing w:val="-7"/>
          <w:sz w:val="79"/>
        </w:rPr>
        <w:t>in</w:t>
      </w:r>
      <w:r>
        <w:rPr>
          <w:rFonts w:ascii="Calibri"/>
          <w:b/>
          <w:color w:val="2B3087"/>
          <w:spacing w:val="-35"/>
          <w:sz w:val="79"/>
        </w:rPr>
        <w:t> </w:t>
      </w:r>
      <w:r>
        <w:rPr>
          <w:rFonts w:ascii="Calibri"/>
          <w:b/>
          <w:color w:val="2B3087"/>
          <w:spacing w:val="-7"/>
          <w:sz w:val="79"/>
        </w:rPr>
        <w:t>Criminal</w:t>
      </w:r>
      <w:r>
        <w:rPr>
          <w:rFonts w:ascii="Calibri"/>
          <w:b/>
          <w:color w:val="2B3087"/>
          <w:spacing w:val="-37"/>
          <w:sz w:val="79"/>
        </w:rPr>
        <w:t> </w:t>
      </w:r>
      <w:r>
        <w:rPr>
          <w:rFonts w:ascii="Calibri"/>
          <w:b/>
          <w:color w:val="2B3087"/>
          <w:spacing w:val="-7"/>
          <w:sz w:val="79"/>
        </w:rPr>
        <w:t>Immigration</w:t>
      </w:r>
      <w:r>
        <w:rPr>
          <w:rFonts w:ascii="Calibri"/>
          <w:b/>
          <w:color w:val="2B3087"/>
          <w:spacing w:val="-175"/>
          <w:sz w:val="79"/>
        </w:rPr>
        <w:t> </w:t>
      </w:r>
      <w:r>
        <w:rPr>
          <w:rFonts w:ascii="Calibri"/>
          <w:b/>
          <w:color w:val="2B3087"/>
          <w:sz w:val="79"/>
        </w:rPr>
        <w:t>Litigation</w:t>
      </w:r>
    </w:p>
    <w:p>
      <w:pPr>
        <w:pStyle w:val="ListParagraph"/>
        <w:numPr>
          <w:ilvl w:val="0"/>
          <w:numId w:val="25"/>
        </w:numPr>
        <w:tabs>
          <w:tab w:pos="1119" w:val="left" w:leader="none"/>
        </w:tabs>
        <w:spacing w:line="240" w:lineRule="auto" w:before="92" w:after="0"/>
        <w:ind w:left="1119" w:right="0" w:hanging="474"/>
        <w:jc w:val="left"/>
        <w:rPr>
          <w:rFonts w:ascii="Verdana" w:hAnsi="Verdana"/>
          <w:sz w:val="59"/>
        </w:rPr>
      </w:pPr>
      <w:r>
        <w:rPr>
          <w:rFonts w:ascii="Verdana" w:hAnsi="Verdana"/>
          <w:color w:val="636466"/>
          <w:sz w:val="59"/>
        </w:rPr>
        <w:t>Sufficiency</w:t>
      </w:r>
      <w:r>
        <w:rPr>
          <w:rFonts w:ascii="Verdana" w:hAnsi="Verdana"/>
          <w:color w:val="636466"/>
          <w:spacing w:val="13"/>
          <w:sz w:val="59"/>
        </w:rPr>
        <w:t> </w:t>
      </w:r>
      <w:r>
        <w:rPr>
          <w:rFonts w:ascii="Verdana" w:hAnsi="Verdana"/>
          <w:color w:val="636466"/>
          <w:sz w:val="59"/>
        </w:rPr>
        <w:t>of</w:t>
      </w:r>
      <w:r>
        <w:rPr>
          <w:rFonts w:ascii="Verdana" w:hAnsi="Verdana"/>
          <w:color w:val="636466"/>
          <w:spacing w:val="15"/>
          <w:sz w:val="59"/>
        </w:rPr>
        <w:t> </w:t>
      </w:r>
      <w:r>
        <w:rPr>
          <w:rFonts w:ascii="Verdana" w:hAnsi="Verdana"/>
          <w:i/>
          <w:color w:val="636466"/>
          <w:sz w:val="59"/>
        </w:rPr>
        <w:t>Shepard</w:t>
      </w:r>
      <w:r>
        <w:rPr>
          <w:rFonts w:ascii="Verdana" w:hAnsi="Verdana"/>
          <w:i/>
          <w:color w:val="636466"/>
          <w:spacing w:val="10"/>
          <w:sz w:val="59"/>
        </w:rPr>
        <w:t> </w:t>
      </w:r>
      <w:r>
        <w:rPr>
          <w:rFonts w:ascii="Verdana" w:hAnsi="Verdana"/>
          <w:color w:val="636466"/>
          <w:sz w:val="59"/>
        </w:rPr>
        <w:t>Documents</w:t>
      </w:r>
    </w:p>
    <w:p>
      <w:pPr>
        <w:numPr>
          <w:ilvl w:val="0"/>
          <w:numId w:val="25"/>
        </w:numPr>
        <w:tabs>
          <w:tab w:pos="1119" w:val="left" w:leader="none"/>
        </w:tabs>
        <w:spacing w:before="154"/>
        <w:ind w:left="1119" w:right="0" w:hanging="474"/>
        <w:jc w:val="left"/>
        <w:rPr>
          <w:rFonts w:ascii="Verdana" w:hAnsi="Verdana"/>
          <w:sz w:val="59"/>
        </w:rPr>
      </w:pPr>
      <w:r>
        <w:rPr>
          <w:rFonts w:ascii="Verdana" w:hAnsi="Verdana"/>
          <w:color w:val="636466"/>
          <w:sz w:val="59"/>
        </w:rPr>
        <w:t>Inchoate</w:t>
      </w:r>
      <w:r>
        <w:rPr>
          <w:rFonts w:ascii="Verdana" w:hAnsi="Verdana"/>
          <w:color w:val="636466"/>
          <w:spacing w:val="13"/>
          <w:sz w:val="59"/>
        </w:rPr>
        <w:t> </w:t>
      </w:r>
      <w:r>
        <w:rPr>
          <w:rFonts w:ascii="Verdana" w:hAnsi="Verdana"/>
          <w:color w:val="636466"/>
          <w:sz w:val="59"/>
        </w:rPr>
        <w:t>Crimes—CIMT</w:t>
      </w:r>
      <w:r>
        <w:rPr>
          <w:rFonts w:ascii="Verdana" w:hAnsi="Verdana"/>
          <w:color w:val="636466"/>
          <w:spacing w:val="13"/>
          <w:sz w:val="59"/>
        </w:rPr>
        <w:t> </w:t>
      </w:r>
      <w:r>
        <w:rPr>
          <w:rFonts w:ascii="Verdana" w:hAnsi="Verdana"/>
          <w:color w:val="636466"/>
          <w:sz w:val="59"/>
        </w:rPr>
        <w:t>Focus</w:t>
      </w:r>
    </w:p>
    <w:p>
      <w:pPr>
        <w:pStyle w:val="ListParagraph"/>
        <w:numPr>
          <w:ilvl w:val="0"/>
          <w:numId w:val="25"/>
        </w:numPr>
        <w:tabs>
          <w:tab w:pos="1119" w:val="left" w:leader="none"/>
        </w:tabs>
        <w:spacing w:line="240" w:lineRule="auto" w:before="156" w:after="0"/>
        <w:ind w:left="1119" w:right="0" w:hanging="474"/>
        <w:jc w:val="left"/>
        <w:rPr>
          <w:rFonts w:ascii="Verdana" w:hAnsi="Verdana"/>
          <w:sz w:val="59"/>
        </w:rPr>
      </w:pPr>
      <w:r>
        <w:rPr>
          <w:rFonts w:ascii="Verdana" w:hAnsi="Verdana"/>
          <w:color w:val="636466"/>
          <w:sz w:val="59"/>
        </w:rPr>
        <w:t>Obstruction</w:t>
      </w:r>
      <w:r>
        <w:rPr>
          <w:rFonts w:ascii="Verdana" w:hAnsi="Verdana"/>
          <w:color w:val="636466"/>
          <w:spacing w:val="10"/>
          <w:sz w:val="59"/>
        </w:rPr>
        <w:t> </w:t>
      </w:r>
      <w:r>
        <w:rPr>
          <w:rFonts w:ascii="Verdana" w:hAnsi="Verdana"/>
          <w:color w:val="636466"/>
          <w:sz w:val="59"/>
        </w:rPr>
        <w:t>of</w:t>
      </w:r>
      <w:r>
        <w:rPr>
          <w:rFonts w:ascii="Verdana" w:hAnsi="Verdana"/>
          <w:color w:val="636466"/>
          <w:spacing w:val="10"/>
          <w:sz w:val="59"/>
        </w:rPr>
        <w:t> </w:t>
      </w:r>
      <w:r>
        <w:rPr>
          <w:rFonts w:ascii="Verdana" w:hAnsi="Verdana"/>
          <w:color w:val="636466"/>
          <w:sz w:val="59"/>
        </w:rPr>
        <w:t>Justice</w:t>
      </w:r>
      <w:r>
        <w:rPr>
          <w:rFonts w:ascii="Verdana" w:hAnsi="Verdana"/>
          <w:color w:val="636466"/>
          <w:spacing w:val="11"/>
          <w:sz w:val="59"/>
        </w:rPr>
        <w:t> </w:t>
      </w:r>
      <w:r>
        <w:rPr>
          <w:rFonts w:ascii="Verdana" w:hAnsi="Verdana"/>
          <w:color w:val="636466"/>
          <w:sz w:val="59"/>
        </w:rPr>
        <w:t>Crimes</w:t>
      </w:r>
    </w:p>
    <w:p>
      <w:pPr>
        <w:pStyle w:val="BodyText"/>
        <w:rPr>
          <w:rFonts w:ascii="Verdana"/>
          <w:sz w:val="90"/>
        </w:rPr>
      </w:pPr>
    </w:p>
    <w:p>
      <w:pPr>
        <w:spacing w:line="216" w:lineRule="auto" w:before="1"/>
        <w:ind w:left="645" w:right="2350" w:firstLine="0"/>
        <w:jc w:val="left"/>
        <w:rPr>
          <w:rFonts w:ascii="Verdana"/>
          <w:sz w:val="39"/>
        </w:rPr>
      </w:pPr>
      <w:r>
        <w:rPr>
          <w:rFonts w:ascii="Verdana"/>
          <w:color w:val="636466"/>
          <w:sz w:val="39"/>
        </w:rPr>
        <w:t>Presented</w:t>
      </w:r>
      <w:r>
        <w:rPr>
          <w:rFonts w:ascii="Verdana"/>
          <w:color w:val="636466"/>
          <w:spacing w:val="19"/>
          <w:sz w:val="39"/>
        </w:rPr>
        <w:t> </w:t>
      </w:r>
      <w:r>
        <w:rPr>
          <w:rFonts w:ascii="Verdana"/>
          <w:color w:val="636466"/>
          <w:sz w:val="39"/>
        </w:rPr>
        <w:t>by:</w:t>
      </w:r>
      <w:r>
        <w:rPr>
          <w:rFonts w:ascii="Verdana"/>
          <w:color w:val="636466"/>
          <w:spacing w:val="19"/>
          <w:sz w:val="39"/>
        </w:rPr>
        <w:t> </w:t>
      </w:r>
      <w:r>
        <w:rPr>
          <w:rFonts w:ascii="Verdana"/>
          <w:color w:val="636466"/>
          <w:sz w:val="39"/>
        </w:rPr>
        <w:t>Rebekah</w:t>
      </w:r>
      <w:r>
        <w:rPr>
          <w:rFonts w:ascii="Verdana"/>
          <w:color w:val="636466"/>
          <w:spacing w:val="22"/>
          <w:sz w:val="39"/>
        </w:rPr>
        <w:t> </w:t>
      </w:r>
      <w:r>
        <w:rPr>
          <w:rFonts w:ascii="Verdana"/>
          <w:color w:val="636466"/>
          <w:sz w:val="39"/>
        </w:rPr>
        <w:t>Nahas,</w:t>
      </w:r>
      <w:r>
        <w:rPr>
          <w:rFonts w:ascii="Verdana"/>
          <w:color w:val="636466"/>
          <w:spacing w:val="21"/>
          <w:sz w:val="39"/>
        </w:rPr>
        <w:t> </w:t>
      </w:r>
      <w:r>
        <w:rPr>
          <w:rFonts w:ascii="Verdana"/>
          <w:color w:val="636466"/>
          <w:sz w:val="39"/>
        </w:rPr>
        <w:t>Craig</w:t>
      </w:r>
      <w:r>
        <w:rPr>
          <w:rFonts w:ascii="Verdana"/>
          <w:color w:val="636466"/>
          <w:spacing w:val="21"/>
          <w:sz w:val="39"/>
        </w:rPr>
        <w:t> </w:t>
      </w:r>
      <w:r>
        <w:rPr>
          <w:rFonts w:ascii="Verdana"/>
          <w:color w:val="636466"/>
          <w:sz w:val="39"/>
        </w:rPr>
        <w:t>Newell,</w:t>
      </w:r>
      <w:r>
        <w:rPr>
          <w:rFonts w:ascii="Verdana"/>
          <w:color w:val="636466"/>
          <w:spacing w:val="21"/>
          <w:sz w:val="39"/>
        </w:rPr>
        <w:t> </w:t>
      </w:r>
      <w:r>
        <w:rPr>
          <w:rFonts w:ascii="Verdana"/>
          <w:color w:val="636466"/>
          <w:sz w:val="39"/>
        </w:rPr>
        <w:t>and</w:t>
      </w:r>
      <w:r>
        <w:rPr>
          <w:rFonts w:ascii="Verdana"/>
          <w:color w:val="636466"/>
          <w:spacing w:val="22"/>
          <w:sz w:val="39"/>
        </w:rPr>
        <w:t> </w:t>
      </w:r>
      <w:r>
        <w:rPr>
          <w:rFonts w:ascii="Verdana"/>
          <w:color w:val="636466"/>
          <w:sz w:val="39"/>
        </w:rPr>
        <w:t>Rebecca</w:t>
      </w:r>
      <w:r>
        <w:rPr>
          <w:rFonts w:ascii="Verdana"/>
          <w:color w:val="636466"/>
          <w:spacing w:val="-134"/>
          <w:sz w:val="39"/>
        </w:rPr>
        <w:t> </w:t>
      </w:r>
      <w:r>
        <w:rPr>
          <w:rFonts w:ascii="Verdana"/>
          <w:color w:val="636466"/>
          <w:sz w:val="39"/>
        </w:rPr>
        <w:t>Hoffberg</w:t>
      </w:r>
      <w:r>
        <w:rPr>
          <w:rFonts w:ascii="Verdana"/>
          <w:color w:val="636466"/>
          <w:spacing w:val="10"/>
          <w:sz w:val="39"/>
        </w:rPr>
        <w:t> </w:t>
      </w:r>
      <w:r>
        <w:rPr>
          <w:rFonts w:ascii="Verdana"/>
          <w:color w:val="636466"/>
          <w:sz w:val="39"/>
        </w:rPr>
        <w:t>Phillips</w:t>
      </w:r>
    </w:p>
    <w:p>
      <w:pPr>
        <w:spacing w:before="194"/>
        <w:ind w:left="645" w:right="0" w:firstLine="0"/>
        <w:jc w:val="left"/>
        <w:rPr>
          <w:rFonts w:ascii="Verdana"/>
          <w:sz w:val="39"/>
        </w:rPr>
      </w:pPr>
      <w:r>
        <w:rPr>
          <w:rFonts w:ascii="Verdana"/>
          <w:color w:val="636466"/>
          <w:sz w:val="39"/>
        </w:rPr>
        <w:t>Moderated</w:t>
      </w:r>
      <w:r>
        <w:rPr>
          <w:rFonts w:ascii="Verdana"/>
          <w:color w:val="636466"/>
          <w:spacing w:val="16"/>
          <w:sz w:val="39"/>
        </w:rPr>
        <w:t> </w:t>
      </w:r>
      <w:r>
        <w:rPr>
          <w:rFonts w:ascii="Verdana"/>
          <w:color w:val="636466"/>
          <w:sz w:val="39"/>
        </w:rPr>
        <w:t>by:</w:t>
      </w:r>
      <w:r>
        <w:rPr>
          <w:rFonts w:ascii="Verdana"/>
          <w:color w:val="636466"/>
          <w:spacing w:val="17"/>
          <w:sz w:val="39"/>
        </w:rPr>
        <w:t> </w:t>
      </w:r>
      <w:r>
        <w:rPr>
          <w:rFonts w:ascii="Verdana"/>
          <w:color w:val="636466"/>
          <w:sz w:val="39"/>
        </w:rPr>
        <w:t>Erica</w:t>
      </w:r>
      <w:r>
        <w:rPr>
          <w:rFonts w:ascii="Verdana"/>
          <w:color w:val="636466"/>
          <w:spacing w:val="20"/>
          <w:sz w:val="39"/>
        </w:rPr>
        <w:t> </w:t>
      </w:r>
      <w:r>
        <w:rPr>
          <w:rFonts w:ascii="Verdana"/>
          <w:color w:val="636466"/>
          <w:sz w:val="39"/>
        </w:rPr>
        <w:t>Miles</w:t>
      </w:r>
    </w:p>
    <w:p>
      <w:pPr>
        <w:spacing w:after="0"/>
        <w:jc w:val="left"/>
        <w:rPr>
          <w:rFonts w:ascii="Verdana"/>
          <w:sz w:val="39"/>
        </w:rPr>
        <w:sectPr>
          <w:headerReference w:type="default" r:id="rId193"/>
          <w:footerReference w:type="default" r:id="rId194"/>
          <w:pgSz w:w="15840" w:h="12240" w:orient="landscape"/>
          <w:pgMar w:header="0" w:footer="2146" w:top="1140" w:bottom="2340" w:left="780" w:right="0"/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3"/>
        <w:rPr>
          <w:rFonts w:ascii="Verdana"/>
          <w:sz w:val="27"/>
        </w:rPr>
      </w:pPr>
    </w:p>
    <w:p>
      <w:pPr>
        <w:spacing w:line="1313" w:lineRule="exact" w:before="0"/>
        <w:ind w:left="1318" w:right="0" w:firstLine="0"/>
        <w:jc w:val="left"/>
        <w:rPr>
          <w:rFonts w:ascii="Calibri"/>
          <w:sz w:val="132"/>
        </w:rPr>
      </w:pPr>
      <w:r>
        <w:rPr>
          <w:rFonts w:ascii="Calibri"/>
          <w:color w:val="4C4C4E"/>
          <w:sz w:val="132"/>
        </w:rPr>
        <w:t>Sufficiency</w:t>
      </w:r>
      <w:r>
        <w:rPr>
          <w:rFonts w:ascii="Calibri"/>
          <w:color w:val="4C4C4E"/>
          <w:spacing w:val="-70"/>
          <w:sz w:val="132"/>
        </w:rPr>
        <w:t> </w:t>
      </w:r>
      <w:r>
        <w:rPr>
          <w:rFonts w:ascii="Calibri"/>
          <w:color w:val="4C4C4E"/>
          <w:sz w:val="132"/>
        </w:rPr>
        <w:t>of</w:t>
      </w:r>
    </w:p>
    <w:p>
      <w:pPr>
        <w:spacing w:line="1479" w:lineRule="exact" w:before="0"/>
        <w:ind w:left="1318" w:right="0" w:firstLine="0"/>
        <w:jc w:val="left"/>
        <w:rPr>
          <w:rFonts w:ascii="Calibri"/>
          <w:sz w:val="132"/>
        </w:rPr>
      </w:pPr>
      <w:r>
        <w:rPr/>
        <w:pict>
          <v:shape style="position:absolute;margin-left:78.406998pt;margin-top:80.366226pt;width:641.550pt;height:.1pt;mso-position-horizontal-relative:page;mso-position-vertical-relative:paragraph;z-index:-15663616;mso-wrap-distance-left:0;mso-wrap-distance-right:0" coordorigin="1568,1607" coordsize="12831,0" path="m1568,1607l14399,1607e" filled="false" stroked="true" strokeweight=".396pt" strokecolor="#929597">
            <v:path arrowok="t"/>
            <v:stroke dashstyle="solid"/>
            <w10:wrap type="topAndBottom"/>
          </v:shape>
        </w:pict>
      </w:r>
      <w:r>
        <w:rPr>
          <w:rFonts w:ascii="Calibri"/>
          <w:i/>
          <w:color w:val="4C4C4E"/>
          <w:sz w:val="132"/>
        </w:rPr>
        <w:t>Shepard</w:t>
      </w:r>
      <w:r>
        <w:rPr>
          <w:rFonts w:ascii="Calibri"/>
          <w:i/>
          <w:color w:val="4C4C4E"/>
          <w:spacing w:val="-72"/>
          <w:sz w:val="132"/>
        </w:rPr>
        <w:t> </w:t>
      </w:r>
      <w:r>
        <w:rPr>
          <w:rFonts w:ascii="Calibri"/>
          <w:color w:val="4C4C4E"/>
          <w:sz w:val="132"/>
        </w:rPr>
        <w:t>Documents</w:t>
      </w:r>
    </w:p>
    <w:p>
      <w:pPr>
        <w:spacing w:line="189" w:lineRule="auto" w:before="326"/>
        <w:ind w:left="1318" w:right="2922" w:firstLine="0"/>
        <w:jc w:val="left"/>
        <w:rPr>
          <w:rFonts w:ascii="Calibri Light"/>
          <w:sz w:val="36"/>
        </w:rPr>
      </w:pPr>
      <w:r>
        <w:rPr>
          <w:rFonts w:ascii="Calibri Light"/>
          <w:color w:val="637053"/>
          <w:spacing w:val="28"/>
          <w:sz w:val="36"/>
        </w:rPr>
        <w:t>REBEKAH</w:t>
      </w:r>
      <w:r>
        <w:rPr>
          <w:rFonts w:ascii="Calibri Light"/>
          <w:color w:val="637053"/>
          <w:spacing w:val="80"/>
          <w:sz w:val="36"/>
        </w:rPr>
        <w:t> </w:t>
      </w:r>
      <w:r>
        <w:rPr>
          <w:rFonts w:ascii="Calibri Light"/>
          <w:color w:val="637053"/>
          <w:spacing w:val="27"/>
          <w:sz w:val="36"/>
        </w:rPr>
        <w:t>NAHAS,</w:t>
      </w:r>
      <w:r>
        <w:rPr>
          <w:rFonts w:ascii="Calibri Light"/>
          <w:color w:val="637053"/>
          <w:spacing w:val="75"/>
          <w:sz w:val="36"/>
        </w:rPr>
        <w:t> </w:t>
      </w:r>
      <w:r>
        <w:rPr>
          <w:rFonts w:ascii="Calibri Light"/>
          <w:color w:val="637053"/>
          <w:spacing w:val="26"/>
          <w:sz w:val="36"/>
        </w:rPr>
        <w:t>TRIAL</w:t>
      </w:r>
      <w:r>
        <w:rPr>
          <w:rFonts w:ascii="Calibri Light"/>
          <w:color w:val="637053"/>
          <w:spacing w:val="78"/>
          <w:sz w:val="36"/>
        </w:rPr>
        <w:t> </w:t>
      </w:r>
      <w:r>
        <w:rPr>
          <w:rFonts w:ascii="Calibri Light"/>
          <w:color w:val="637053"/>
          <w:spacing w:val="23"/>
          <w:sz w:val="36"/>
        </w:rPr>
        <w:t>ATTORNE</w:t>
      </w:r>
      <w:r>
        <w:rPr>
          <w:rFonts w:ascii="Calibri Light"/>
          <w:color w:val="637053"/>
          <w:spacing w:val="-46"/>
          <w:sz w:val="36"/>
        </w:rPr>
        <w:t> </w:t>
      </w:r>
      <w:r>
        <w:rPr>
          <w:rFonts w:ascii="Calibri Light"/>
          <w:color w:val="637053"/>
          <w:sz w:val="36"/>
        </w:rPr>
        <w:t>Y,</w:t>
      </w:r>
      <w:r>
        <w:rPr>
          <w:rFonts w:ascii="Calibri Light"/>
          <w:color w:val="637053"/>
          <w:spacing w:val="76"/>
          <w:sz w:val="36"/>
        </w:rPr>
        <w:t> </w:t>
      </w:r>
      <w:r>
        <w:rPr>
          <w:rFonts w:ascii="Calibri Light"/>
          <w:color w:val="637053"/>
          <w:spacing w:val="28"/>
          <w:sz w:val="36"/>
        </w:rPr>
        <w:t>CRIMINAL</w:t>
      </w:r>
      <w:r>
        <w:rPr>
          <w:rFonts w:ascii="Calibri Light"/>
          <w:color w:val="637053"/>
          <w:spacing w:val="75"/>
          <w:sz w:val="36"/>
        </w:rPr>
        <w:t> </w:t>
      </w:r>
      <w:r>
        <w:rPr>
          <w:rFonts w:ascii="Calibri Light"/>
          <w:color w:val="637053"/>
          <w:spacing w:val="27"/>
          <w:sz w:val="36"/>
        </w:rPr>
        <w:t>IMMIGRATION</w:t>
      </w:r>
      <w:r>
        <w:rPr>
          <w:rFonts w:ascii="Calibri Light"/>
          <w:color w:val="637053"/>
          <w:spacing w:val="-79"/>
          <w:sz w:val="36"/>
        </w:rPr>
        <w:t> </w:t>
      </w:r>
      <w:r>
        <w:rPr>
          <w:rFonts w:ascii="Calibri Light"/>
          <w:color w:val="637053"/>
          <w:spacing w:val="25"/>
          <w:sz w:val="36"/>
        </w:rPr>
        <w:t>TEAM,</w:t>
      </w:r>
      <w:r>
        <w:rPr>
          <w:rFonts w:ascii="Calibri Light"/>
          <w:color w:val="637053"/>
          <w:spacing w:val="66"/>
          <w:sz w:val="36"/>
        </w:rPr>
        <w:t> </w:t>
      </w:r>
      <w:r>
        <w:rPr>
          <w:rFonts w:ascii="Calibri Light"/>
          <w:color w:val="637053"/>
          <w:spacing w:val="28"/>
          <w:sz w:val="36"/>
        </w:rPr>
        <w:t>OIL-APPELLATE</w:t>
      </w:r>
      <w:r>
        <w:rPr>
          <w:rFonts w:ascii="Calibri Light"/>
          <w:color w:val="637053"/>
          <w:spacing w:val="-48"/>
          <w:sz w:val="36"/>
        </w:rPr>
        <w:t> </w:t>
      </w:r>
    </w:p>
    <w:p>
      <w:pPr>
        <w:spacing w:after="0" w:line="189" w:lineRule="auto"/>
        <w:jc w:val="left"/>
        <w:rPr>
          <w:rFonts w:ascii="Calibri Light"/>
          <w:sz w:val="36"/>
        </w:rPr>
        <w:sectPr>
          <w:headerReference w:type="default" r:id="rId195"/>
          <w:footerReference w:type="default" r:id="rId196"/>
          <w:pgSz w:w="15840" w:h="12240" w:orient="landscape"/>
          <w:pgMar w:header="0" w:footer="2146" w:top="1140" w:bottom="2340" w:left="780" w:right="0"/>
        </w:sect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rPr>
          <w:rFonts w:ascii="Calibri Light"/>
          <w:sz w:val="20"/>
        </w:rPr>
      </w:pPr>
    </w:p>
    <w:p>
      <w:pPr>
        <w:pStyle w:val="Heading4"/>
        <w:tabs>
          <w:tab w:pos="4802" w:val="left" w:leader="none"/>
          <w:tab w:pos="13719" w:val="left" w:leader="none"/>
        </w:tabs>
        <w:ind w:left="770"/>
      </w:pPr>
      <w:r>
        <w:rPr>
          <w:color w:val="636466"/>
          <w:u w:val="single" w:color="929597"/>
        </w:rPr>
        <w:t> </w:t>
        <w:tab/>
      </w:r>
      <w:r>
        <w:rPr>
          <w:color w:val="636466"/>
          <w:u w:val="single" w:color="929597"/>
        </w:rPr>
        <w:t>Roadmap</w:t>
        <w:tab/>
      </w:r>
    </w:p>
    <w:p>
      <w:pPr>
        <w:pStyle w:val="ListParagraph"/>
        <w:numPr>
          <w:ilvl w:val="0"/>
          <w:numId w:val="26"/>
        </w:numPr>
        <w:tabs>
          <w:tab w:pos="1833" w:val="left" w:leader="none"/>
          <w:tab w:pos="1834" w:val="left" w:leader="none"/>
        </w:tabs>
        <w:spacing w:line="213" w:lineRule="auto" w:before="217" w:after="0"/>
        <w:ind w:left="1833" w:right="1890" w:hanging="1188"/>
        <w:jc w:val="left"/>
        <w:rPr>
          <w:rFonts w:ascii="Calibri"/>
          <w:sz w:val="89"/>
        </w:rPr>
      </w:pPr>
      <w:r>
        <w:rPr>
          <w:rFonts w:ascii="Calibri"/>
          <w:color w:val="636466"/>
          <w:sz w:val="89"/>
        </w:rPr>
        <w:t>Basic principles of the modified</w:t>
      </w:r>
      <w:r>
        <w:rPr>
          <w:rFonts w:ascii="Calibri"/>
          <w:color w:val="636466"/>
          <w:spacing w:val="-199"/>
          <w:sz w:val="89"/>
        </w:rPr>
        <w:t> </w:t>
      </w:r>
      <w:r>
        <w:rPr>
          <w:rFonts w:ascii="Calibri"/>
          <w:color w:val="636466"/>
          <w:sz w:val="89"/>
        </w:rPr>
        <w:t>categorical approach.</w:t>
      </w:r>
    </w:p>
    <w:p>
      <w:pPr>
        <w:pStyle w:val="ListParagraph"/>
        <w:numPr>
          <w:ilvl w:val="0"/>
          <w:numId w:val="26"/>
        </w:numPr>
        <w:tabs>
          <w:tab w:pos="1833" w:val="left" w:leader="none"/>
          <w:tab w:pos="1834" w:val="left" w:leader="none"/>
        </w:tabs>
        <w:spacing w:line="1024" w:lineRule="exact" w:before="129" w:after="0"/>
        <w:ind w:left="1833" w:right="0" w:hanging="1189"/>
        <w:jc w:val="left"/>
        <w:rPr>
          <w:rFonts w:ascii="Calibri"/>
          <w:i/>
          <w:sz w:val="89"/>
        </w:rPr>
      </w:pPr>
      <w:r>
        <w:rPr>
          <w:rFonts w:ascii="Calibri"/>
          <w:color w:val="636466"/>
          <w:sz w:val="89"/>
        </w:rPr>
        <w:t>Categories</w:t>
      </w:r>
      <w:r>
        <w:rPr>
          <w:rFonts w:ascii="Calibri"/>
          <w:color w:val="636466"/>
          <w:spacing w:val="-11"/>
          <w:sz w:val="89"/>
        </w:rPr>
        <w:t> </w:t>
      </w:r>
      <w:r>
        <w:rPr>
          <w:rFonts w:ascii="Calibri"/>
          <w:color w:val="636466"/>
          <w:sz w:val="89"/>
        </w:rPr>
        <w:t>of</w:t>
      </w:r>
      <w:r>
        <w:rPr>
          <w:rFonts w:ascii="Calibri"/>
          <w:color w:val="636466"/>
          <w:spacing w:val="-6"/>
          <w:sz w:val="89"/>
        </w:rPr>
        <w:t> </w:t>
      </w:r>
      <w:r>
        <w:rPr>
          <w:rFonts w:ascii="Calibri"/>
          <w:i/>
          <w:color w:val="636466"/>
          <w:sz w:val="89"/>
        </w:rPr>
        <w:t>Shepard</w:t>
      </w:r>
    </w:p>
    <w:p>
      <w:pPr>
        <w:spacing w:line="1024" w:lineRule="exact" w:before="0"/>
        <w:ind w:left="1833" w:right="0" w:firstLine="0"/>
        <w:jc w:val="left"/>
        <w:rPr>
          <w:rFonts w:ascii="Calibri"/>
          <w:sz w:val="89"/>
        </w:rPr>
      </w:pPr>
      <w:r>
        <w:rPr>
          <w:rFonts w:ascii="Calibri"/>
          <w:color w:val="636466"/>
          <w:sz w:val="89"/>
        </w:rPr>
        <w:t>documents</w:t>
      </w:r>
      <w:r>
        <w:rPr>
          <w:rFonts w:ascii="Calibri"/>
          <w:color w:val="636466"/>
          <w:spacing w:val="-5"/>
          <w:sz w:val="89"/>
        </w:rPr>
        <w:t> </w:t>
      </w:r>
      <w:r>
        <w:rPr>
          <w:rFonts w:ascii="Calibri"/>
          <w:color w:val="636466"/>
          <w:sz w:val="89"/>
        </w:rPr>
        <w:t>and</w:t>
      </w:r>
      <w:r>
        <w:rPr>
          <w:rFonts w:ascii="Calibri"/>
          <w:color w:val="636466"/>
          <w:spacing w:val="-8"/>
          <w:sz w:val="89"/>
        </w:rPr>
        <w:t> </w:t>
      </w:r>
      <w:r>
        <w:rPr>
          <w:rFonts w:ascii="Calibri"/>
          <w:color w:val="636466"/>
          <w:sz w:val="89"/>
        </w:rPr>
        <w:t>issue</w:t>
      </w:r>
      <w:r>
        <w:rPr>
          <w:rFonts w:ascii="Calibri"/>
          <w:color w:val="636466"/>
          <w:spacing w:val="-5"/>
          <w:sz w:val="89"/>
        </w:rPr>
        <w:t> </w:t>
      </w:r>
      <w:r>
        <w:rPr>
          <w:rFonts w:ascii="Calibri"/>
          <w:color w:val="636466"/>
          <w:sz w:val="89"/>
        </w:rPr>
        <w:t>spotting.</w:t>
      </w:r>
    </w:p>
    <w:p>
      <w:pPr>
        <w:spacing w:after="0" w:line="1024" w:lineRule="exact"/>
        <w:jc w:val="left"/>
        <w:rPr>
          <w:rFonts w:ascii="Calibri"/>
          <w:sz w:val="89"/>
        </w:rPr>
        <w:sectPr>
          <w:headerReference w:type="default" r:id="rId197"/>
          <w:footerReference w:type="default" r:id="rId198"/>
          <w:pgSz w:w="15840" w:h="12240" w:orient="landscape"/>
          <w:pgMar w:header="0" w:footer="2146" w:top="1140" w:bottom="2340" w:left="780" w:right="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Heading4"/>
        <w:ind w:left="770"/>
      </w:pPr>
      <w:r>
        <w:rPr>
          <w:color w:val="636466"/>
          <w:u w:val="single" w:color="929597"/>
        </w:rPr>
        <w:t> </w:t>
      </w:r>
      <w:r>
        <w:rPr>
          <w:color w:val="636466"/>
          <w:spacing w:val="-148"/>
          <w:u w:val="single" w:color="929597"/>
        </w:rPr>
        <w:t> </w:t>
      </w:r>
      <w:r>
        <w:rPr>
          <w:color w:val="636466"/>
          <w:spacing w:val="-6"/>
          <w:u w:val="single" w:color="929597"/>
        </w:rPr>
        <w:t>Modified</w:t>
      </w:r>
      <w:r>
        <w:rPr>
          <w:color w:val="636466"/>
          <w:spacing w:val="-49"/>
          <w:u w:val="single" w:color="929597"/>
        </w:rPr>
        <w:t> </w:t>
      </w:r>
      <w:r>
        <w:rPr>
          <w:color w:val="636466"/>
          <w:spacing w:val="-6"/>
          <w:u w:val="single" w:color="929597"/>
        </w:rPr>
        <w:t>Categorical</w:t>
      </w:r>
      <w:r>
        <w:rPr>
          <w:color w:val="636466"/>
          <w:spacing w:val="-49"/>
          <w:u w:val="single" w:color="929597"/>
        </w:rPr>
        <w:t> </w:t>
      </w:r>
      <w:r>
        <w:rPr>
          <w:color w:val="636466"/>
          <w:spacing w:val="-5"/>
          <w:u w:val="single" w:color="929597"/>
        </w:rPr>
        <w:t>Approach </w:t>
      </w:r>
      <w:r>
        <w:rPr>
          <w:color w:val="636466"/>
          <w:spacing w:val="-23"/>
          <w:u w:val="single" w:color="929597"/>
        </w:rPr>
        <w:t> </w:t>
      </w:r>
    </w:p>
    <w:p>
      <w:pPr>
        <w:pStyle w:val="BodyText"/>
        <w:spacing w:before="11"/>
        <w:rPr>
          <w:rFonts w:ascii="Calibri"/>
          <w:sz w:val="13"/>
        </w:rPr>
      </w:pPr>
      <w:r>
        <w:rPr/>
        <w:pict>
          <v:group style="position:absolute;margin-left:44.140999pt;margin-top:10.434570pt;width:695.9pt;height:139.8pt;mso-position-horizontal-relative:page;mso-position-vertical-relative:paragraph;z-index:-15663104;mso-wrap-distance-left:0;mso-wrap-distance-right:0" coordorigin="883,209" coordsize="13918,2796">
            <v:rect style="position:absolute;left:882;top:227;width:13918;height:2777" filled="true" fillcolor="#231f20" stroked="false">
              <v:fill type="solid"/>
            </v:rect>
            <v:shape style="position:absolute;left:882;top:208;width:470;height:185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ED2024"/>
                        <w:w w:val="105"/>
                        <w:sz w:val="16"/>
                      </w:rPr>
                      <w:t>(b)</w:t>
                    </w:r>
                    <w:r>
                      <w:rPr>
                        <w:rFonts w:ascii="Arial MT"/>
                        <w:color w:val="ED2024"/>
                        <w:spacing w:val="-10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ED2024"/>
                        <w:w w:val="105"/>
                        <w:sz w:val="16"/>
                      </w:rPr>
                      <w:t>(5)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rFonts w:ascii="Calibri"/>
          <w:sz w:val="13"/>
        </w:rPr>
        <w:sectPr>
          <w:headerReference w:type="default" r:id="rId199"/>
          <w:footerReference w:type="default" r:id="rId200"/>
          <w:pgSz w:w="15840" w:h="12240" w:orient="landscape"/>
          <w:pgMar w:header="0" w:footer="2146" w:top="1140" w:bottom="2340" w:left="780" w:right="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spacing w:before="64"/>
        <w:ind w:left="770" w:right="0" w:firstLine="0"/>
        <w:jc w:val="left"/>
        <w:rPr>
          <w:rFonts w:ascii="Calibri"/>
          <w:sz w:val="99"/>
        </w:rPr>
      </w:pPr>
      <w:r>
        <w:rPr>
          <w:rFonts w:ascii="Calibri"/>
          <w:color w:val="636466"/>
          <w:sz w:val="99"/>
          <w:u w:val="single" w:color="929597"/>
        </w:rPr>
        <w:t> </w:t>
      </w:r>
      <w:r>
        <w:rPr>
          <w:rFonts w:ascii="Calibri"/>
          <w:color w:val="636466"/>
          <w:spacing w:val="-148"/>
          <w:sz w:val="99"/>
          <w:u w:val="single" w:color="929597"/>
        </w:rPr>
        <w:t> </w:t>
      </w:r>
      <w:r>
        <w:rPr>
          <w:rFonts w:ascii="Calibri"/>
          <w:color w:val="636466"/>
          <w:spacing w:val="-6"/>
          <w:sz w:val="99"/>
          <w:u w:val="single" w:color="929597"/>
        </w:rPr>
        <w:t>Modified</w:t>
      </w:r>
      <w:r>
        <w:rPr>
          <w:rFonts w:ascii="Calibri"/>
          <w:color w:val="636466"/>
          <w:spacing w:val="-49"/>
          <w:sz w:val="99"/>
          <w:u w:val="single" w:color="929597"/>
        </w:rPr>
        <w:t> </w:t>
      </w:r>
      <w:r>
        <w:rPr>
          <w:rFonts w:ascii="Calibri"/>
          <w:color w:val="636466"/>
          <w:spacing w:val="-6"/>
          <w:sz w:val="99"/>
          <w:u w:val="single" w:color="929597"/>
        </w:rPr>
        <w:t>Categorical</w:t>
      </w:r>
      <w:r>
        <w:rPr>
          <w:rFonts w:ascii="Calibri"/>
          <w:color w:val="636466"/>
          <w:spacing w:val="-49"/>
          <w:sz w:val="99"/>
          <w:u w:val="single" w:color="929597"/>
        </w:rPr>
        <w:t> </w:t>
      </w:r>
      <w:r>
        <w:rPr>
          <w:rFonts w:ascii="Calibri"/>
          <w:color w:val="636466"/>
          <w:spacing w:val="-5"/>
          <w:sz w:val="99"/>
          <w:u w:val="single" w:color="929597"/>
        </w:rPr>
        <w:t>Approach </w:t>
      </w:r>
      <w:r>
        <w:rPr>
          <w:rFonts w:ascii="Calibri"/>
          <w:color w:val="636466"/>
          <w:spacing w:val="-23"/>
          <w:sz w:val="99"/>
          <w:u w:val="single" w:color="929597"/>
        </w:rPr>
        <w:t> </w:t>
      </w:r>
    </w:p>
    <w:p>
      <w:pPr>
        <w:pStyle w:val="BodyText"/>
        <w:spacing w:before="3"/>
        <w:rPr>
          <w:rFonts w:ascii="Calibri"/>
          <w:sz w:val="28"/>
        </w:rPr>
      </w:pPr>
      <w:r>
        <w:rPr/>
        <w:pict>
          <v:group style="position:absolute;margin-left:48.514pt;margin-top:19.189844pt;width:697.55pt;height:228.4pt;mso-position-horizontal-relative:page;mso-position-vertical-relative:paragraph;z-index:-15662592;mso-wrap-distance-left:0;mso-wrap-distance-right:0" coordorigin="970,384" coordsize="13951,4568">
            <v:rect style="position:absolute;left:970;top:402;width:13951;height:4548" filled="true" fillcolor="#231f20" stroked="false">
              <v:fill type="solid"/>
            </v:rect>
            <v:shape style="position:absolute;left:970;top:383;width:470;height:185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ED2024"/>
                        <w:w w:val="105"/>
                        <w:sz w:val="16"/>
                      </w:rPr>
                      <w:t>(b)</w:t>
                    </w:r>
                    <w:r>
                      <w:rPr>
                        <w:rFonts w:ascii="Arial MT"/>
                        <w:color w:val="ED2024"/>
                        <w:spacing w:val="-10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ED2024"/>
                        <w:w w:val="105"/>
                        <w:sz w:val="16"/>
                      </w:rPr>
                      <w:t>(5)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rFonts w:ascii="Calibri"/>
          <w:sz w:val="28"/>
        </w:rPr>
        <w:sectPr>
          <w:headerReference w:type="default" r:id="rId201"/>
          <w:footerReference w:type="default" r:id="rId202"/>
          <w:pgSz w:w="15840" w:h="12240" w:orient="landscape"/>
          <w:pgMar w:header="0" w:footer="2146" w:top="1140" w:bottom="2340" w:left="780" w:right="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spacing w:before="64"/>
        <w:ind w:left="0" w:right="700" w:firstLine="0"/>
        <w:jc w:val="center"/>
        <w:rPr>
          <w:rFonts w:ascii="Calibri Light"/>
          <w:i/>
          <w:sz w:val="99"/>
        </w:rPr>
      </w:pPr>
      <w:r>
        <w:rPr/>
        <w:pict>
          <v:shape style="position:absolute;margin-left:77.515999pt;margin-top:65.873932pt;width:647.5pt;height:.1pt;mso-position-horizontal-relative:page;mso-position-vertical-relative:paragraph;z-index:-15662080;mso-wrap-distance-left:0;mso-wrap-distance-right:0" coordorigin="1550,1317" coordsize="12950,0" path="m1550,1317l14500,1317e" filled="false" stroked="true" strokeweight=".396pt" strokecolor="#929597">
            <v:path arrowok="t"/>
            <v:stroke dashstyle="solid"/>
            <w10:wrap type="topAndBottom"/>
          </v:shape>
        </w:pict>
      </w:r>
      <w:r>
        <w:rPr>
          <w:rFonts w:ascii="Calibri Light"/>
          <w:i/>
          <w:color w:val="636466"/>
          <w:sz w:val="99"/>
        </w:rPr>
        <w:t>Shepard</w:t>
      </w:r>
    </w:p>
    <w:p>
      <w:pPr>
        <w:pStyle w:val="ListParagraph"/>
        <w:numPr>
          <w:ilvl w:val="1"/>
          <w:numId w:val="23"/>
        </w:numPr>
        <w:tabs>
          <w:tab w:pos="878" w:val="left" w:leader="none"/>
        </w:tabs>
        <w:spacing w:line="240" w:lineRule="auto" w:before="77" w:after="0"/>
        <w:ind w:left="877" w:right="0" w:hanging="233"/>
        <w:jc w:val="left"/>
        <w:rPr>
          <w:rFonts w:ascii="Arial MT" w:hAnsi="Arial MT"/>
          <w:color w:val="E38425"/>
          <w:sz w:val="64"/>
        </w:rPr>
      </w:pPr>
      <w:r>
        <w:rPr>
          <w:rFonts w:ascii="Calibri" w:hAnsi="Calibri"/>
          <w:color w:val="636466"/>
          <w:sz w:val="66"/>
        </w:rPr>
        <w:t>Terms</w:t>
      </w:r>
      <w:r>
        <w:rPr>
          <w:rFonts w:ascii="Calibri" w:hAnsi="Calibri"/>
          <w:color w:val="636466"/>
          <w:spacing w:val="-14"/>
          <w:sz w:val="66"/>
        </w:rPr>
        <w:t> </w:t>
      </w:r>
      <w:r>
        <w:rPr>
          <w:rFonts w:ascii="Calibri" w:hAnsi="Calibri"/>
          <w:color w:val="636466"/>
          <w:sz w:val="66"/>
        </w:rPr>
        <w:t>of</w:t>
      </w:r>
      <w:r>
        <w:rPr>
          <w:rFonts w:ascii="Calibri" w:hAnsi="Calibri"/>
          <w:color w:val="636466"/>
          <w:spacing w:val="-17"/>
          <w:sz w:val="66"/>
        </w:rPr>
        <w:t> </w:t>
      </w:r>
      <w:r>
        <w:rPr>
          <w:rFonts w:ascii="Calibri" w:hAnsi="Calibri"/>
          <w:color w:val="636466"/>
          <w:sz w:val="66"/>
        </w:rPr>
        <w:t>the</w:t>
      </w:r>
      <w:r>
        <w:rPr>
          <w:rFonts w:ascii="Calibri" w:hAnsi="Calibri"/>
          <w:color w:val="636466"/>
          <w:spacing w:val="-18"/>
          <w:sz w:val="66"/>
        </w:rPr>
        <w:t> </w:t>
      </w:r>
      <w:r>
        <w:rPr>
          <w:rFonts w:ascii="Calibri" w:hAnsi="Calibri"/>
          <w:color w:val="636466"/>
          <w:sz w:val="66"/>
        </w:rPr>
        <w:t>charging</w:t>
      </w:r>
      <w:r>
        <w:rPr>
          <w:rFonts w:ascii="Calibri" w:hAnsi="Calibri"/>
          <w:color w:val="636466"/>
          <w:spacing w:val="-14"/>
          <w:sz w:val="66"/>
        </w:rPr>
        <w:t> </w:t>
      </w:r>
      <w:r>
        <w:rPr>
          <w:rFonts w:ascii="Calibri" w:hAnsi="Calibri"/>
          <w:color w:val="636466"/>
          <w:sz w:val="66"/>
        </w:rPr>
        <w:t>document;</w:t>
      </w:r>
    </w:p>
    <w:p>
      <w:pPr>
        <w:pStyle w:val="ListParagraph"/>
        <w:numPr>
          <w:ilvl w:val="1"/>
          <w:numId w:val="23"/>
        </w:numPr>
        <w:tabs>
          <w:tab w:pos="878" w:val="left" w:leader="none"/>
        </w:tabs>
        <w:spacing w:line="240" w:lineRule="auto" w:before="139" w:after="0"/>
        <w:ind w:left="877" w:right="0" w:hanging="233"/>
        <w:jc w:val="left"/>
        <w:rPr>
          <w:rFonts w:ascii="Arial MT" w:hAnsi="Arial MT"/>
          <w:color w:val="E38425"/>
          <w:sz w:val="64"/>
        </w:rPr>
      </w:pPr>
      <w:r>
        <w:rPr>
          <w:rFonts w:ascii="Calibri" w:hAnsi="Calibri"/>
          <w:color w:val="636466"/>
          <w:sz w:val="66"/>
        </w:rPr>
        <w:t>Terms</w:t>
      </w:r>
      <w:r>
        <w:rPr>
          <w:rFonts w:ascii="Calibri" w:hAnsi="Calibri"/>
          <w:color w:val="636466"/>
          <w:spacing w:val="-17"/>
          <w:sz w:val="66"/>
        </w:rPr>
        <w:t> </w:t>
      </w:r>
      <w:r>
        <w:rPr>
          <w:rFonts w:ascii="Calibri" w:hAnsi="Calibri"/>
          <w:color w:val="636466"/>
          <w:sz w:val="66"/>
        </w:rPr>
        <w:t>of</w:t>
      </w:r>
      <w:r>
        <w:rPr>
          <w:rFonts w:ascii="Calibri" w:hAnsi="Calibri"/>
          <w:color w:val="636466"/>
          <w:spacing w:val="-21"/>
          <w:sz w:val="66"/>
        </w:rPr>
        <w:t> </w:t>
      </w:r>
      <w:r>
        <w:rPr>
          <w:rFonts w:ascii="Calibri" w:hAnsi="Calibri"/>
          <w:color w:val="636466"/>
          <w:sz w:val="66"/>
        </w:rPr>
        <w:t>plea</w:t>
      </w:r>
      <w:r>
        <w:rPr>
          <w:rFonts w:ascii="Calibri" w:hAnsi="Calibri"/>
          <w:color w:val="636466"/>
          <w:spacing w:val="-23"/>
          <w:sz w:val="66"/>
        </w:rPr>
        <w:t> </w:t>
      </w:r>
      <w:r>
        <w:rPr>
          <w:rFonts w:ascii="Calibri" w:hAnsi="Calibri"/>
          <w:color w:val="636466"/>
          <w:sz w:val="66"/>
        </w:rPr>
        <w:t>agreement;</w:t>
      </w:r>
    </w:p>
    <w:p>
      <w:pPr>
        <w:pStyle w:val="ListParagraph"/>
        <w:numPr>
          <w:ilvl w:val="1"/>
          <w:numId w:val="23"/>
        </w:numPr>
        <w:tabs>
          <w:tab w:pos="878" w:val="left" w:leader="none"/>
        </w:tabs>
        <w:spacing w:line="211" w:lineRule="auto" w:before="212" w:after="0"/>
        <w:ind w:left="764" w:right="2453" w:hanging="119"/>
        <w:jc w:val="left"/>
        <w:rPr>
          <w:rFonts w:ascii="Arial MT" w:hAnsi="Arial MT"/>
          <w:color w:val="E38425"/>
          <w:sz w:val="64"/>
        </w:rPr>
      </w:pPr>
      <w:r>
        <w:rPr>
          <w:rFonts w:ascii="Calibri" w:hAnsi="Calibri"/>
          <w:color w:val="636466"/>
          <w:sz w:val="66"/>
        </w:rPr>
        <w:t>Transcript</w:t>
      </w:r>
      <w:r>
        <w:rPr>
          <w:rFonts w:ascii="Calibri" w:hAnsi="Calibri"/>
          <w:color w:val="636466"/>
          <w:spacing w:val="-19"/>
          <w:sz w:val="66"/>
        </w:rPr>
        <w:t> </w:t>
      </w:r>
      <w:r>
        <w:rPr>
          <w:rFonts w:ascii="Calibri" w:hAnsi="Calibri"/>
          <w:color w:val="636466"/>
          <w:sz w:val="66"/>
        </w:rPr>
        <w:t>of</w:t>
      </w:r>
      <w:r>
        <w:rPr>
          <w:rFonts w:ascii="Calibri" w:hAnsi="Calibri"/>
          <w:color w:val="636466"/>
          <w:spacing w:val="-18"/>
          <w:sz w:val="66"/>
        </w:rPr>
        <w:t> </w:t>
      </w:r>
      <w:r>
        <w:rPr>
          <w:rFonts w:ascii="Calibri" w:hAnsi="Calibri"/>
          <w:color w:val="636466"/>
          <w:sz w:val="66"/>
        </w:rPr>
        <w:t>colloquy</w:t>
      </w:r>
      <w:r>
        <w:rPr>
          <w:rFonts w:ascii="Calibri" w:hAnsi="Calibri"/>
          <w:color w:val="636466"/>
          <w:spacing w:val="-20"/>
          <w:sz w:val="66"/>
        </w:rPr>
        <w:t> </w:t>
      </w:r>
      <w:r>
        <w:rPr>
          <w:rFonts w:ascii="Calibri" w:hAnsi="Calibri"/>
          <w:color w:val="636466"/>
          <w:sz w:val="66"/>
        </w:rPr>
        <w:t>where</w:t>
      </w:r>
      <w:r>
        <w:rPr>
          <w:rFonts w:ascii="Calibri" w:hAnsi="Calibri"/>
          <w:color w:val="636466"/>
          <w:spacing w:val="-17"/>
          <w:sz w:val="66"/>
        </w:rPr>
        <w:t> </w:t>
      </w:r>
      <w:r>
        <w:rPr>
          <w:rFonts w:ascii="Calibri" w:hAnsi="Calibri"/>
          <w:color w:val="636466"/>
          <w:sz w:val="66"/>
        </w:rPr>
        <w:t>factual</w:t>
      </w:r>
      <w:r>
        <w:rPr>
          <w:rFonts w:ascii="Calibri" w:hAnsi="Calibri"/>
          <w:color w:val="636466"/>
          <w:spacing w:val="-24"/>
          <w:sz w:val="66"/>
        </w:rPr>
        <w:t> </w:t>
      </w:r>
      <w:r>
        <w:rPr>
          <w:rFonts w:ascii="Calibri" w:hAnsi="Calibri"/>
          <w:color w:val="636466"/>
          <w:sz w:val="66"/>
        </w:rPr>
        <w:t>basis</w:t>
      </w:r>
      <w:r>
        <w:rPr>
          <w:rFonts w:ascii="Calibri" w:hAnsi="Calibri"/>
          <w:color w:val="636466"/>
          <w:spacing w:val="-19"/>
          <w:sz w:val="66"/>
        </w:rPr>
        <w:t> </w:t>
      </w:r>
      <w:r>
        <w:rPr>
          <w:rFonts w:ascii="Calibri" w:hAnsi="Calibri"/>
          <w:color w:val="636466"/>
          <w:sz w:val="66"/>
        </w:rPr>
        <w:t>of</w:t>
      </w:r>
      <w:r>
        <w:rPr>
          <w:rFonts w:ascii="Calibri" w:hAnsi="Calibri"/>
          <w:color w:val="636466"/>
          <w:spacing w:val="-146"/>
          <w:sz w:val="66"/>
        </w:rPr>
        <w:t> </w:t>
      </w:r>
      <w:r>
        <w:rPr>
          <w:rFonts w:ascii="Calibri" w:hAnsi="Calibri"/>
          <w:color w:val="636466"/>
          <w:sz w:val="66"/>
        </w:rPr>
        <w:t>plea</w:t>
      </w:r>
      <w:r>
        <w:rPr>
          <w:rFonts w:ascii="Calibri" w:hAnsi="Calibri"/>
          <w:color w:val="636466"/>
          <w:spacing w:val="-8"/>
          <w:sz w:val="66"/>
        </w:rPr>
        <w:t> </w:t>
      </w:r>
      <w:r>
        <w:rPr>
          <w:rFonts w:ascii="Calibri" w:hAnsi="Calibri"/>
          <w:color w:val="636466"/>
          <w:sz w:val="66"/>
        </w:rPr>
        <w:t>confirmed</w:t>
      </w:r>
      <w:r>
        <w:rPr>
          <w:rFonts w:ascii="Calibri" w:hAnsi="Calibri"/>
          <w:color w:val="636466"/>
          <w:spacing w:val="-3"/>
          <w:sz w:val="66"/>
        </w:rPr>
        <w:t> </w:t>
      </w:r>
      <w:r>
        <w:rPr>
          <w:rFonts w:ascii="Calibri" w:hAnsi="Calibri"/>
          <w:color w:val="636466"/>
          <w:sz w:val="66"/>
        </w:rPr>
        <w:t>by</w:t>
      </w:r>
      <w:r>
        <w:rPr>
          <w:rFonts w:ascii="Calibri" w:hAnsi="Calibri"/>
          <w:color w:val="636466"/>
          <w:spacing w:val="-3"/>
          <w:sz w:val="66"/>
        </w:rPr>
        <w:t> </w:t>
      </w:r>
      <w:r>
        <w:rPr>
          <w:rFonts w:ascii="Calibri" w:hAnsi="Calibri"/>
          <w:color w:val="636466"/>
          <w:sz w:val="66"/>
        </w:rPr>
        <w:t>the</w:t>
      </w:r>
      <w:r>
        <w:rPr>
          <w:rFonts w:ascii="Calibri" w:hAnsi="Calibri"/>
          <w:color w:val="636466"/>
          <w:spacing w:val="-6"/>
          <w:sz w:val="66"/>
        </w:rPr>
        <w:t> </w:t>
      </w:r>
      <w:r>
        <w:rPr>
          <w:rFonts w:ascii="Calibri" w:hAnsi="Calibri"/>
          <w:color w:val="636466"/>
          <w:sz w:val="66"/>
        </w:rPr>
        <w:t>defendant;</w:t>
      </w:r>
      <w:r>
        <w:rPr>
          <w:rFonts w:ascii="Calibri" w:hAnsi="Calibri"/>
          <w:color w:val="636466"/>
          <w:spacing w:val="-8"/>
          <w:sz w:val="66"/>
        </w:rPr>
        <w:t> </w:t>
      </w:r>
      <w:r>
        <w:rPr>
          <w:rFonts w:ascii="Calibri" w:hAnsi="Calibri"/>
          <w:color w:val="636466"/>
          <w:sz w:val="66"/>
        </w:rPr>
        <w:t>or</w:t>
      </w:r>
    </w:p>
    <w:p>
      <w:pPr>
        <w:pStyle w:val="ListParagraph"/>
        <w:numPr>
          <w:ilvl w:val="1"/>
          <w:numId w:val="23"/>
        </w:numPr>
        <w:tabs>
          <w:tab w:pos="878" w:val="left" w:leader="none"/>
        </w:tabs>
        <w:spacing w:line="211" w:lineRule="auto" w:before="239" w:after="0"/>
        <w:ind w:left="764" w:right="3606" w:hanging="119"/>
        <w:jc w:val="left"/>
        <w:rPr>
          <w:rFonts w:ascii="Arial MT" w:hAnsi="Arial MT"/>
          <w:color w:val="E38425"/>
          <w:sz w:val="64"/>
        </w:rPr>
      </w:pPr>
      <w:r>
        <w:rPr>
          <w:rFonts w:ascii="Calibri" w:hAnsi="Calibri"/>
          <w:color w:val="636466"/>
          <w:sz w:val="66"/>
        </w:rPr>
        <w:t>Some</w:t>
      </w:r>
      <w:r>
        <w:rPr>
          <w:rFonts w:ascii="Calibri" w:hAnsi="Calibri"/>
          <w:color w:val="636466"/>
          <w:spacing w:val="-15"/>
          <w:sz w:val="66"/>
        </w:rPr>
        <w:t> </w:t>
      </w:r>
      <w:r>
        <w:rPr>
          <w:rFonts w:ascii="Calibri" w:hAnsi="Calibri"/>
          <w:color w:val="636466"/>
          <w:sz w:val="66"/>
        </w:rPr>
        <w:t>comparable</w:t>
      </w:r>
      <w:r>
        <w:rPr>
          <w:rFonts w:ascii="Calibri" w:hAnsi="Calibri"/>
          <w:color w:val="636466"/>
          <w:spacing w:val="-14"/>
          <w:sz w:val="66"/>
        </w:rPr>
        <w:t> </w:t>
      </w:r>
      <w:r>
        <w:rPr>
          <w:rFonts w:ascii="Calibri" w:hAnsi="Calibri"/>
          <w:color w:val="636466"/>
          <w:sz w:val="66"/>
        </w:rPr>
        <w:t>judicial</w:t>
      </w:r>
      <w:r>
        <w:rPr>
          <w:rFonts w:ascii="Calibri" w:hAnsi="Calibri"/>
          <w:color w:val="636466"/>
          <w:spacing w:val="-14"/>
          <w:sz w:val="66"/>
        </w:rPr>
        <w:t> </w:t>
      </w:r>
      <w:r>
        <w:rPr>
          <w:rFonts w:ascii="Calibri" w:hAnsi="Calibri"/>
          <w:color w:val="636466"/>
          <w:sz w:val="66"/>
        </w:rPr>
        <w:t>record</w:t>
      </w:r>
      <w:r>
        <w:rPr>
          <w:rFonts w:ascii="Calibri" w:hAnsi="Calibri"/>
          <w:color w:val="636466"/>
          <w:spacing w:val="-13"/>
          <w:sz w:val="66"/>
        </w:rPr>
        <w:t> </w:t>
      </w:r>
      <w:r>
        <w:rPr>
          <w:rFonts w:ascii="Calibri" w:hAnsi="Calibri"/>
          <w:color w:val="636466"/>
          <w:sz w:val="66"/>
        </w:rPr>
        <w:t>of</w:t>
      </w:r>
      <w:r>
        <w:rPr>
          <w:rFonts w:ascii="Calibri" w:hAnsi="Calibri"/>
          <w:color w:val="636466"/>
          <w:spacing w:val="-14"/>
          <w:sz w:val="66"/>
        </w:rPr>
        <w:t> </w:t>
      </w:r>
      <w:r>
        <w:rPr>
          <w:rFonts w:ascii="Calibri" w:hAnsi="Calibri"/>
          <w:color w:val="636466"/>
          <w:sz w:val="66"/>
        </w:rPr>
        <w:t>this</w:t>
      </w:r>
      <w:r>
        <w:rPr>
          <w:rFonts w:ascii="Calibri" w:hAnsi="Calibri"/>
          <w:color w:val="636466"/>
          <w:spacing w:val="-146"/>
          <w:sz w:val="66"/>
        </w:rPr>
        <w:t> </w:t>
      </w:r>
      <w:r>
        <w:rPr>
          <w:rFonts w:ascii="Calibri" w:hAnsi="Calibri"/>
          <w:color w:val="636466"/>
          <w:sz w:val="66"/>
        </w:rPr>
        <w:t>information.</w:t>
      </w:r>
    </w:p>
    <w:p>
      <w:pPr>
        <w:spacing w:after="0" w:line="211" w:lineRule="auto"/>
        <w:jc w:val="left"/>
        <w:rPr>
          <w:rFonts w:ascii="Arial MT" w:hAnsi="Arial MT"/>
          <w:sz w:val="64"/>
        </w:rPr>
        <w:sectPr>
          <w:headerReference w:type="default" r:id="rId203"/>
          <w:footerReference w:type="default" r:id="rId204"/>
          <w:pgSz w:w="15840" w:h="12240" w:orient="landscape"/>
          <w:pgMar w:header="0" w:footer="2146" w:top="1140" w:bottom="2340" w:left="780" w:right="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Heading4"/>
        <w:ind w:right="1632"/>
        <w:jc w:val="center"/>
      </w:pPr>
      <w:r>
        <w:rPr/>
        <w:pict>
          <v:shape style="position:absolute;margin-left:77.515999pt;margin-top:65.873932pt;width:647.5pt;height:.1pt;mso-position-horizontal-relative:page;mso-position-vertical-relative:paragraph;z-index:-15661568;mso-wrap-distance-left:0;mso-wrap-distance-right:0" coordorigin="1550,1317" coordsize="12950,0" path="m1550,1317l14500,1317e" filled="false" stroked="true" strokeweight=".396pt" strokecolor="#929597">
            <v:path arrowok="t"/>
            <v:stroke dashstyle="solid"/>
            <w10:wrap type="topAndBottom"/>
          </v:shape>
        </w:pict>
      </w:r>
      <w:r>
        <w:rPr>
          <w:color w:val="636466"/>
        </w:rPr>
        <w:t>Where</w:t>
      </w:r>
      <w:r>
        <w:rPr>
          <w:color w:val="636466"/>
          <w:spacing w:val="-54"/>
        </w:rPr>
        <w:t> </w:t>
      </w:r>
      <w:r>
        <w:rPr>
          <w:color w:val="636466"/>
        </w:rPr>
        <w:t>to</w:t>
      </w:r>
      <w:r>
        <w:rPr>
          <w:color w:val="636466"/>
          <w:spacing w:val="-56"/>
        </w:rPr>
        <w:t> </w:t>
      </w:r>
      <w:r>
        <w:rPr>
          <w:color w:val="636466"/>
        </w:rPr>
        <w:t>start?</w:t>
      </w:r>
    </w:p>
    <w:p>
      <w:pPr>
        <w:pStyle w:val="BodyText"/>
        <w:rPr>
          <w:rFonts w:ascii="Calibri"/>
          <w:sz w:val="8"/>
        </w:rPr>
      </w:pPr>
    </w:p>
    <w:p>
      <w:pPr>
        <w:pStyle w:val="BodyText"/>
        <w:ind w:left="529"/>
        <w:rPr>
          <w:rFonts w:ascii="Calibri"/>
          <w:sz w:val="20"/>
        </w:rPr>
      </w:pPr>
      <w:r>
        <w:rPr>
          <w:rFonts w:ascii="Calibri"/>
          <w:sz w:val="20"/>
        </w:rPr>
        <w:pict>
          <v:group style="width:663.1pt;height:236.05pt;mso-position-horizontal-relative:char;mso-position-vertical-relative:line" coordorigin="0,0" coordsize="13262,4721">
            <v:rect style="position:absolute;left:0;top:19;width:13262;height:4702" filled="true" fillcolor="#231f20" stroked="false">
              <v:fill type="solid"/>
            </v:rect>
            <v:shape style="position:absolute;left:0;top:0;width:469;height:185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ED2024"/>
                        <w:w w:val="105"/>
                        <w:sz w:val="16"/>
                      </w:rPr>
                      <w:t>(b)</w:t>
                    </w:r>
                    <w:r>
                      <w:rPr>
                        <w:rFonts w:ascii="Arial MT"/>
                        <w:color w:val="ED2024"/>
                        <w:spacing w:val="-10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ED2024"/>
                        <w:w w:val="105"/>
                        <w:sz w:val="16"/>
                      </w:rPr>
                      <w:t>(5)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headerReference w:type="default" r:id="rId205"/>
          <w:footerReference w:type="default" r:id="rId206"/>
          <w:pgSz w:w="15840" w:h="12240" w:orient="landscape"/>
          <w:pgMar w:header="0" w:footer="2146" w:top="1140" w:bottom="2340" w:left="780" w:right="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tabs>
          <w:tab w:pos="4667" w:val="left" w:leader="none"/>
          <w:tab w:pos="13719" w:val="left" w:leader="none"/>
        </w:tabs>
        <w:spacing w:before="64"/>
        <w:ind w:left="770" w:right="0" w:firstLine="0"/>
        <w:jc w:val="left"/>
        <w:rPr>
          <w:rFonts w:ascii="Calibri"/>
          <w:sz w:val="99"/>
        </w:rPr>
      </w:pPr>
      <w:r>
        <w:rPr>
          <w:rFonts w:ascii="Calibri"/>
          <w:color w:val="636466"/>
          <w:sz w:val="99"/>
          <w:u w:val="single" w:color="929597"/>
        </w:rPr>
        <w:t> </w:t>
        <w:tab/>
      </w:r>
      <w:r>
        <w:rPr>
          <w:rFonts w:ascii="Calibri"/>
          <w:color w:val="636466"/>
          <w:sz w:val="99"/>
          <w:u w:val="single" w:color="929597"/>
        </w:rPr>
        <w:t>Hypothetical</w:t>
        <w:tab/>
      </w:r>
    </w:p>
    <w:p>
      <w:pPr>
        <w:spacing w:line="211" w:lineRule="auto" w:before="232"/>
        <w:ind w:left="764" w:right="1222" w:firstLine="0"/>
        <w:jc w:val="left"/>
        <w:rPr>
          <w:rFonts w:ascii="Calibri"/>
          <w:sz w:val="53"/>
        </w:rPr>
      </w:pPr>
      <w:r>
        <w:rPr>
          <w:rFonts w:ascii="Calibri"/>
          <w:color w:val="636466"/>
          <w:sz w:val="53"/>
        </w:rPr>
        <w:t>Petitioner</w:t>
      </w:r>
      <w:r>
        <w:rPr>
          <w:rFonts w:ascii="Calibri"/>
          <w:color w:val="636466"/>
          <w:spacing w:val="-12"/>
          <w:sz w:val="53"/>
        </w:rPr>
        <w:t> </w:t>
      </w:r>
      <w:r>
        <w:rPr>
          <w:rFonts w:ascii="Calibri"/>
          <w:color w:val="636466"/>
          <w:sz w:val="53"/>
        </w:rPr>
        <w:t>is</w:t>
      </w:r>
      <w:r>
        <w:rPr>
          <w:rFonts w:ascii="Calibri"/>
          <w:color w:val="636466"/>
          <w:spacing w:val="-11"/>
          <w:sz w:val="53"/>
        </w:rPr>
        <w:t> </w:t>
      </w:r>
      <w:r>
        <w:rPr>
          <w:rFonts w:ascii="Calibri"/>
          <w:color w:val="636466"/>
          <w:sz w:val="53"/>
        </w:rPr>
        <w:t>charged</w:t>
      </w:r>
      <w:r>
        <w:rPr>
          <w:rFonts w:ascii="Calibri"/>
          <w:color w:val="636466"/>
          <w:spacing w:val="-11"/>
          <w:sz w:val="53"/>
        </w:rPr>
        <w:t> </w:t>
      </w:r>
      <w:r>
        <w:rPr>
          <w:rFonts w:ascii="Calibri"/>
          <w:color w:val="636466"/>
          <w:sz w:val="53"/>
        </w:rPr>
        <w:t>with</w:t>
      </w:r>
      <w:r>
        <w:rPr>
          <w:rFonts w:ascii="Calibri"/>
          <w:color w:val="636466"/>
          <w:spacing w:val="-12"/>
          <w:sz w:val="53"/>
        </w:rPr>
        <w:t> </w:t>
      </w:r>
      <w:r>
        <w:rPr>
          <w:rFonts w:ascii="Calibri"/>
          <w:color w:val="636466"/>
          <w:sz w:val="53"/>
        </w:rPr>
        <w:t>removability</w:t>
      </w:r>
      <w:r>
        <w:rPr>
          <w:rFonts w:ascii="Calibri"/>
          <w:color w:val="636466"/>
          <w:spacing w:val="-11"/>
          <w:sz w:val="53"/>
        </w:rPr>
        <w:t> </w:t>
      </w:r>
      <w:r>
        <w:rPr>
          <w:rFonts w:ascii="Calibri"/>
          <w:color w:val="636466"/>
          <w:sz w:val="53"/>
        </w:rPr>
        <w:t>for</w:t>
      </w:r>
      <w:r>
        <w:rPr>
          <w:rFonts w:ascii="Calibri"/>
          <w:color w:val="636466"/>
          <w:spacing w:val="-11"/>
          <w:sz w:val="53"/>
        </w:rPr>
        <w:t> </w:t>
      </w:r>
      <w:r>
        <w:rPr>
          <w:rFonts w:ascii="Calibri"/>
          <w:color w:val="636466"/>
          <w:sz w:val="53"/>
        </w:rPr>
        <w:t>a</w:t>
      </w:r>
      <w:r>
        <w:rPr>
          <w:rFonts w:ascii="Calibri"/>
          <w:color w:val="636466"/>
          <w:spacing w:val="-11"/>
          <w:sz w:val="53"/>
        </w:rPr>
        <w:t> </w:t>
      </w:r>
      <w:r>
        <w:rPr>
          <w:rFonts w:ascii="Calibri"/>
          <w:color w:val="636466"/>
          <w:sz w:val="53"/>
        </w:rPr>
        <w:t>drug</w:t>
      </w:r>
      <w:r>
        <w:rPr>
          <w:rFonts w:ascii="Calibri"/>
          <w:color w:val="636466"/>
          <w:spacing w:val="-12"/>
          <w:sz w:val="53"/>
        </w:rPr>
        <w:t> </w:t>
      </w:r>
      <w:r>
        <w:rPr>
          <w:rFonts w:ascii="Calibri"/>
          <w:color w:val="636466"/>
          <w:sz w:val="53"/>
        </w:rPr>
        <w:t>trafficking</w:t>
      </w:r>
      <w:r>
        <w:rPr>
          <w:rFonts w:ascii="Calibri"/>
          <w:color w:val="636466"/>
          <w:spacing w:val="-116"/>
          <w:sz w:val="53"/>
        </w:rPr>
        <w:t> </w:t>
      </w:r>
      <w:r>
        <w:rPr>
          <w:rFonts w:ascii="Calibri"/>
          <w:color w:val="636466"/>
          <w:sz w:val="53"/>
        </w:rPr>
        <w:t>crime aggravated felony based on his conviction for</w:t>
      </w:r>
      <w:r>
        <w:rPr>
          <w:rFonts w:ascii="Calibri"/>
          <w:color w:val="636466"/>
          <w:spacing w:val="1"/>
          <w:sz w:val="53"/>
        </w:rPr>
        <w:t> </w:t>
      </w:r>
      <w:r>
        <w:rPr>
          <w:rFonts w:ascii="Calibri"/>
          <w:color w:val="636466"/>
          <w:sz w:val="53"/>
        </w:rPr>
        <w:t>possession for sale of a controlled substance in violation of</w:t>
      </w:r>
      <w:r>
        <w:rPr>
          <w:rFonts w:ascii="Calibri"/>
          <w:color w:val="636466"/>
          <w:spacing w:val="1"/>
          <w:sz w:val="53"/>
        </w:rPr>
        <w:t> </w:t>
      </w:r>
      <w:r>
        <w:rPr>
          <w:rFonts w:ascii="Calibri"/>
          <w:color w:val="636466"/>
          <w:sz w:val="53"/>
        </w:rPr>
        <w:t>Cal. Health &amp; Safety Code 11378 (Count 2).</w:t>
      </w:r>
      <w:r>
        <w:rPr>
          <w:rFonts w:ascii="Calibri"/>
          <w:color w:val="636466"/>
          <w:spacing w:val="1"/>
          <w:sz w:val="53"/>
        </w:rPr>
        <w:t> </w:t>
      </w:r>
      <w:r>
        <w:rPr>
          <w:rFonts w:ascii="Calibri"/>
          <w:color w:val="636466"/>
          <w:sz w:val="53"/>
        </w:rPr>
        <w:t>California drug</w:t>
      </w:r>
      <w:r>
        <w:rPr>
          <w:rFonts w:ascii="Calibri"/>
          <w:color w:val="636466"/>
          <w:spacing w:val="1"/>
          <w:sz w:val="53"/>
        </w:rPr>
        <w:t> </w:t>
      </w:r>
      <w:r>
        <w:rPr>
          <w:rFonts w:ascii="Calibri"/>
          <w:color w:val="636466"/>
          <w:sz w:val="53"/>
        </w:rPr>
        <w:t>schedules are overbroad because California prohibits more</w:t>
      </w:r>
      <w:r>
        <w:rPr>
          <w:rFonts w:ascii="Calibri"/>
          <w:color w:val="636466"/>
          <w:spacing w:val="1"/>
          <w:sz w:val="53"/>
        </w:rPr>
        <w:t> </w:t>
      </w:r>
      <w:r>
        <w:rPr>
          <w:rFonts w:ascii="Calibri"/>
          <w:color w:val="636466"/>
          <w:sz w:val="53"/>
        </w:rPr>
        <w:t>drugs than the federal Controlled Substance Act.</w:t>
      </w:r>
      <w:r>
        <w:rPr>
          <w:rFonts w:ascii="Calibri"/>
          <w:color w:val="636466"/>
          <w:spacing w:val="1"/>
          <w:sz w:val="53"/>
        </w:rPr>
        <w:t> </w:t>
      </w:r>
      <w:r>
        <w:rPr>
          <w:rFonts w:ascii="Calibri"/>
          <w:color w:val="636466"/>
          <w:sz w:val="53"/>
        </w:rPr>
        <w:t>Section</w:t>
      </w:r>
      <w:r>
        <w:rPr>
          <w:rFonts w:ascii="Calibri"/>
          <w:color w:val="636466"/>
          <w:spacing w:val="1"/>
          <w:sz w:val="53"/>
        </w:rPr>
        <w:t> </w:t>
      </w:r>
      <w:r>
        <w:rPr>
          <w:rFonts w:ascii="Calibri"/>
          <w:color w:val="636466"/>
          <w:sz w:val="53"/>
        </w:rPr>
        <w:t>11378 is divisible by drug type, so we can use the modified</w:t>
      </w:r>
      <w:r>
        <w:rPr>
          <w:rFonts w:ascii="Calibri"/>
          <w:color w:val="636466"/>
          <w:spacing w:val="1"/>
          <w:sz w:val="53"/>
        </w:rPr>
        <w:t> </w:t>
      </w:r>
      <w:r>
        <w:rPr>
          <w:rFonts w:ascii="Calibri"/>
          <w:color w:val="636466"/>
          <w:sz w:val="53"/>
        </w:rPr>
        <w:t>categorical</w:t>
      </w:r>
      <w:r>
        <w:rPr>
          <w:rFonts w:ascii="Calibri"/>
          <w:color w:val="636466"/>
          <w:spacing w:val="-6"/>
          <w:sz w:val="53"/>
        </w:rPr>
        <w:t> </w:t>
      </w:r>
      <w:r>
        <w:rPr>
          <w:rFonts w:ascii="Calibri"/>
          <w:color w:val="636466"/>
          <w:sz w:val="53"/>
        </w:rPr>
        <w:t>approach.</w:t>
      </w:r>
    </w:p>
    <w:p>
      <w:pPr>
        <w:spacing w:after="0" w:line="211" w:lineRule="auto"/>
        <w:jc w:val="left"/>
        <w:rPr>
          <w:rFonts w:ascii="Calibri"/>
          <w:sz w:val="53"/>
        </w:rPr>
        <w:sectPr>
          <w:headerReference w:type="default" r:id="rId207"/>
          <w:footerReference w:type="default" r:id="rId208"/>
          <w:pgSz w:w="15840" w:h="12240" w:orient="landscape"/>
          <w:pgMar w:header="0" w:footer="2146" w:top="1140" w:bottom="2340" w:left="780" w:right="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Heading4"/>
        <w:tabs>
          <w:tab w:pos="2873" w:val="left" w:leader="none"/>
          <w:tab w:pos="13719" w:val="left" w:leader="none"/>
        </w:tabs>
        <w:ind w:left="770"/>
      </w:pPr>
      <w:r>
        <w:rPr>
          <w:color w:val="636466"/>
          <w:u w:val="single" w:color="929597"/>
        </w:rPr>
        <w:t> </w:t>
        <w:tab/>
      </w:r>
      <w:r>
        <w:rPr>
          <w:color w:val="636466"/>
          <w:spacing w:val="-1"/>
          <w:u w:val="single" w:color="929597"/>
        </w:rPr>
        <w:t>Beyond</w:t>
      </w:r>
      <w:r>
        <w:rPr>
          <w:color w:val="636466"/>
          <w:spacing w:val="-54"/>
          <w:u w:val="single" w:color="929597"/>
        </w:rPr>
        <w:t> </w:t>
      </w:r>
      <w:r>
        <w:rPr>
          <w:color w:val="636466"/>
          <w:spacing w:val="-1"/>
          <w:u w:val="single" w:color="929597"/>
        </w:rPr>
        <w:t>the</w:t>
      </w:r>
      <w:r>
        <w:rPr>
          <w:color w:val="636466"/>
          <w:spacing w:val="-53"/>
          <w:u w:val="single" w:color="929597"/>
        </w:rPr>
        <w:t> </w:t>
      </w:r>
      <w:r>
        <w:rPr>
          <w:color w:val="636466"/>
          <w:spacing w:val="-1"/>
          <w:u w:val="single" w:color="929597"/>
        </w:rPr>
        <w:t>Judgment</w:t>
        <w:tab/>
      </w:r>
    </w:p>
    <w:p>
      <w:pPr>
        <w:pStyle w:val="ListParagraph"/>
        <w:numPr>
          <w:ilvl w:val="1"/>
          <w:numId w:val="26"/>
        </w:numPr>
        <w:tabs>
          <w:tab w:pos="2039" w:val="left" w:leader="none"/>
        </w:tabs>
        <w:spacing w:line="213" w:lineRule="auto" w:before="217" w:after="0"/>
        <w:ind w:left="2237" w:right="4177" w:hanging="1390"/>
        <w:jc w:val="left"/>
        <w:rPr>
          <w:rFonts w:ascii="Calibri"/>
          <w:sz w:val="89"/>
        </w:rPr>
      </w:pPr>
      <w:r>
        <w:rPr>
          <w:rFonts w:ascii="Calibri"/>
          <w:color w:val="636466"/>
          <w:sz w:val="89"/>
        </w:rPr>
        <w:t>Charging</w:t>
      </w:r>
      <w:r>
        <w:rPr>
          <w:rFonts w:ascii="Calibri"/>
          <w:color w:val="636466"/>
          <w:spacing w:val="-12"/>
          <w:sz w:val="89"/>
        </w:rPr>
        <w:t> </w:t>
      </w:r>
      <w:r>
        <w:rPr>
          <w:rFonts w:ascii="Calibri"/>
          <w:color w:val="636466"/>
          <w:sz w:val="89"/>
        </w:rPr>
        <w:t>Document</w:t>
      </w:r>
      <w:r>
        <w:rPr>
          <w:rFonts w:ascii="Calibri"/>
          <w:color w:val="636466"/>
          <w:spacing w:val="-12"/>
          <w:sz w:val="89"/>
        </w:rPr>
        <w:t> </w:t>
      </w:r>
      <w:r>
        <w:rPr>
          <w:rFonts w:ascii="Calibri"/>
          <w:color w:val="636466"/>
          <w:sz w:val="89"/>
        </w:rPr>
        <w:t>Plus</w:t>
      </w:r>
      <w:r>
        <w:rPr>
          <w:rFonts w:ascii="Calibri"/>
          <w:color w:val="636466"/>
          <w:spacing w:val="-198"/>
          <w:sz w:val="89"/>
        </w:rPr>
        <w:t> </w:t>
      </w:r>
      <w:r>
        <w:rPr>
          <w:rFonts w:ascii="Calibri"/>
          <w:color w:val="636466"/>
          <w:sz w:val="89"/>
        </w:rPr>
        <w:t>Judgment</w:t>
      </w:r>
    </w:p>
    <w:p>
      <w:pPr>
        <w:pStyle w:val="ListParagraph"/>
        <w:numPr>
          <w:ilvl w:val="1"/>
          <w:numId w:val="26"/>
        </w:numPr>
        <w:tabs>
          <w:tab w:pos="2038" w:val="left" w:leader="none"/>
        </w:tabs>
        <w:spacing w:line="240" w:lineRule="auto" w:before="129" w:after="0"/>
        <w:ind w:left="2037" w:right="0" w:hanging="1191"/>
        <w:jc w:val="left"/>
        <w:rPr>
          <w:rFonts w:ascii="Calibri"/>
          <w:sz w:val="89"/>
        </w:rPr>
      </w:pPr>
      <w:r>
        <w:rPr>
          <w:rFonts w:ascii="Calibri"/>
          <w:color w:val="636466"/>
          <w:sz w:val="89"/>
        </w:rPr>
        <w:t>Plea</w:t>
      </w:r>
      <w:r>
        <w:rPr>
          <w:rFonts w:ascii="Calibri"/>
          <w:color w:val="636466"/>
          <w:spacing w:val="-6"/>
          <w:sz w:val="89"/>
        </w:rPr>
        <w:t> </w:t>
      </w:r>
      <w:r>
        <w:rPr>
          <w:rFonts w:ascii="Calibri"/>
          <w:color w:val="636466"/>
          <w:sz w:val="89"/>
        </w:rPr>
        <w:t>Colloquy</w:t>
      </w:r>
    </w:p>
    <w:p>
      <w:pPr>
        <w:pStyle w:val="ListParagraph"/>
        <w:numPr>
          <w:ilvl w:val="1"/>
          <w:numId w:val="26"/>
        </w:numPr>
        <w:tabs>
          <w:tab w:pos="2041" w:val="left" w:leader="none"/>
        </w:tabs>
        <w:spacing w:line="240" w:lineRule="auto" w:before="108" w:after="0"/>
        <w:ind w:left="2040" w:right="0" w:hanging="1194"/>
        <w:jc w:val="left"/>
        <w:rPr>
          <w:rFonts w:ascii="Calibri"/>
          <w:sz w:val="89"/>
        </w:rPr>
      </w:pPr>
      <w:r>
        <w:rPr>
          <w:rFonts w:ascii="Calibri"/>
          <w:color w:val="636466"/>
          <w:sz w:val="89"/>
        </w:rPr>
        <w:t>Police reports</w:t>
      </w:r>
      <w:r>
        <w:rPr>
          <w:rFonts w:ascii="Calibri"/>
          <w:color w:val="636466"/>
          <w:spacing w:val="1"/>
          <w:sz w:val="89"/>
        </w:rPr>
        <w:t> </w:t>
      </w:r>
      <w:r>
        <w:rPr>
          <w:rFonts w:ascii="Calibri"/>
          <w:color w:val="636466"/>
          <w:sz w:val="89"/>
        </w:rPr>
        <w:t>or</w:t>
      </w:r>
      <w:r>
        <w:rPr>
          <w:rFonts w:ascii="Calibri"/>
          <w:color w:val="636466"/>
          <w:spacing w:val="-1"/>
          <w:sz w:val="89"/>
        </w:rPr>
        <w:t> </w:t>
      </w:r>
      <w:r>
        <w:rPr>
          <w:rFonts w:ascii="Calibri"/>
          <w:color w:val="636466"/>
          <w:sz w:val="89"/>
        </w:rPr>
        <w:t>other</w:t>
      </w:r>
    </w:p>
    <w:p>
      <w:pPr>
        <w:spacing w:after="0" w:line="240" w:lineRule="auto"/>
        <w:jc w:val="left"/>
        <w:rPr>
          <w:rFonts w:ascii="Calibri"/>
          <w:sz w:val="89"/>
        </w:rPr>
        <w:sectPr>
          <w:headerReference w:type="default" r:id="rId209"/>
          <w:footerReference w:type="default" r:id="rId210"/>
          <w:pgSz w:w="15840" w:h="12240" w:orient="landscape"/>
          <w:pgMar w:header="0" w:footer="2146" w:top="1140" w:bottom="2340" w:left="780" w:right="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Heading4"/>
        <w:ind w:right="707"/>
        <w:jc w:val="center"/>
      </w:pPr>
      <w:r>
        <w:rPr/>
        <w:pict>
          <v:shape style="position:absolute;margin-left:77.515999pt;margin-top:65.873932pt;width:647.5pt;height:.1pt;mso-position-horizontal-relative:page;mso-position-vertical-relative:paragraph;z-index:-15660544;mso-wrap-distance-left:0;mso-wrap-distance-right:0" coordorigin="1550,1317" coordsize="12950,0" path="m1550,1317l14500,1317e" filled="false" stroked="true" strokeweight=".396pt" strokecolor="#929597">
            <v:path arrowok="t"/>
            <v:stroke dashstyle="solid"/>
            <w10:wrap type="topAndBottom"/>
          </v:shape>
        </w:pict>
      </w:r>
      <w:r>
        <w:rPr>
          <w:color w:val="636466"/>
          <w:spacing w:val="-4"/>
        </w:rPr>
        <w:t>Charging</w:t>
      </w:r>
      <w:r>
        <w:rPr>
          <w:color w:val="636466"/>
          <w:spacing w:val="-51"/>
        </w:rPr>
        <w:t> </w:t>
      </w:r>
      <w:r>
        <w:rPr>
          <w:color w:val="636466"/>
          <w:spacing w:val="-3"/>
        </w:rPr>
        <w:t>Document</w:t>
      </w:r>
      <w:r>
        <w:rPr>
          <w:color w:val="636466"/>
          <w:spacing w:val="-51"/>
        </w:rPr>
        <w:t> </w:t>
      </w:r>
      <w:r>
        <w:rPr>
          <w:color w:val="636466"/>
          <w:spacing w:val="-3"/>
        </w:rPr>
        <w:t>Plus</w:t>
      </w:r>
    </w:p>
    <w:p>
      <w:pPr>
        <w:pStyle w:val="BodyText"/>
        <w:spacing w:before="7"/>
        <w:rPr>
          <w:rFonts w:ascii="Calibri"/>
          <w:sz w:val="3"/>
        </w:rPr>
      </w:pPr>
    </w:p>
    <w:p>
      <w:pPr>
        <w:pStyle w:val="BodyText"/>
        <w:ind w:left="332"/>
        <w:rPr>
          <w:rFonts w:ascii="Calibri"/>
          <w:sz w:val="20"/>
        </w:rPr>
      </w:pPr>
      <w:r>
        <w:rPr>
          <w:rFonts w:ascii="Calibri"/>
          <w:sz w:val="20"/>
        </w:rPr>
        <w:pict>
          <v:group style="width:675.65pt;height:257.3500pt;mso-position-horizontal-relative:char;mso-position-vertical-relative:line" coordorigin="0,0" coordsize="13513,5147">
            <v:rect style="position:absolute;left:0;top:19;width:13513;height:5128" filled="true" fillcolor="#231f20" stroked="false">
              <v:fill type="solid"/>
            </v:rect>
            <v:shape style="position:absolute;left:0;top:0;width:469;height:185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ED2024"/>
                        <w:w w:val="105"/>
                        <w:sz w:val="16"/>
                      </w:rPr>
                      <w:t>(b)</w:t>
                    </w:r>
                    <w:r>
                      <w:rPr>
                        <w:rFonts w:ascii="Arial MT"/>
                        <w:color w:val="ED2024"/>
                        <w:spacing w:val="-10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ED2024"/>
                        <w:w w:val="105"/>
                        <w:sz w:val="16"/>
                      </w:rPr>
                      <w:t>(5)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headerReference w:type="default" r:id="rId211"/>
          <w:footerReference w:type="default" r:id="rId212"/>
          <w:pgSz w:w="15840" w:h="12240" w:orient="landscape"/>
          <w:pgMar w:header="0" w:footer="2146" w:top="1140" w:bottom="2340" w:left="780" w:right="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spacing w:before="64"/>
        <w:ind w:left="0" w:right="707" w:firstLine="0"/>
        <w:jc w:val="center"/>
        <w:rPr>
          <w:rFonts w:ascii="Calibri"/>
          <w:sz w:val="99"/>
        </w:rPr>
      </w:pPr>
      <w:r>
        <w:rPr/>
        <w:pict>
          <v:group style="position:absolute;margin-left:59.993301pt;margin-top:65.675934pt;width:665pt;height:225.3pt;mso-position-horizontal-relative:page;mso-position-vertical-relative:paragraph;z-index:-15659520;mso-wrap-distance-left:0;mso-wrap-distance-right:0" coordorigin="1200,1314" coordsize="13300,4506">
            <v:line style="position:absolute" from="1550,1317" to="14500,1317" stroked="true" strokeweight=".396pt" strokecolor="#929597">
              <v:stroke dashstyle="solid"/>
            </v:line>
            <v:rect style="position:absolute;left:1199;top:1369;width:12179;height:4450" filled="true" fillcolor="#231f20" stroked="false">
              <v:fill type="solid"/>
            </v:rect>
            <v:shape style="position:absolute;left:1199;top:1350;width:469;height:185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ED2024"/>
                        <w:w w:val="105"/>
                        <w:sz w:val="16"/>
                      </w:rPr>
                      <w:t>(b)</w:t>
                    </w:r>
                    <w:r>
                      <w:rPr>
                        <w:rFonts w:ascii="Arial MT"/>
                        <w:color w:val="ED2024"/>
                        <w:spacing w:val="-10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ED2024"/>
                        <w:w w:val="105"/>
                        <w:sz w:val="16"/>
                      </w:rPr>
                      <w:t>(5)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rFonts w:ascii="Calibri"/>
          <w:color w:val="636466"/>
          <w:spacing w:val="-4"/>
          <w:sz w:val="99"/>
        </w:rPr>
        <w:t>Charging</w:t>
      </w:r>
      <w:r>
        <w:rPr>
          <w:rFonts w:ascii="Calibri"/>
          <w:color w:val="636466"/>
          <w:spacing w:val="-51"/>
          <w:sz w:val="99"/>
        </w:rPr>
        <w:t> </w:t>
      </w:r>
      <w:r>
        <w:rPr>
          <w:rFonts w:ascii="Calibri"/>
          <w:color w:val="636466"/>
          <w:spacing w:val="-3"/>
          <w:sz w:val="99"/>
        </w:rPr>
        <w:t>Document</w:t>
      </w:r>
      <w:r>
        <w:rPr>
          <w:rFonts w:ascii="Calibri"/>
          <w:color w:val="636466"/>
          <w:spacing w:val="-51"/>
          <w:sz w:val="99"/>
        </w:rPr>
        <w:t> </w:t>
      </w:r>
      <w:r>
        <w:rPr>
          <w:rFonts w:ascii="Calibri"/>
          <w:color w:val="636466"/>
          <w:spacing w:val="-3"/>
          <w:sz w:val="99"/>
        </w:rPr>
        <w:t>Plus</w:t>
      </w:r>
    </w:p>
    <w:p>
      <w:pPr>
        <w:spacing w:after="0"/>
        <w:jc w:val="center"/>
        <w:rPr>
          <w:rFonts w:ascii="Calibri"/>
          <w:sz w:val="99"/>
        </w:rPr>
        <w:sectPr>
          <w:headerReference w:type="default" r:id="rId213"/>
          <w:footerReference w:type="default" r:id="rId214"/>
          <w:pgSz w:w="15840" w:h="12240" w:orient="landscape"/>
          <w:pgMar w:header="0" w:footer="2146" w:top="1140" w:bottom="2340" w:left="780" w:right="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spacing w:after="0"/>
        <w:rPr>
          <w:rFonts w:ascii="Calibri"/>
          <w:sz w:val="20"/>
        </w:rPr>
        <w:sectPr>
          <w:headerReference w:type="default" r:id="rId215"/>
          <w:footerReference w:type="default" r:id="rId216"/>
          <w:pgSz w:w="15840" w:h="12240" w:orient="landscape"/>
          <w:pgMar w:header="0" w:footer="2146" w:top="1140" w:bottom="2340" w:left="780" w:right="0"/>
        </w:sectPr>
      </w:pPr>
    </w:p>
    <w:p>
      <w:pPr>
        <w:pStyle w:val="BodyText"/>
        <w:rPr>
          <w:rFonts w:ascii="Calibri"/>
          <w:sz w:val="18"/>
        </w:rPr>
      </w:pPr>
    </w:p>
    <w:p>
      <w:pPr>
        <w:pStyle w:val="BodyText"/>
        <w:rPr>
          <w:rFonts w:ascii="Calibri"/>
          <w:sz w:val="18"/>
        </w:rPr>
      </w:pPr>
    </w:p>
    <w:p>
      <w:pPr>
        <w:pStyle w:val="BodyText"/>
        <w:rPr>
          <w:rFonts w:ascii="Calibri"/>
          <w:sz w:val="18"/>
        </w:rPr>
      </w:pPr>
    </w:p>
    <w:p>
      <w:pPr>
        <w:pStyle w:val="BodyText"/>
        <w:rPr>
          <w:rFonts w:ascii="Calibri"/>
          <w:sz w:val="18"/>
        </w:rPr>
      </w:pPr>
    </w:p>
    <w:p>
      <w:pPr>
        <w:pStyle w:val="BodyText"/>
        <w:rPr>
          <w:rFonts w:ascii="Calibri"/>
          <w:sz w:val="18"/>
        </w:rPr>
      </w:pPr>
    </w:p>
    <w:p>
      <w:pPr>
        <w:pStyle w:val="BodyText"/>
        <w:spacing w:before="7"/>
        <w:rPr>
          <w:rFonts w:ascii="Calibri"/>
          <w:sz w:val="20"/>
        </w:rPr>
      </w:pPr>
    </w:p>
    <w:p>
      <w:pPr>
        <w:spacing w:before="0"/>
        <w:ind w:left="288" w:right="0" w:firstLine="0"/>
        <w:jc w:val="left"/>
        <w:rPr>
          <w:rFonts w:ascii="Arial MT"/>
          <w:sz w:val="16"/>
        </w:rPr>
      </w:pPr>
      <w:r>
        <w:rPr/>
        <w:pict>
          <v:group style="position:absolute;margin-left:53.433998pt;margin-top:-1.82149pt;width:671.55pt;height:267.3pt;mso-position-horizontal-relative:page;mso-position-vertical-relative:paragraph;z-index:-19950592" coordorigin="1069,-36" coordsize="13431,5346">
            <v:line style="position:absolute" from="1550,-32" to="14500,-32" stroked="true" strokeweight=".396pt" strokecolor="#929597">
              <v:stroke dashstyle="solid"/>
            </v:line>
            <v:shape style="position:absolute;left:4664;top:5297;width:754;height:12" type="#_x0000_t75" stroked="false">
              <v:imagedata r:id="rId217" o:title=""/>
            </v:shape>
            <v:rect style="position:absolute;left:1068;top:19;width:12748;height:5270" filled="true" fillcolor="#231f20" stroked="false">
              <v:fill type="solid"/>
            </v:rect>
            <w10:wrap type="none"/>
          </v:group>
        </w:pict>
      </w:r>
      <w:r>
        <w:rPr>
          <w:rFonts w:ascii="Arial MT"/>
          <w:color w:val="ED1C24"/>
          <w:w w:val="105"/>
          <w:sz w:val="16"/>
        </w:rPr>
        <w:t>(b)</w:t>
      </w:r>
      <w:r>
        <w:rPr>
          <w:rFonts w:ascii="Arial MT"/>
          <w:color w:val="ED1C24"/>
          <w:spacing w:val="-8"/>
          <w:w w:val="105"/>
          <w:sz w:val="16"/>
        </w:rPr>
        <w:t> </w:t>
      </w:r>
      <w:r>
        <w:rPr>
          <w:rFonts w:ascii="Arial MT"/>
          <w:color w:val="ED1C24"/>
          <w:w w:val="105"/>
          <w:sz w:val="16"/>
        </w:rPr>
        <w:t>(5)</w:t>
      </w:r>
    </w:p>
    <w:p>
      <w:pPr>
        <w:pStyle w:val="Heading4"/>
        <w:ind w:left="288"/>
      </w:pPr>
      <w:r>
        <w:rPr/>
        <w:br w:type="column"/>
      </w:r>
      <w:r>
        <w:rPr>
          <w:color w:val="636466"/>
          <w:spacing w:val="-6"/>
        </w:rPr>
        <w:t>Charging</w:t>
      </w:r>
      <w:r>
        <w:rPr>
          <w:color w:val="636466"/>
          <w:spacing w:val="-50"/>
        </w:rPr>
        <w:t> </w:t>
      </w:r>
      <w:r>
        <w:rPr>
          <w:color w:val="636466"/>
          <w:spacing w:val="-6"/>
        </w:rPr>
        <w:t>Document</w:t>
      </w:r>
      <w:r>
        <w:rPr>
          <w:color w:val="636466"/>
          <w:spacing w:val="-49"/>
        </w:rPr>
        <w:t> </w:t>
      </w:r>
      <w:r>
        <w:rPr>
          <w:color w:val="636466"/>
          <w:spacing w:val="-6"/>
        </w:rPr>
        <w:t>Plus</w:t>
      </w:r>
    </w:p>
    <w:p>
      <w:pPr>
        <w:spacing w:after="0"/>
        <w:sectPr>
          <w:type w:val="continuous"/>
          <w:pgSz w:w="15840" w:h="12240" w:orient="landscape"/>
          <w:pgMar w:top="1140" w:bottom="280" w:left="780" w:right="0"/>
          <w:cols w:num="2" w:equalWidth="0">
            <w:col w:w="778" w:space="1290"/>
            <w:col w:w="12992"/>
          </w:cols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spacing w:before="64"/>
        <w:ind w:left="0" w:right="692" w:firstLine="0"/>
        <w:jc w:val="center"/>
        <w:rPr>
          <w:rFonts w:ascii="Calibri"/>
          <w:sz w:val="99"/>
        </w:rPr>
      </w:pPr>
      <w:r>
        <w:rPr/>
        <w:pict>
          <v:group style="position:absolute;margin-left:62.7267pt;margin-top:65.675934pt;width:662.25pt;height:196.35pt;mso-position-horizontal-relative:page;mso-position-vertical-relative:paragraph;z-index:-15658496;mso-wrap-distance-left:0;mso-wrap-distance-right:0" coordorigin="1255,1314" coordsize="13245,3927">
            <v:line style="position:absolute" from="1550,1317" to="14500,1317" stroked="true" strokeweight=".396pt" strokecolor="#929597">
              <v:stroke dashstyle="solid"/>
            </v:line>
            <v:rect style="position:absolute;left:1254;top:1336;width:13218;height:3903" filled="true" fillcolor="#231f20" stroked="false">
              <v:fill type="solid"/>
            </v:rect>
            <v:shape style="position:absolute;left:1254;top:1317;width:470;height:185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ED2024"/>
                        <w:w w:val="105"/>
                        <w:sz w:val="16"/>
                      </w:rPr>
                      <w:t>(b)</w:t>
                    </w:r>
                    <w:r>
                      <w:rPr>
                        <w:rFonts w:ascii="Arial MT"/>
                        <w:color w:val="ED2024"/>
                        <w:spacing w:val="-10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ED2024"/>
                        <w:w w:val="105"/>
                        <w:sz w:val="16"/>
                      </w:rPr>
                      <w:t>(5)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rFonts w:ascii="Calibri"/>
          <w:color w:val="636466"/>
          <w:sz w:val="99"/>
        </w:rPr>
        <w:t>Takeaway</w:t>
      </w:r>
    </w:p>
    <w:p>
      <w:pPr>
        <w:spacing w:after="0"/>
        <w:jc w:val="center"/>
        <w:rPr>
          <w:rFonts w:ascii="Calibri"/>
          <w:sz w:val="99"/>
        </w:rPr>
        <w:sectPr>
          <w:headerReference w:type="default" r:id="rId218"/>
          <w:footerReference w:type="default" r:id="rId219"/>
          <w:pgSz w:w="15840" w:h="12240" w:orient="landscape"/>
          <w:pgMar w:header="0" w:footer="2146" w:top="1140" w:bottom="2340" w:left="780" w:right="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Heading4"/>
        <w:ind w:right="692"/>
        <w:jc w:val="center"/>
      </w:pPr>
      <w:r>
        <w:rPr/>
        <w:pict>
          <v:shape style="position:absolute;margin-left:77.515999pt;margin-top:65.873932pt;width:647.5pt;height:.1pt;mso-position-horizontal-relative:page;mso-position-vertical-relative:paragraph;z-index:-15657984;mso-wrap-distance-left:0;mso-wrap-distance-right:0" coordorigin="1550,1317" coordsize="12950,0" path="m1550,1317l14500,1317e" filled="false" stroked="true" strokeweight=".396pt" strokecolor="#929597">
            <v:path arrowok="t"/>
            <v:stroke dashstyle="solid"/>
            <w10:wrap type="topAndBottom"/>
          </v:shape>
        </w:pict>
      </w:r>
      <w:r>
        <w:rPr>
          <w:color w:val="636466"/>
        </w:rPr>
        <w:t>Takeaway</w:t>
      </w:r>
    </w:p>
    <w:p>
      <w:pPr>
        <w:pStyle w:val="BodyText"/>
        <w:rPr>
          <w:rFonts w:ascii="Calibri"/>
          <w:sz w:val="8"/>
        </w:rPr>
      </w:pPr>
    </w:p>
    <w:p>
      <w:pPr>
        <w:pStyle w:val="BodyText"/>
        <w:ind w:left="387"/>
        <w:rPr>
          <w:rFonts w:ascii="Calibri"/>
          <w:sz w:val="20"/>
        </w:rPr>
      </w:pPr>
      <w:r>
        <w:rPr>
          <w:rFonts w:ascii="Calibri"/>
          <w:sz w:val="20"/>
        </w:rPr>
        <w:pict>
          <v:group style="width:663.1pt;height:238.2pt;mso-position-horizontal-relative:char;mso-position-vertical-relative:line" coordorigin="0,0" coordsize="13262,4764">
            <v:rect style="position:absolute;left:0;top:19;width:13262;height:4745" filled="true" fillcolor="#231f20" stroked="false">
              <v:fill type="solid"/>
            </v:rect>
            <v:shape style="position:absolute;left:0;top:0;width:470;height:185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ED2024"/>
                        <w:w w:val="105"/>
                        <w:sz w:val="16"/>
                      </w:rPr>
                      <w:t>(b)</w:t>
                    </w:r>
                    <w:r>
                      <w:rPr>
                        <w:rFonts w:ascii="Arial MT"/>
                        <w:color w:val="ED2024"/>
                        <w:spacing w:val="-10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ED2024"/>
                        <w:w w:val="105"/>
                        <w:sz w:val="16"/>
                      </w:rPr>
                      <w:t>(5)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headerReference w:type="default" r:id="rId220"/>
          <w:footerReference w:type="default" r:id="rId221"/>
          <w:pgSz w:w="15840" w:h="12240" w:orient="landscape"/>
          <w:pgMar w:header="0" w:footer="2146" w:top="1140" w:bottom="2340" w:left="780" w:right="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spacing w:before="64"/>
        <w:ind w:left="0" w:right="692" w:firstLine="0"/>
        <w:jc w:val="center"/>
        <w:rPr>
          <w:rFonts w:ascii="Calibri"/>
          <w:sz w:val="99"/>
        </w:rPr>
      </w:pPr>
      <w:r>
        <w:rPr/>
        <w:pict>
          <v:shape style="position:absolute;margin-left:77.515999pt;margin-top:65.873932pt;width:647.5pt;height:.1pt;mso-position-horizontal-relative:page;mso-position-vertical-relative:paragraph;z-index:-15656960;mso-wrap-distance-left:0;mso-wrap-distance-right:0" coordorigin="1550,1317" coordsize="12950,0" path="m1550,1317l14500,1317e" filled="false" stroked="true" strokeweight=".396pt" strokecolor="#929597">
            <v:path arrowok="t"/>
            <v:stroke dashstyle="solid"/>
            <w10:wrap type="topAndBottom"/>
          </v:shape>
        </w:pict>
      </w:r>
      <w:r>
        <w:rPr>
          <w:rFonts w:ascii="Calibri"/>
          <w:color w:val="636466"/>
          <w:sz w:val="99"/>
        </w:rPr>
        <w:t>Takeaway</w:t>
      </w:r>
    </w:p>
    <w:p>
      <w:pPr>
        <w:pStyle w:val="BodyText"/>
        <w:rPr>
          <w:rFonts w:ascii="Calibri"/>
          <w:sz w:val="8"/>
        </w:rPr>
      </w:pPr>
    </w:p>
    <w:p>
      <w:pPr>
        <w:pStyle w:val="BodyText"/>
        <w:ind w:left="540"/>
        <w:rPr>
          <w:rFonts w:ascii="Calibri"/>
          <w:sz w:val="20"/>
        </w:rPr>
      </w:pPr>
      <w:r>
        <w:rPr>
          <w:rFonts w:ascii="Calibri"/>
          <w:sz w:val="20"/>
        </w:rPr>
        <w:pict>
          <v:group style="width:652.15pt;height:249.7pt;mso-position-horizontal-relative:char;mso-position-vertical-relative:line" coordorigin="0,0" coordsize="13043,4994">
            <v:rect style="position:absolute;left:0;top:19;width:13043;height:4975" filled="true" fillcolor="#231f20" stroked="false">
              <v:fill type="solid"/>
            </v:rect>
            <v:shape style="position:absolute;left:0;top:0;width:470;height:185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ED2024"/>
                        <w:w w:val="105"/>
                        <w:sz w:val="16"/>
                      </w:rPr>
                      <w:t>(b)</w:t>
                    </w:r>
                    <w:r>
                      <w:rPr>
                        <w:rFonts w:ascii="Arial MT"/>
                        <w:color w:val="ED2024"/>
                        <w:spacing w:val="-10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ED2024"/>
                        <w:w w:val="105"/>
                        <w:sz w:val="16"/>
                      </w:rPr>
                      <w:t>(5)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headerReference w:type="default" r:id="rId222"/>
          <w:footerReference w:type="default" r:id="rId223"/>
          <w:pgSz w:w="15840" w:h="12240" w:orient="landscape"/>
          <w:pgMar w:header="0" w:footer="2146" w:top="1140" w:bottom="2340" w:left="780" w:right="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spacing w:after="0"/>
        <w:rPr>
          <w:rFonts w:ascii="Calibri"/>
          <w:sz w:val="20"/>
        </w:rPr>
        <w:sectPr>
          <w:headerReference w:type="default" r:id="rId224"/>
          <w:footerReference w:type="default" r:id="rId225"/>
          <w:pgSz w:w="15840" w:h="12240" w:orient="landscape"/>
          <w:pgMar w:header="0" w:footer="2146" w:top="1140" w:bottom="2340" w:left="780" w:right="0"/>
        </w:sectPr>
      </w:pPr>
    </w:p>
    <w:p>
      <w:pPr>
        <w:pStyle w:val="BodyText"/>
        <w:rPr>
          <w:rFonts w:ascii="Calibri"/>
          <w:sz w:val="18"/>
        </w:rPr>
      </w:pPr>
    </w:p>
    <w:p>
      <w:pPr>
        <w:pStyle w:val="BodyText"/>
        <w:rPr>
          <w:rFonts w:ascii="Calibri"/>
          <w:sz w:val="18"/>
        </w:rPr>
      </w:pPr>
    </w:p>
    <w:p>
      <w:pPr>
        <w:pStyle w:val="BodyText"/>
        <w:rPr>
          <w:rFonts w:ascii="Calibri"/>
          <w:sz w:val="18"/>
        </w:rPr>
      </w:pPr>
    </w:p>
    <w:p>
      <w:pPr>
        <w:pStyle w:val="BodyText"/>
        <w:rPr>
          <w:rFonts w:ascii="Calibri"/>
          <w:sz w:val="18"/>
        </w:rPr>
      </w:pPr>
    </w:p>
    <w:p>
      <w:pPr>
        <w:pStyle w:val="BodyText"/>
        <w:rPr>
          <w:rFonts w:ascii="Calibri"/>
          <w:sz w:val="18"/>
        </w:rPr>
      </w:pPr>
    </w:p>
    <w:p>
      <w:pPr>
        <w:pStyle w:val="BodyText"/>
        <w:spacing w:before="4"/>
        <w:rPr>
          <w:rFonts w:ascii="Calibri"/>
          <w:sz w:val="22"/>
        </w:rPr>
      </w:pPr>
    </w:p>
    <w:p>
      <w:pPr>
        <w:spacing w:before="0"/>
        <w:ind w:left="408" w:right="0" w:firstLine="0"/>
        <w:jc w:val="left"/>
        <w:rPr>
          <w:rFonts w:ascii="Arial MT"/>
          <w:sz w:val="16"/>
        </w:rPr>
      </w:pPr>
      <w:r>
        <w:rPr/>
        <w:pict>
          <v:line style="position:absolute;mso-position-horizontal-relative:page;mso-position-vertical-relative:paragraph;z-index:15801344" from="77.515999pt,-2.717484pt" to="724.976999pt,-2.717484pt" stroked="true" strokeweight=".396pt" strokecolor="#929597">
            <v:stroke dashstyle="solid"/>
            <w10:wrap type="none"/>
          </v:line>
        </w:pict>
      </w:r>
      <w:r>
        <w:rPr/>
        <w:pict>
          <v:rect style="position:absolute;margin-left:59.446999pt;margin-top:.988516pt;width:666.89pt;height:286.436pt;mso-position-horizontal-relative:page;mso-position-vertical-relative:paragraph;z-index:-19947008" filled="true" fillcolor="#231f20" stroked="false">
            <v:fill type="solid"/>
            <w10:wrap type="none"/>
          </v:rect>
        </w:pict>
      </w:r>
      <w:r>
        <w:rPr>
          <w:rFonts w:ascii="Arial MT"/>
          <w:color w:val="ED2024"/>
          <w:w w:val="105"/>
          <w:sz w:val="16"/>
        </w:rPr>
        <w:t>(b)</w:t>
      </w:r>
      <w:r>
        <w:rPr>
          <w:rFonts w:ascii="Arial MT"/>
          <w:color w:val="ED2024"/>
          <w:spacing w:val="-8"/>
          <w:w w:val="105"/>
          <w:sz w:val="16"/>
        </w:rPr>
        <w:t> </w:t>
      </w:r>
      <w:r>
        <w:rPr>
          <w:rFonts w:ascii="Arial MT"/>
          <w:color w:val="ED2024"/>
          <w:w w:val="105"/>
          <w:sz w:val="16"/>
        </w:rPr>
        <w:t>(5)</w:t>
      </w:r>
    </w:p>
    <w:p>
      <w:pPr>
        <w:pStyle w:val="Heading4"/>
        <w:ind w:left="408"/>
      </w:pPr>
      <w:r>
        <w:rPr/>
        <w:br w:type="column"/>
      </w:r>
      <w:r>
        <w:rPr>
          <w:color w:val="636466"/>
        </w:rPr>
        <w:t>Takeaway</w:t>
      </w:r>
    </w:p>
    <w:p>
      <w:pPr>
        <w:spacing w:after="0"/>
        <w:sectPr>
          <w:type w:val="continuous"/>
          <w:pgSz w:w="15840" w:h="12240" w:orient="landscape"/>
          <w:pgMar w:top="1140" w:bottom="280" w:left="780" w:right="0"/>
          <w:cols w:num="2" w:equalWidth="0">
            <w:col w:w="898" w:space="3972"/>
            <w:col w:w="10190"/>
          </w:cols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spacing w:before="64"/>
        <w:ind w:left="4507" w:right="0" w:firstLine="0"/>
        <w:jc w:val="left"/>
        <w:rPr>
          <w:rFonts w:ascii="Calibri"/>
          <w:sz w:val="99"/>
        </w:rPr>
      </w:pPr>
      <w:r>
        <w:rPr/>
        <w:pict>
          <v:shape style="position:absolute;margin-left:77.515999pt;margin-top:65.873932pt;width:647.5pt;height:.1pt;mso-position-horizontal-relative:page;mso-position-vertical-relative:paragraph;z-index:-15654912;mso-wrap-distance-left:0;mso-wrap-distance-right:0" coordorigin="1550,1317" coordsize="12950,0" path="m1550,1317l14500,1317e" filled="false" stroked="true" strokeweight=".396pt" strokecolor="#929597">
            <v:path arrowok="t"/>
            <v:stroke dashstyle="solid"/>
            <w10:wrap type="topAndBottom"/>
          </v:shape>
        </w:pict>
      </w:r>
      <w:r>
        <w:rPr>
          <w:rFonts w:ascii="Calibri"/>
          <w:color w:val="636466"/>
          <w:sz w:val="99"/>
        </w:rPr>
        <w:t>Plea</w:t>
      </w:r>
      <w:r>
        <w:rPr>
          <w:rFonts w:ascii="Calibri"/>
          <w:color w:val="636466"/>
          <w:spacing w:val="-55"/>
          <w:sz w:val="99"/>
        </w:rPr>
        <w:t> </w:t>
      </w:r>
      <w:r>
        <w:rPr>
          <w:rFonts w:ascii="Calibri"/>
          <w:color w:val="636466"/>
          <w:sz w:val="99"/>
        </w:rPr>
        <w:t>Colloquy</w:t>
      </w:r>
    </w:p>
    <w:p>
      <w:pPr>
        <w:pStyle w:val="ListParagraph"/>
        <w:numPr>
          <w:ilvl w:val="1"/>
          <w:numId w:val="23"/>
        </w:numPr>
        <w:tabs>
          <w:tab w:pos="959" w:val="left" w:leader="none"/>
        </w:tabs>
        <w:spacing w:line="213" w:lineRule="auto" w:before="139" w:after="0"/>
        <w:ind w:left="764" w:right="2115" w:hanging="119"/>
        <w:jc w:val="left"/>
        <w:rPr>
          <w:rFonts w:ascii="Arial MT" w:hAnsi="Arial MT"/>
          <w:color w:val="E38425"/>
          <w:sz w:val="87"/>
        </w:rPr>
      </w:pPr>
      <w:r>
        <w:rPr>
          <w:rFonts w:ascii="Calibri" w:hAnsi="Calibri"/>
          <w:color w:val="636466"/>
          <w:sz w:val="89"/>
        </w:rPr>
        <w:t>At</w:t>
      </w:r>
      <w:r>
        <w:rPr>
          <w:rFonts w:ascii="Calibri" w:hAnsi="Calibri"/>
          <w:color w:val="636466"/>
          <w:spacing w:val="-6"/>
          <w:sz w:val="89"/>
        </w:rPr>
        <w:t> </w:t>
      </w:r>
      <w:r>
        <w:rPr>
          <w:rFonts w:ascii="Calibri" w:hAnsi="Calibri"/>
          <w:color w:val="636466"/>
          <w:sz w:val="89"/>
        </w:rPr>
        <w:t>plea</w:t>
      </w:r>
      <w:r>
        <w:rPr>
          <w:rFonts w:ascii="Calibri" w:hAnsi="Calibri"/>
          <w:color w:val="636466"/>
          <w:spacing w:val="-7"/>
          <w:sz w:val="89"/>
        </w:rPr>
        <w:t> </w:t>
      </w:r>
      <w:r>
        <w:rPr>
          <w:rFonts w:ascii="Calibri" w:hAnsi="Calibri"/>
          <w:color w:val="636466"/>
          <w:sz w:val="89"/>
        </w:rPr>
        <w:t>hearing,</w:t>
      </w:r>
      <w:r>
        <w:rPr>
          <w:rFonts w:ascii="Calibri" w:hAnsi="Calibri"/>
          <w:color w:val="636466"/>
          <w:spacing w:val="-6"/>
          <w:sz w:val="89"/>
        </w:rPr>
        <w:t> </w:t>
      </w:r>
      <w:r>
        <w:rPr>
          <w:rFonts w:ascii="Calibri" w:hAnsi="Calibri"/>
          <w:color w:val="636466"/>
          <w:sz w:val="89"/>
        </w:rPr>
        <w:t>judge</w:t>
      </w:r>
      <w:r>
        <w:rPr>
          <w:rFonts w:ascii="Calibri" w:hAnsi="Calibri"/>
          <w:color w:val="636466"/>
          <w:spacing w:val="-6"/>
          <w:sz w:val="89"/>
        </w:rPr>
        <w:t> </w:t>
      </w:r>
      <w:r>
        <w:rPr>
          <w:rFonts w:ascii="Calibri" w:hAnsi="Calibri"/>
          <w:color w:val="636466"/>
          <w:sz w:val="89"/>
        </w:rPr>
        <w:t>will</w:t>
      </w:r>
      <w:r>
        <w:rPr>
          <w:rFonts w:ascii="Calibri" w:hAnsi="Calibri"/>
          <w:color w:val="636466"/>
          <w:spacing w:val="-6"/>
          <w:sz w:val="89"/>
        </w:rPr>
        <w:t> </w:t>
      </w:r>
      <w:r>
        <w:rPr>
          <w:rFonts w:ascii="Calibri" w:hAnsi="Calibri"/>
          <w:color w:val="636466"/>
          <w:sz w:val="89"/>
        </w:rPr>
        <w:t>ask</w:t>
      </w:r>
      <w:r>
        <w:rPr>
          <w:rFonts w:ascii="Calibri" w:hAnsi="Calibri"/>
          <w:color w:val="636466"/>
          <w:spacing w:val="-6"/>
          <w:sz w:val="89"/>
        </w:rPr>
        <w:t> </w:t>
      </w:r>
      <w:r>
        <w:rPr>
          <w:rFonts w:ascii="Calibri" w:hAnsi="Calibri"/>
          <w:color w:val="636466"/>
          <w:sz w:val="89"/>
        </w:rPr>
        <w:t>for</w:t>
      </w:r>
      <w:r>
        <w:rPr>
          <w:rFonts w:ascii="Calibri" w:hAnsi="Calibri"/>
          <w:color w:val="636466"/>
          <w:spacing w:val="-198"/>
          <w:sz w:val="89"/>
        </w:rPr>
        <w:t> </w:t>
      </w:r>
      <w:r>
        <w:rPr>
          <w:rFonts w:ascii="Calibri" w:hAnsi="Calibri"/>
          <w:color w:val="636466"/>
          <w:sz w:val="89"/>
        </w:rPr>
        <w:t>factual</w:t>
      </w:r>
      <w:r>
        <w:rPr>
          <w:rFonts w:ascii="Calibri" w:hAnsi="Calibri"/>
          <w:color w:val="636466"/>
          <w:spacing w:val="1"/>
          <w:sz w:val="89"/>
        </w:rPr>
        <w:t> </w:t>
      </w:r>
      <w:r>
        <w:rPr>
          <w:rFonts w:ascii="Calibri" w:hAnsi="Calibri"/>
          <w:color w:val="636466"/>
          <w:sz w:val="89"/>
        </w:rPr>
        <w:t>basis of</w:t>
      </w:r>
      <w:r>
        <w:rPr>
          <w:rFonts w:ascii="Calibri" w:hAnsi="Calibri"/>
          <w:color w:val="636466"/>
          <w:spacing w:val="1"/>
          <w:sz w:val="89"/>
        </w:rPr>
        <w:t> </w:t>
      </w:r>
      <w:r>
        <w:rPr>
          <w:rFonts w:ascii="Calibri" w:hAnsi="Calibri"/>
          <w:color w:val="636466"/>
          <w:sz w:val="89"/>
        </w:rPr>
        <w:t>plea.</w:t>
      </w:r>
    </w:p>
    <w:p>
      <w:pPr>
        <w:pStyle w:val="ListParagraph"/>
        <w:numPr>
          <w:ilvl w:val="1"/>
          <w:numId w:val="23"/>
        </w:numPr>
        <w:tabs>
          <w:tab w:pos="959" w:val="left" w:leader="none"/>
        </w:tabs>
        <w:spacing w:line="213" w:lineRule="auto" w:before="223" w:after="0"/>
        <w:ind w:left="764" w:right="1505" w:hanging="119"/>
        <w:jc w:val="left"/>
        <w:rPr>
          <w:rFonts w:ascii="Arial MT" w:hAnsi="Arial MT"/>
          <w:color w:val="E38425"/>
          <w:sz w:val="87"/>
        </w:rPr>
      </w:pPr>
      <w:r>
        <w:rPr>
          <w:rFonts w:ascii="Calibri" w:hAnsi="Calibri"/>
          <w:color w:val="636466"/>
          <w:sz w:val="89"/>
        </w:rPr>
        <w:t>Plea colloquy may narrow an</w:t>
      </w:r>
      <w:r>
        <w:rPr>
          <w:rFonts w:ascii="Calibri" w:hAnsi="Calibri"/>
          <w:color w:val="636466"/>
          <w:spacing w:val="1"/>
          <w:sz w:val="89"/>
        </w:rPr>
        <w:t> </w:t>
      </w:r>
      <w:r>
        <w:rPr>
          <w:rFonts w:ascii="Calibri" w:hAnsi="Calibri"/>
          <w:color w:val="636466"/>
          <w:sz w:val="89"/>
        </w:rPr>
        <w:t>overbroad</w:t>
      </w:r>
      <w:r>
        <w:rPr>
          <w:rFonts w:ascii="Calibri" w:hAnsi="Calibri"/>
          <w:color w:val="636466"/>
          <w:spacing w:val="-16"/>
          <w:sz w:val="89"/>
        </w:rPr>
        <w:t> </w:t>
      </w:r>
      <w:r>
        <w:rPr>
          <w:rFonts w:ascii="Calibri" w:hAnsi="Calibri"/>
          <w:color w:val="636466"/>
          <w:sz w:val="89"/>
        </w:rPr>
        <w:t>and</w:t>
      </w:r>
      <w:r>
        <w:rPr>
          <w:rFonts w:ascii="Calibri" w:hAnsi="Calibri"/>
          <w:color w:val="636466"/>
          <w:spacing w:val="-16"/>
          <w:sz w:val="89"/>
        </w:rPr>
        <w:t> </w:t>
      </w:r>
      <w:r>
        <w:rPr>
          <w:rFonts w:ascii="Calibri" w:hAnsi="Calibri"/>
          <w:color w:val="636466"/>
          <w:sz w:val="89"/>
        </w:rPr>
        <w:t>divisible</w:t>
      </w:r>
      <w:r>
        <w:rPr>
          <w:rFonts w:ascii="Calibri" w:hAnsi="Calibri"/>
          <w:color w:val="636466"/>
          <w:spacing w:val="-16"/>
          <w:sz w:val="89"/>
        </w:rPr>
        <w:t> </w:t>
      </w:r>
      <w:r>
        <w:rPr>
          <w:rFonts w:ascii="Calibri" w:hAnsi="Calibri"/>
          <w:color w:val="636466"/>
          <w:sz w:val="89"/>
        </w:rPr>
        <w:t>statute</w:t>
      </w:r>
      <w:r>
        <w:rPr>
          <w:rFonts w:ascii="Calibri" w:hAnsi="Calibri"/>
          <w:color w:val="636466"/>
          <w:spacing w:val="-15"/>
          <w:sz w:val="89"/>
        </w:rPr>
        <w:t> </w:t>
      </w:r>
      <w:r>
        <w:rPr>
          <w:rFonts w:ascii="Calibri" w:hAnsi="Calibri"/>
          <w:color w:val="636466"/>
          <w:sz w:val="89"/>
        </w:rPr>
        <w:t>to</w:t>
      </w:r>
      <w:r>
        <w:rPr>
          <w:rFonts w:ascii="Calibri" w:hAnsi="Calibri"/>
          <w:color w:val="636466"/>
          <w:spacing w:val="-16"/>
          <w:sz w:val="89"/>
        </w:rPr>
        <w:t> </w:t>
      </w:r>
      <w:r>
        <w:rPr>
          <w:rFonts w:ascii="Calibri" w:hAnsi="Calibri"/>
          <w:color w:val="636466"/>
          <w:sz w:val="89"/>
        </w:rPr>
        <w:t>a</w:t>
      </w:r>
      <w:r>
        <w:rPr>
          <w:rFonts w:ascii="Calibri" w:hAnsi="Calibri"/>
          <w:color w:val="636466"/>
          <w:spacing w:val="-198"/>
          <w:sz w:val="89"/>
        </w:rPr>
        <w:t> </w:t>
      </w:r>
      <w:r>
        <w:rPr>
          <w:rFonts w:ascii="Calibri" w:hAnsi="Calibri"/>
          <w:color w:val="636466"/>
          <w:sz w:val="89"/>
        </w:rPr>
        <w:t>generic</w:t>
      </w:r>
      <w:r>
        <w:rPr>
          <w:rFonts w:ascii="Calibri" w:hAnsi="Calibri"/>
          <w:color w:val="636466"/>
          <w:spacing w:val="-1"/>
          <w:sz w:val="89"/>
        </w:rPr>
        <w:t> </w:t>
      </w:r>
      <w:r>
        <w:rPr>
          <w:rFonts w:ascii="Calibri" w:hAnsi="Calibri"/>
          <w:color w:val="636466"/>
          <w:sz w:val="89"/>
        </w:rPr>
        <w:t>offense.</w:t>
      </w:r>
    </w:p>
    <w:p>
      <w:pPr>
        <w:spacing w:after="0" w:line="213" w:lineRule="auto"/>
        <w:jc w:val="left"/>
        <w:rPr>
          <w:rFonts w:ascii="Arial MT" w:hAnsi="Arial MT"/>
          <w:sz w:val="87"/>
        </w:rPr>
        <w:sectPr>
          <w:headerReference w:type="default" r:id="rId226"/>
          <w:footerReference w:type="default" r:id="rId227"/>
          <w:pgSz w:w="15840" w:h="12240" w:orient="landscape"/>
          <w:pgMar w:header="0" w:footer="2146" w:top="1140" w:bottom="2340" w:left="780" w:right="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Heading4"/>
        <w:tabs>
          <w:tab w:pos="4667" w:val="left" w:leader="none"/>
          <w:tab w:pos="13719" w:val="left" w:leader="none"/>
        </w:tabs>
        <w:ind w:left="770"/>
      </w:pPr>
      <w:r>
        <w:rPr>
          <w:color w:val="636466"/>
          <w:u w:val="single" w:color="929597"/>
        </w:rPr>
        <w:t> </w:t>
        <w:tab/>
      </w:r>
      <w:r>
        <w:rPr>
          <w:color w:val="636466"/>
          <w:u w:val="single" w:color="929597"/>
        </w:rPr>
        <w:t>Hypothetical</w:t>
        <w:tab/>
      </w:r>
    </w:p>
    <w:p>
      <w:pPr>
        <w:spacing w:line="211" w:lineRule="auto" w:before="232"/>
        <w:ind w:left="764" w:right="1222" w:firstLine="0"/>
        <w:jc w:val="left"/>
        <w:rPr>
          <w:rFonts w:ascii="Calibri"/>
          <w:sz w:val="53"/>
        </w:rPr>
      </w:pPr>
      <w:r>
        <w:rPr>
          <w:rFonts w:ascii="Calibri"/>
          <w:color w:val="636466"/>
          <w:sz w:val="53"/>
        </w:rPr>
        <w:t>P convicted of Arizona aggravated assault under ARS 13-</w:t>
      </w:r>
      <w:r>
        <w:rPr>
          <w:rFonts w:ascii="Calibri"/>
          <w:color w:val="636466"/>
          <w:spacing w:val="1"/>
          <w:sz w:val="53"/>
        </w:rPr>
        <w:t> </w:t>
      </w:r>
      <w:r>
        <w:rPr>
          <w:rFonts w:ascii="Calibri"/>
          <w:color w:val="636466"/>
          <w:sz w:val="53"/>
        </w:rPr>
        <w:t>1203(A)(1) and 13-1204.</w:t>
      </w:r>
      <w:r>
        <w:rPr>
          <w:rFonts w:ascii="Calibri"/>
          <w:color w:val="636466"/>
          <w:spacing w:val="1"/>
          <w:sz w:val="53"/>
        </w:rPr>
        <w:t> </w:t>
      </w:r>
      <w:r>
        <w:rPr>
          <w:rFonts w:ascii="Calibri"/>
          <w:color w:val="636466"/>
          <w:sz w:val="53"/>
        </w:rPr>
        <w:t>Arizona assault under 13-</w:t>
      </w:r>
      <w:r>
        <w:rPr>
          <w:rFonts w:ascii="Calibri"/>
          <w:color w:val="636466"/>
          <w:spacing w:val="1"/>
          <w:sz w:val="53"/>
        </w:rPr>
        <w:t> </w:t>
      </w:r>
      <w:r>
        <w:rPr>
          <w:rFonts w:ascii="Calibri"/>
          <w:color w:val="636466"/>
          <w:sz w:val="53"/>
        </w:rPr>
        <w:t>1203(A)(1) has three mens reas (intentional, knowing or</w:t>
      </w:r>
      <w:r>
        <w:rPr>
          <w:rFonts w:ascii="Calibri"/>
          <w:color w:val="636466"/>
          <w:spacing w:val="1"/>
          <w:sz w:val="53"/>
        </w:rPr>
        <w:t> </w:t>
      </w:r>
      <w:r>
        <w:rPr>
          <w:rFonts w:ascii="Calibri"/>
          <w:color w:val="636466"/>
          <w:sz w:val="53"/>
        </w:rPr>
        <w:t>reckless), with reckless falling outside of the generic</w:t>
      </w:r>
      <w:r>
        <w:rPr>
          <w:rFonts w:ascii="Calibri"/>
          <w:color w:val="636466"/>
          <w:spacing w:val="1"/>
          <w:sz w:val="53"/>
        </w:rPr>
        <w:t> </w:t>
      </w:r>
      <w:r>
        <w:rPr>
          <w:rFonts w:ascii="Calibri"/>
          <w:color w:val="636466"/>
          <w:sz w:val="53"/>
        </w:rPr>
        <w:t>definition of crime of violence.</w:t>
      </w:r>
      <w:r>
        <w:rPr>
          <w:rFonts w:ascii="Calibri"/>
          <w:color w:val="636466"/>
          <w:spacing w:val="1"/>
          <w:sz w:val="53"/>
        </w:rPr>
        <w:t> </w:t>
      </w:r>
      <w:r>
        <w:rPr>
          <w:rFonts w:ascii="Calibri"/>
          <w:color w:val="636466"/>
          <w:sz w:val="53"/>
        </w:rPr>
        <w:t>Assume the statute is</w:t>
      </w:r>
      <w:r>
        <w:rPr>
          <w:rFonts w:ascii="Calibri"/>
          <w:color w:val="636466"/>
          <w:spacing w:val="1"/>
          <w:sz w:val="53"/>
        </w:rPr>
        <w:t> </w:t>
      </w:r>
      <w:r>
        <w:rPr>
          <w:rFonts w:ascii="Calibri"/>
          <w:color w:val="636466"/>
          <w:sz w:val="53"/>
        </w:rPr>
        <w:t>divisible by mens rea, and that we can proceed to the</w:t>
      </w:r>
      <w:r>
        <w:rPr>
          <w:rFonts w:ascii="Calibri"/>
          <w:color w:val="636466"/>
          <w:spacing w:val="1"/>
          <w:sz w:val="53"/>
        </w:rPr>
        <w:t> </w:t>
      </w:r>
      <w:r>
        <w:rPr>
          <w:rFonts w:ascii="Calibri"/>
          <w:color w:val="636466"/>
          <w:sz w:val="53"/>
        </w:rPr>
        <w:t>modified categorical approach to determine whether the</w:t>
      </w:r>
      <w:r>
        <w:rPr>
          <w:rFonts w:ascii="Calibri"/>
          <w:color w:val="636466"/>
          <w:spacing w:val="1"/>
          <w:sz w:val="53"/>
        </w:rPr>
        <w:t> </w:t>
      </w:r>
      <w:r>
        <w:rPr>
          <w:rFonts w:ascii="Calibri"/>
          <w:color w:val="636466"/>
          <w:sz w:val="53"/>
        </w:rPr>
        <w:t>defendant</w:t>
      </w:r>
      <w:r>
        <w:rPr>
          <w:rFonts w:ascii="Calibri"/>
          <w:color w:val="636466"/>
          <w:spacing w:val="-16"/>
          <w:sz w:val="53"/>
        </w:rPr>
        <w:t> </w:t>
      </w:r>
      <w:r>
        <w:rPr>
          <w:rFonts w:ascii="Calibri"/>
          <w:color w:val="636466"/>
          <w:sz w:val="53"/>
        </w:rPr>
        <w:t>pleaded</w:t>
      </w:r>
      <w:r>
        <w:rPr>
          <w:rFonts w:ascii="Calibri"/>
          <w:color w:val="636466"/>
          <w:spacing w:val="-15"/>
          <w:sz w:val="53"/>
        </w:rPr>
        <w:t> </w:t>
      </w:r>
      <w:r>
        <w:rPr>
          <w:rFonts w:ascii="Calibri"/>
          <w:color w:val="636466"/>
          <w:sz w:val="53"/>
        </w:rPr>
        <w:t>guilty</w:t>
      </w:r>
      <w:r>
        <w:rPr>
          <w:rFonts w:ascii="Calibri"/>
          <w:color w:val="636466"/>
          <w:spacing w:val="-14"/>
          <w:sz w:val="53"/>
        </w:rPr>
        <w:t> </w:t>
      </w:r>
      <w:r>
        <w:rPr>
          <w:rFonts w:ascii="Calibri"/>
          <w:color w:val="636466"/>
          <w:sz w:val="53"/>
        </w:rPr>
        <w:t>to</w:t>
      </w:r>
      <w:r>
        <w:rPr>
          <w:rFonts w:ascii="Calibri"/>
          <w:color w:val="636466"/>
          <w:spacing w:val="-15"/>
          <w:sz w:val="53"/>
        </w:rPr>
        <w:t> </w:t>
      </w:r>
      <w:r>
        <w:rPr>
          <w:rFonts w:ascii="Calibri"/>
          <w:color w:val="636466"/>
          <w:sz w:val="53"/>
        </w:rPr>
        <w:t>intentional</w:t>
      </w:r>
      <w:r>
        <w:rPr>
          <w:rFonts w:ascii="Calibri"/>
          <w:color w:val="636466"/>
          <w:spacing w:val="-15"/>
          <w:sz w:val="53"/>
        </w:rPr>
        <w:t> </w:t>
      </w:r>
      <w:r>
        <w:rPr>
          <w:rFonts w:ascii="Calibri"/>
          <w:color w:val="636466"/>
          <w:sz w:val="53"/>
        </w:rPr>
        <w:t>or</w:t>
      </w:r>
      <w:r>
        <w:rPr>
          <w:rFonts w:ascii="Calibri"/>
          <w:color w:val="636466"/>
          <w:spacing w:val="-18"/>
          <w:sz w:val="53"/>
        </w:rPr>
        <w:t> </w:t>
      </w:r>
      <w:r>
        <w:rPr>
          <w:rFonts w:ascii="Calibri"/>
          <w:color w:val="636466"/>
          <w:sz w:val="53"/>
        </w:rPr>
        <w:t>knowing,</w:t>
      </w:r>
      <w:r>
        <w:rPr>
          <w:rFonts w:ascii="Calibri"/>
          <w:color w:val="636466"/>
          <w:spacing w:val="-14"/>
          <w:sz w:val="53"/>
        </w:rPr>
        <w:t> </w:t>
      </w:r>
      <w:r>
        <w:rPr>
          <w:rFonts w:ascii="Calibri"/>
          <w:color w:val="636466"/>
          <w:sz w:val="53"/>
        </w:rPr>
        <w:t>rather</w:t>
      </w:r>
      <w:r>
        <w:rPr>
          <w:rFonts w:ascii="Calibri"/>
          <w:color w:val="636466"/>
          <w:spacing w:val="-117"/>
          <w:sz w:val="53"/>
        </w:rPr>
        <w:t> </w:t>
      </w:r>
      <w:r>
        <w:rPr>
          <w:rFonts w:ascii="Calibri"/>
          <w:color w:val="636466"/>
          <w:sz w:val="53"/>
        </w:rPr>
        <w:t>than</w:t>
      </w:r>
      <w:r>
        <w:rPr>
          <w:rFonts w:ascii="Calibri"/>
          <w:color w:val="636466"/>
          <w:spacing w:val="1"/>
          <w:sz w:val="53"/>
        </w:rPr>
        <w:t> </w:t>
      </w:r>
      <w:r>
        <w:rPr>
          <w:rFonts w:ascii="Calibri"/>
          <w:color w:val="636466"/>
          <w:sz w:val="53"/>
        </w:rPr>
        <w:t>reckless.</w:t>
      </w:r>
    </w:p>
    <w:p>
      <w:pPr>
        <w:spacing w:after="0" w:line="211" w:lineRule="auto"/>
        <w:jc w:val="left"/>
        <w:rPr>
          <w:rFonts w:ascii="Calibri"/>
          <w:sz w:val="53"/>
        </w:rPr>
        <w:sectPr>
          <w:headerReference w:type="default" r:id="rId228"/>
          <w:footerReference w:type="default" r:id="rId229"/>
          <w:pgSz w:w="15840" w:h="12240" w:orient="landscape"/>
          <w:pgMar w:header="0" w:footer="2146" w:top="1140" w:bottom="2340" w:left="780" w:right="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Heading4"/>
        <w:ind w:right="692"/>
        <w:jc w:val="center"/>
      </w:pPr>
      <w:r>
        <w:rPr/>
        <w:pict>
          <v:shape style="position:absolute;margin-left:77.515999pt;margin-top:65.873932pt;width:647.5pt;height:.1pt;mso-position-horizontal-relative:page;mso-position-vertical-relative:paragraph;z-index:-15654400;mso-wrap-distance-left:0;mso-wrap-distance-right:0" coordorigin="1550,1317" coordsize="12950,0" path="m1550,1317l14500,1317e" filled="false" stroked="true" strokeweight=".396pt" strokecolor="#929597">
            <v:path arrowok="t"/>
            <v:stroke dashstyle="solid"/>
            <w10:wrap type="topAndBottom"/>
          </v:shape>
        </w:pict>
      </w:r>
      <w:r>
        <w:rPr>
          <w:color w:val="636466"/>
        </w:rPr>
        <w:t>Takeaway</w:t>
      </w:r>
    </w:p>
    <w:p>
      <w:pPr>
        <w:pStyle w:val="BodyText"/>
        <w:spacing w:before="8"/>
        <w:rPr>
          <w:rFonts w:ascii="Calibri"/>
          <w:sz w:val="2"/>
        </w:rPr>
      </w:pPr>
    </w:p>
    <w:p>
      <w:pPr>
        <w:pStyle w:val="BodyText"/>
        <w:ind w:left="387"/>
        <w:rPr>
          <w:rFonts w:ascii="Calibri"/>
          <w:sz w:val="20"/>
        </w:rPr>
      </w:pPr>
      <w:r>
        <w:rPr>
          <w:rFonts w:ascii="Calibri"/>
          <w:sz w:val="20"/>
        </w:rPr>
        <w:pict>
          <v:group style="width:662.55pt;height:215.8pt;mso-position-horizontal-relative:char;mso-position-vertical-relative:line" coordorigin="0,0" coordsize="13251,4316">
            <v:rect style="position:absolute;left:0;top:19;width:13251;height:4297" filled="true" fillcolor="#231f20" stroked="false">
              <v:fill type="solid"/>
            </v:rect>
            <v:shape style="position:absolute;left:0;top:0;width:470;height:185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ED2024"/>
                        <w:w w:val="105"/>
                        <w:sz w:val="16"/>
                      </w:rPr>
                      <w:t>(b)</w:t>
                    </w:r>
                    <w:r>
                      <w:rPr>
                        <w:rFonts w:ascii="Arial MT"/>
                        <w:color w:val="ED2024"/>
                        <w:spacing w:val="-10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ED2024"/>
                        <w:w w:val="105"/>
                        <w:sz w:val="16"/>
                      </w:rPr>
                      <w:t>(5)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headerReference w:type="default" r:id="rId230"/>
          <w:footerReference w:type="default" r:id="rId231"/>
          <w:pgSz w:w="15840" w:h="12240" w:orient="landscape"/>
          <w:pgMar w:header="0" w:footer="2146" w:top="1140" w:bottom="2340" w:left="780" w:right="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spacing w:before="64"/>
        <w:ind w:left="0" w:right="692" w:firstLine="0"/>
        <w:jc w:val="center"/>
        <w:rPr>
          <w:rFonts w:ascii="Calibri"/>
          <w:sz w:val="99"/>
        </w:rPr>
      </w:pPr>
      <w:r>
        <w:rPr/>
        <w:pict>
          <v:shape style="position:absolute;margin-left:77.515999pt;margin-top:65.873932pt;width:647.5pt;height:.1pt;mso-position-horizontal-relative:page;mso-position-vertical-relative:paragraph;z-index:-15653376;mso-wrap-distance-left:0;mso-wrap-distance-right:0" coordorigin="1550,1317" coordsize="12950,0" path="m1550,1317l14500,1317e" filled="false" stroked="true" strokeweight=".396pt" strokecolor="#929597">
            <v:path arrowok="t"/>
            <v:stroke dashstyle="solid"/>
            <w10:wrap type="topAndBottom"/>
          </v:shape>
        </w:pict>
      </w:r>
      <w:r>
        <w:rPr>
          <w:rFonts w:ascii="Calibri"/>
          <w:color w:val="636466"/>
          <w:sz w:val="99"/>
        </w:rPr>
        <w:t>Takeaway</w:t>
      </w:r>
    </w:p>
    <w:p>
      <w:pPr>
        <w:pStyle w:val="BodyText"/>
        <w:spacing w:before="6"/>
        <w:rPr>
          <w:rFonts w:ascii="Calibri"/>
          <w:sz w:val="4"/>
        </w:rPr>
      </w:pPr>
    </w:p>
    <w:p>
      <w:pPr>
        <w:pStyle w:val="BodyText"/>
        <w:ind w:left="441"/>
        <w:rPr>
          <w:rFonts w:ascii="Calibri"/>
          <w:sz w:val="20"/>
        </w:rPr>
      </w:pPr>
      <w:r>
        <w:rPr>
          <w:rFonts w:ascii="Calibri"/>
          <w:sz w:val="20"/>
        </w:rPr>
        <w:pict>
          <v:group style="width:660.9pt;height:225.65pt;mso-position-horizontal-relative:char;mso-position-vertical-relative:line" coordorigin="0,0" coordsize="13218,4513">
            <v:rect style="position:absolute;left:0;top:19;width:13218;height:4494" filled="true" fillcolor="#231f20" stroked="false">
              <v:fill type="solid"/>
            </v:rect>
            <v:shape style="position:absolute;left:0;top:0;width:469;height:185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ED2024"/>
                        <w:w w:val="105"/>
                        <w:sz w:val="16"/>
                      </w:rPr>
                      <w:t>(b)</w:t>
                    </w:r>
                    <w:r>
                      <w:rPr>
                        <w:rFonts w:ascii="Arial MT"/>
                        <w:color w:val="ED2024"/>
                        <w:spacing w:val="-10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ED2024"/>
                        <w:w w:val="105"/>
                        <w:sz w:val="16"/>
                      </w:rPr>
                      <w:t>(5)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headerReference w:type="default" r:id="rId232"/>
          <w:footerReference w:type="default" r:id="rId233"/>
          <w:pgSz w:w="15840" w:h="12240" w:orient="landscape"/>
          <w:pgMar w:header="0" w:footer="2140" w:top="1140" w:bottom="2320" w:left="780" w:right="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Heading4"/>
        <w:tabs>
          <w:tab w:pos="4667" w:val="left" w:leader="none"/>
          <w:tab w:pos="13719" w:val="left" w:leader="none"/>
        </w:tabs>
        <w:ind w:left="770"/>
      </w:pPr>
      <w:r>
        <w:rPr>
          <w:color w:val="636466"/>
          <w:u w:val="single" w:color="929597"/>
        </w:rPr>
        <w:t> </w:t>
        <w:tab/>
      </w:r>
      <w:r>
        <w:rPr>
          <w:color w:val="636466"/>
          <w:u w:val="single" w:color="929597"/>
        </w:rPr>
        <w:t>Hypothetical</w:t>
        <w:tab/>
      </w:r>
    </w:p>
    <w:p>
      <w:pPr>
        <w:spacing w:line="211" w:lineRule="auto" w:before="232"/>
        <w:ind w:left="764" w:right="1222" w:firstLine="0"/>
        <w:jc w:val="left"/>
        <w:rPr>
          <w:rFonts w:ascii="Calibri" w:hAnsi="Calibri"/>
          <w:sz w:val="53"/>
        </w:rPr>
      </w:pPr>
      <w:r>
        <w:rPr>
          <w:rFonts w:ascii="Calibri" w:hAnsi="Calibri"/>
          <w:color w:val="636466"/>
          <w:sz w:val="53"/>
        </w:rPr>
        <w:t>Look at Packet D.</w:t>
      </w:r>
      <w:r>
        <w:rPr>
          <w:rFonts w:ascii="Calibri" w:hAnsi="Calibri"/>
          <w:color w:val="636466"/>
          <w:spacing w:val="1"/>
          <w:sz w:val="53"/>
        </w:rPr>
        <w:t> </w:t>
      </w:r>
      <w:r>
        <w:rPr>
          <w:rFonts w:ascii="Calibri" w:hAnsi="Calibri"/>
          <w:color w:val="636466"/>
          <w:sz w:val="53"/>
        </w:rPr>
        <w:t>Assume the generic CIMT definition is</w:t>
      </w:r>
      <w:r>
        <w:rPr>
          <w:rFonts w:ascii="Calibri" w:hAnsi="Calibri"/>
          <w:color w:val="636466"/>
          <w:spacing w:val="1"/>
          <w:sz w:val="53"/>
        </w:rPr>
        <w:t> </w:t>
      </w:r>
      <w:r>
        <w:rPr>
          <w:rFonts w:ascii="Calibri" w:hAnsi="Calibri"/>
          <w:color w:val="636466"/>
          <w:sz w:val="53"/>
        </w:rPr>
        <w:t>“sexual contact committed by force.”</w:t>
      </w:r>
      <w:r>
        <w:rPr>
          <w:rFonts w:ascii="Calibri" w:hAnsi="Calibri"/>
          <w:color w:val="636466"/>
          <w:spacing w:val="1"/>
          <w:sz w:val="53"/>
        </w:rPr>
        <w:t> </w:t>
      </w:r>
      <w:r>
        <w:rPr>
          <w:rFonts w:ascii="Calibri" w:hAnsi="Calibri"/>
          <w:color w:val="636466"/>
          <w:sz w:val="53"/>
        </w:rPr>
        <w:t>Michigan fourth</w:t>
      </w:r>
      <w:r>
        <w:rPr>
          <w:rFonts w:ascii="Calibri" w:hAnsi="Calibri"/>
          <w:color w:val="636466"/>
          <w:spacing w:val="1"/>
          <w:sz w:val="53"/>
        </w:rPr>
        <w:t> </w:t>
      </w:r>
      <w:r>
        <w:rPr>
          <w:rFonts w:ascii="Calibri" w:hAnsi="Calibri"/>
          <w:color w:val="636466"/>
          <w:sz w:val="53"/>
        </w:rPr>
        <w:t>degree sexual contact is overbroad as compared to this</w:t>
      </w:r>
      <w:r>
        <w:rPr>
          <w:rFonts w:ascii="Calibri" w:hAnsi="Calibri"/>
          <w:color w:val="636466"/>
          <w:spacing w:val="1"/>
          <w:sz w:val="53"/>
        </w:rPr>
        <w:t> </w:t>
      </w:r>
      <w:r>
        <w:rPr>
          <w:rFonts w:ascii="Calibri" w:hAnsi="Calibri"/>
          <w:color w:val="636466"/>
          <w:sz w:val="53"/>
        </w:rPr>
        <w:t>generic definition because it encompasses sexual contact</w:t>
      </w:r>
      <w:r>
        <w:rPr>
          <w:rFonts w:ascii="Calibri" w:hAnsi="Calibri"/>
          <w:color w:val="636466"/>
          <w:spacing w:val="1"/>
          <w:sz w:val="53"/>
        </w:rPr>
        <w:t> </w:t>
      </w:r>
      <w:r>
        <w:rPr>
          <w:rFonts w:ascii="Calibri" w:hAnsi="Calibri"/>
          <w:color w:val="636466"/>
          <w:sz w:val="53"/>
        </w:rPr>
        <w:t>through force or </w:t>
      </w:r>
      <w:r>
        <w:rPr>
          <w:rFonts w:ascii="Calibri" w:hAnsi="Calibri"/>
          <w:i/>
          <w:color w:val="636466"/>
          <w:sz w:val="53"/>
        </w:rPr>
        <w:t>coercion </w:t>
      </w:r>
      <w:r>
        <w:rPr>
          <w:rFonts w:ascii="Calibri" w:hAnsi="Calibri"/>
          <w:color w:val="636466"/>
          <w:sz w:val="53"/>
        </w:rPr>
        <w:t>which can include implied force.</w:t>
      </w:r>
      <w:r>
        <w:rPr>
          <w:rFonts w:ascii="Calibri" w:hAnsi="Calibri"/>
          <w:color w:val="636466"/>
          <w:spacing w:val="1"/>
          <w:sz w:val="53"/>
        </w:rPr>
        <w:t> </w:t>
      </w:r>
      <w:r>
        <w:rPr>
          <w:rFonts w:ascii="Calibri" w:hAnsi="Calibri"/>
          <w:color w:val="636466"/>
          <w:sz w:val="53"/>
        </w:rPr>
        <w:t>Assume the Michigan statute is divisible by force and</w:t>
      </w:r>
      <w:r>
        <w:rPr>
          <w:rFonts w:ascii="Calibri" w:hAnsi="Calibri"/>
          <w:color w:val="636466"/>
          <w:spacing w:val="1"/>
          <w:sz w:val="53"/>
        </w:rPr>
        <w:t> </w:t>
      </w:r>
      <w:r>
        <w:rPr>
          <w:rFonts w:ascii="Calibri" w:hAnsi="Calibri"/>
          <w:color w:val="636466"/>
          <w:sz w:val="53"/>
        </w:rPr>
        <w:t>coercion.</w:t>
      </w:r>
      <w:r>
        <w:rPr>
          <w:rFonts w:ascii="Calibri" w:hAnsi="Calibri"/>
          <w:color w:val="636466"/>
          <w:spacing w:val="1"/>
          <w:sz w:val="53"/>
        </w:rPr>
        <w:t> </w:t>
      </w:r>
      <w:r>
        <w:rPr>
          <w:rFonts w:ascii="Calibri" w:hAnsi="Calibri"/>
          <w:color w:val="636466"/>
          <w:sz w:val="53"/>
        </w:rPr>
        <w:t>The plea colloquy indicates that the police report</w:t>
      </w:r>
      <w:r>
        <w:rPr>
          <w:rFonts w:ascii="Calibri" w:hAnsi="Calibri"/>
          <w:color w:val="636466"/>
          <w:spacing w:val="-117"/>
          <w:sz w:val="53"/>
        </w:rPr>
        <w:t> </w:t>
      </w:r>
      <w:r>
        <w:rPr>
          <w:rFonts w:ascii="Calibri" w:hAnsi="Calibri"/>
          <w:color w:val="636466"/>
          <w:sz w:val="53"/>
        </w:rPr>
        <w:t>was</w:t>
      </w:r>
      <w:r>
        <w:rPr>
          <w:rFonts w:ascii="Calibri" w:hAnsi="Calibri"/>
          <w:color w:val="636466"/>
          <w:spacing w:val="-11"/>
          <w:sz w:val="53"/>
        </w:rPr>
        <w:t> </w:t>
      </w:r>
      <w:r>
        <w:rPr>
          <w:rFonts w:ascii="Calibri" w:hAnsi="Calibri"/>
          <w:color w:val="636466"/>
          <w:sz w:val="53"/>
        </w:rPr>
        <w:t>incorporated</w:t>
      </w:r>
      <w:r>
        <w:rPr>
          <w:rFonts w:ascii="Calibri" w:hAnsi="Calibri"/>
          <w:color w:val="636466"/>
          <w:spacing w:val="-9"/>
          <w:sz w:val="53"/>
        </w:rPr>
        <w:t> </w:t>
      </w:r>
      <w:r>
        <w:rPr>
          <w:rFonts w:ascii="Calibri" w:hAnsi="Calibri"/>
          <w:color w:val="636466"/>
          <w:sz w:val="53"/>
        </w:rPr>
        <w:t>as</w:t>
      </w:r>
      <w:r>
        <w:rPr>
          <w:rFonts w:ascii="Calibri" w:hAnsi="Calibri"/>
          <w:color w:val="636466"/>
          <w:spacing w:val="-10"/>
          <w:sz w:val="53"/>
        </w:rPr>
        <w:t> </w:t>
      </w:r>
      <w:r>
        <w:rPr>
          <w:rFonts w:ascii="Calibri" w:hAnsi="Calibri"/>
          <w:color w:val="636466"/>
          <w:sz w:val="53"/>
        </w:rPr>
        <w:t>the</w:t>
      </w:r>
      <w:r>
        <w:rPr>
          <w:rFonts w:ascii="Calibri" w:hAnsi="Calibri"/>
          <w:color w:val="636466"/>
          <w:spacing w:val="-11"/>
          <w:sz w:val="53"/>
        </w:rPr>
        <w:t> </w:t>
      </w:r>
      <w:r>
        <w:rPr>
          <w:rFonts w:ascii="Calibri" w:hAnsi="Calibri"/>
          <w:color w:val="636466"/>
          <w:sz w:val="53"/>
        </w:rPr>
        <w:t>factual</w:t>
      </w:r>
      <w:r>
        <w:rPr>
          <w:rFonts w:ascii="Calibri" w:hAnsi="Calibri"/>
          <w:color w:val="636466"/>
          <w:spacing w:val="-7"/>
          <w:sz w:val="53"/>
        </w:rPr>
        <w:t> </w:t>
      </w:r>
      <w:r>
        <w:rPr>
          <w:rFonts w:ascii="Calibri" w:hAnsi="Calibri"/>
          <w:color w:val="636466"/>
          <w:sz w:val="53"/>
        </w:rPr>
        <w:t>basis</w:t>
      </w:r>
      <w:r>
        <w:rPr>
          <w:rFonts w:ascii="Calibri" w:hAnsi="Calibri"/>
          <w:color w:val="636466"/>
          <w:spacing w:val="-7"/>
          <w:sz w:val="53"/>
        </w:rPr>
        <w:t> </w:t>
      </w:r>
      <w:r>
        <w:rPr>
          <w:rFonts w:ascii="Calibri" w:hAnsi="Calibri"/>
          <w:color w:val="636466"/>
          <w:sz w:val="53"/>
        </w:rPr>
        <w:t>of</w:t>
      </w:r>
      <w:r>
        <w:rPr>
          <w:rFonts w:ascii="Calibri" w:hAnsi="Calibri"/>
          <w:color w:val="636466"/>
          <w:spacing w:val="-11"/>
          <w:sz w:val="53"/>
        </w:rPr>
        <w:t> </w:t>
      </w:r>
      <w:r>
        <w:rPr>
          <w:rFonts w:ascii="Calibri" w:hAnsi="Calibri"/>
          <w:color w:val="636466"/>
          <w:sz w:val="53"/>
        </w:rPr>
        <w:t>the</w:t>
      </w:r>
      <w:r>
        <w:rPr>
          <w:rFonts w:ascii="Calibri" w:hAnsi="Calibri"/>
          <w:color w:val="636466"/>
          <w:spacing w:val="-10"/>
          <w:sz w:val="53"/>
        </w:rPr>
        <w:t> </w:t>
      </w:r>
      <w:r>
        <w:rPr>
          <w:rFonts w:ascii="Calibri" w:hAnsi="Calibri"/>
          <w:color w:val="636466"/>
          <w:sz w:val="53"/>
        </w:rPr>
        <w:t>plea.</w:t>
      </w:r>
      <w:r>
        <w:rPr>
          <w:rFonts w:ascii="Calibri" w:hAnsi="Calibri"/>
          <w:color w:val="636466"/>
          <w:spacing w:val="103"/>
          <w:sz w:val="53"/>
        </w:rPr>
        <w:t> </w:t>
      </w:r>
      <w:r>
        <w:rPr>
          <w:rFonts w:ascii="Calibri" w:hAnsi="Calibri"/>
          <w:color w:val="636466"/>
          <w:sz w:val="53"/>
        </w:rPr>
        <w:t>The</w:t>
      </w:r>
      <w:r>
        <w:rPr>
          <w:rFonts w:ascii="Calibri" w:hAnsi="Calibri"/>
          <w:color w:val="636466"/>
          <w:spacing w:val="-10"/>
          <w:sz w:val="53"/>
        </w:rPr>
        <w:t> </w:t>
      </w:r>
      <w:r>
        <w:rPr>
          <w:rFonts w:ascii="Calibri" w:hAnsi="Calibri"/>
          <w:color w:val="636466"/>
          <w:sz w:val="53"/>
        </w:rPr>
        <w:t>police</w:t>
      </w:r>
      <w:r>
        <w:rPr>
          <w:rFonts w:ascii="Calibri" w:hAnsi="Calibri"/>
          <w:color w:val="636466"/>
          <w:spacing w:val="-117"/>
          <w:sz w:val="53"/>
        </w:rPr>
        <w:t> </w:t>
      </w:r>
      <w:r>
        <w:rPr>
          <w:rFonts w:ascii="Calibri" w:hAnsi="Calibri"/>
          <w:color w:val="636466"/>
          <w:sz w:val="53"/>
        </w:rPr>
        <w:t>report indicates that the defendant “grabbed hard on the</w:t>
      </w:r>
      <w:r>
        <w:rPr>
          <w:rFonts w:ascii="Calibri" w:hAnsi="Calibri"/>
          <w:color w:val="636466"/>
          <w:spacing w:val="1"/>
          <w:sz w:val="53"/>
        </w:rPr>
        <w:t> </w:t>
      </w:r>
      <w:r>
        <w:rPr>
          <w:rFonts w:ascii="Calibri" w:hAnsi="Calibri"/>
          <w:color w:val="636466"/>
          <w:sz w:val="53"/>
        </w:rPr>
        <w:t>breast”</w:t>
      </w:r>
      <w:r>
        <w:rPr>
          <w:rFonts w:ascii="Calibri" w:hAnsi="Calibri"/>
          <w:color w:val="636466"/>
          <w:spacing w:val="-3"/>
          <w:sz w:val="53"/>
        </w:rPr>
        <w:t> </w:t>
      </w:r>
      <w:r>
        <w:rPr>
          <w:rFonts w:ascii="Calibri" w:hAnsi="Calibri"/>
          <w:color w:val="636466"/>
          <w:sz w:val="53"/>
        </w:rPr>
        <w:t>of</w:t>
      </w:r>
      <w:r>
        <w:rPr>
          <w:rFonts w:ascii="Calibri" w:hAnsi="Calibri"/>
          <w:color w:val="636466"/>
          <w:spacing w:val="-1"/>
          <w:sz w:val="53"/>
        </w:rPr>
        <w:t> </w:t>
      </w:r>
      <w:r>
        <w:rPr>
          <w:rFonts w:ascii="Calibri" w:hAnsi="Calibri"/>
          <w:color w:val="636466"/>
          <w:sz w:val="53"/>
        </w:rPr>
        <w:t>the</w:t>
      </w:r>
      <w:r>
        <w:rPr>
          <w:rFonts w:ascii="Calibri" w:hAnsi="Calibri"/>
          <w:color w:val="636466"/>
          <w:spacing w:val="-1"/>
          <w:sz w:val="53"/>
        </w:rPr>
        <w:t> </w:t>
      </w:r>
      <w:r>
        <w:rPr>
          <w:rFonts w:ascii="Calibri" w:hAnsi="Calibri"/>
          <w:color w:val="636466"/>
          <w:sz w:val="53"/>
        </w:rPr>
        <w:t>victim.</w:t>
      </w:r>
    </w:p>
    <w:p>
      <w:pPr>
        <w:spacing w:after="0" w:line="211" w:lineRule="auto"/>
        <w:jc w:val="left"/>
        <w:rPr>
          <w:rFonts w:ascii="Calibri" w:hAnsi="Calibri"/>
          <w:sz w:val="53"/>
        </w:rPr>
        <w:sectPr>
          <w:headerReference w:type="default" r:id="rId234"/>
          <w:footerReference w:type="default" r:id="rId235"/>
          <w:pgSz w:w="15840" w:h="12240" w:orient="landscape"/>
          <w:pgMar w:header="0" w:footer="2140" w:top="1140" w:bottom="2320" w:left="780" w:right="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Heading4"/>
        <w:ind w:right="692"/>
        <w:jc w:val="center"/>
      </w:pPr>
      <w:r>
        <w:rPr/>
        <w:pict>
          <v:shape style="position:absolute;margin-left:77.515999pt;margin-top:65.873932pt;width:647.5pt;height:.1pt;mso-position-horizontal-relative:page;mso-position-vertical-relative:paragraph;z-index:-15652352;mso-wrap-distance-left:0;mso-wrap-distance-right:0" coordorigin="1550,1317" coordsize="12950,0" path="m1550,1317l14500,1317e" filled="false" stroked="true" strokeweight=".396pt" strokecolor="#929597">
            <v:path arrowok="t"/>
            <v:stroke dashstyle="solid"/>
            <w10:wrap type="topAndBottom"/>
          </v:shape>
        </w:pict>
      </w:r>
      <w:r>
        <w:rPr/>
        <w:pict>
          <v:group style="position:absolute;margin-left:68.739998pt;margin-top:73.545830pt;width:663.65pt;height:221.25pt;mso-position-horizontal-relative:page;mso-position-vertical-relative:paragraph;z-index:-15651840;mso-wrap-distance-left:0;mso-wrap-distance-right:0" coordorigin="1375,1471" coordsize="13273,4425">
            <v:rect style="position:absolute;left:1374;top:1490;width:13273;height:4406" filled="true" fillcolor="#231f20" stroked="false">
              <v:fill type="solid"/>
            </v:rect>
            <v:shape style="position:absolute;left:1374;top:1470;width:470;height:185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ED2024"/>
                        <w:w w:val="105"/>
                        <w:sz w:val="16"/>
                      </w:rPr>
                      <w:t>(b)</w:t>
                    </w:r>
                    <w:r>
                      <w:rPr>
                        <w:rFonts w:ascii="Arial MT"/>
                        <w:color w:val="ED2024"/>
                        <w:spacing w:val="-10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ED2024"/>
                        <w:w w:val="105"/>
                        <w:sz w:val="16"/>
                      </w:rPr>
                      <w:t>(5)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color w:val="636466"/>
        </w:rPr>
        <w:t>Takeaway</w:t>
      </w:r>
    </w:p>
    <w:p>
      <w:pPr>
        <w:pStyle w:val="BodyText"/>
        <w:spacing w:before="8"/>
        <w:rPr>
          <w:rFonts w:ascii="Calibri"/>
          <w:sz w:val="6"/>
        </w:rPr>
      </w:pPr>
    </w:p>
    <w:p>
      <w:pPr>
        <w:spacing w:after="0"/>
        <w:rPr>
          <w:rFonts w:ascii="Calibri"/>
          <w:sz w:val="6"/>
        </w:rPr>
        <w:sectPr>
          <w:headerReference w:type="default" r:id="rId236"/>
          <w:footerReference w:type="default" r:id="rId237"/>
          <w:pgSz w:w="15840" w:h="12240" w:orient="landscape"/>
          <w:pgMar w:header="0" w:footer="2146" w:top="1140" w:bottom="2340" w:left="780" w:right="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spacing w:before="64"/>
        <w:ind w:left="0" w:right="692" w:firstLine="0"/>
        <w:jc w:val="center"/>
        <w:rPr>
          <w:rFonts w:ascii="Calibri"/>
          <w:sz w:val="99"/>
        </w:rPr>
      </w:pPr>
      <w:r>
        <w:rPr/>
        <w:pict>
          <v:shape style="position:absolute;margin-left:77.515999pt;margin-top:65.873932pt;width:647.5pt;height:.1pt;mso-position-horizontal-relative:page;mso-position-vertical-relative:paragraph;z-index:-15651328;mso-wrap-distance-left:0;mso-wrap-distance-right:0" coordorigin="1550,1317" coordsize="12950,0" path="m1550,1317l14500,1317e" filled="false" stroked="true" strokeweight=".396pt" strokecolor="#929597">
            <v:path arrowok="t"/>
            <v:stroke dashstyle="solid"/>
            <w10:wrap type="topAndBottom"/>
          </v:shape>
        </w:pict>
      </w:r>
      <w:r>
        <w:rPr>
          <w:rFonts w:ascii="Calibri"/>
          <w:color w:val="636466"/>
          <w:sz w:val="99"/>
        </w:rPr>
        <w:t>Takeaway</w:t>
      </w:r>
    </w:p>
    <w:p>
      <w:pPr>
        <w:pStyle w:val="BodyText"/>
        <w:spacing w:before="6"/>
        <w:rPr>
          <w:rFonts w:ascii="Calibri"/>
          <w:sz w:val="4"/>
        </w:rPr>
      </w:pPr>
    </w:p>
    <w:p>
      <w:pPr>
        <w:pStyle w:val="BodyText"/>
        <w:ind w:left="529"/>
        <w:rPr>
          <w:rFonts w:ascii="Calibri"/>
          <w:sz w:val="20"/>
        </w:rPr>
      </w:pPr>
      <w:r>
        <w:rPr>
          <w:rFonts w:ascii="Calibri"/>
          <w:sz w:val="20"/>
        </w:rPr>
        <w:pict>
          <v:group style="width:656.55pt;height:165.5pt;mso-position-horizontal-relative:char;mso-position-vertical-relative:line" coordorigin="0,0" coordsize="13131,3310">
            <v:rect style="position:absolute;left:0;top:19;width:13131;height:3291" filled="true" fillcolor="#231f20" stroked="false">
              <v:fill type="solid"/>
            </v:rect>
            <v:shape style="position:absolute;left:0;top:0;width:469;height:185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ED2024"/>
                        <w:w w:val="105"/>
                        <w:sz w:val="16"/>
                      </w:rPr>
                      <w:t>(b)</w:t>
                    </w:r>
                    <w:r>
                      <w:rPr>
                        <w:rFonts w:ascii="Arial MT"/>
                        <w:color w:val="ED2024"/>
                        <w:spacing w:val="-10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ED2024"/>
                        <w:w w:val="105"/>
                        <w:sz w:val="16"/>
                      </w:rPr>
                      <w:t>(5)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headerReference w:type="default" r:id="rId238"/>
          <w:footerReference w:type="default" r:id="rId239"/>
          <w:pgSz w:w="15840" w:h="12240" w:orient="landscape"/>
          <w:pgMar w:header="0" w:footer="2146" w:top="1140" w:bottom="2340" w:left="780" w:right="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Heading1"/>
        <w:spacing w:line="1607" w:lineRule="exact"/>
        <w:ind w:left="0" w:right="681"/>
      </w:pPr>
      <w:r>
        <w:rPr>
          <w:color w:val="2B3087"/>
          <w:spacing w:val="-26"/>
        </w:rPr>
        <w:t>INCHOATE</w:t>
      </w:r>
      <w:r>
        <w:rPr>
          <w:color w:val="2B3087"/>
          <w:spacing w:val="-48"/>
        </w:rPr>
        <w:t> </w:t>
      </w:r>
      <w:r>
        <w:rPr>
          <w:color w:val="2B3087"/>
          <w:spacing w:val="-26"/>
        </w:rPr>
        <w:t>CRIMES</w:t>
      </w:r>
    </w:p>
    <w:p>
      <w:pPr>
        <w:spacing w:before="330"/>
        <w:ind w:left="0" w:right="691" w:firstLine="0"/>
        <w:jc w:val="center"/>
        <w:rPr>
          <w:rFonts w:ascii="Calibri Light"/>
          <w:sz w:val="66"/>
        </w:rPr>
      </w:pPr>
      <w:r>
        <w:rPr>
          <w:rFonts w:ascii="Calibri Light"/>
          <w:color w:val="2B3087"/>
          <w:spacing w:val="-14"/>
          <w:sz w:val="66"/>
        </w:rPr>
        <w:t>Specific</w:t>
      </w:r>
      <w:r>
        <w:rPr>
          <w:rFonts w:ascii="Calibri Light"/>
          <w:color w:val="2B3087"/>
          <w:spacing w:val="-30"/>
          <w:sz w:val="66"/>
        </w:rPr>
        <w:t> </w:t>
      </w:r>
      <w:r>
        <w:rPr>
          <w:rFonts w:ascii="Calibri Light"/>
          <w:color w:val="2B3087"/>
          <w:spacing w:val="-13"/>
          <w:sz w:val="66"/>
        </w:rPr>
        <w:t>Focus</w:t>
      </w:r>
      <w:r>
        <w:rPr>
          <w:rFonts w:ascii="Calibri Light"/>
          <w:color w:val="2B3087"/>
          <w:spacing w:val="-29"/>
          <w:sz w:val="66"/>
        </w:rPr>
        <w:t> </w:t>
      </w:r>
      <w:r>
        <w:rPr>
          <w:rFonts w:ascii="Calibri Light"/>
          <w:color w:val="2B3087"/>
          <w:spacing w:val="-13"/>
          <w:sz w:val="66"/>
        </w:rPr>
        <w:t>on</w:t>
      </w:r>
      <w:r>
        <w:rPr>
          <w:rFonts w:ascii="Calibri Light"/>
          <w:color w:val="2B3087"/>
          <w:spacing w:val="-29"/>
          <w:sz w:val="66"/>
        </w:rPr>
        <w:t> </w:t>
      </w:r>
      <w:r>
        <w:rPr>
          <w:rFonts w:ascii="Calibri Light"/>
          <w:color w:val="2B3087"/>
          <w:spacing w:val="-13"/>
          <w:sz w:val="66"/>
        </w:rPr>
        <w:t>Crimes</w:t>
      </w:r>
      <w:r>
        <w:rPr>
          <w:rFonts w:ascii="Calibri Light"/>
          <w:color w:val="2B3087"/>
          <w:spacing w:val="-28"/>
          <w:sz w:val="66"/>
        </w:rPr>
        <w:t> </w:t>
      </w:r>
      <w:r>
        <w:rPr>
          <w:rFonts w:ascii="Calibri Light"/>
          <w:color w:val="2B3087"/>
          <w:spacing w:val="-13"/>
          <w:sz w:val="66"/>
        </w:rPr>
        <w:t>Involving</w:t>
      </w:r>
      <w:r>
        <w:rPr>
          <w:rFonts w:ascii="Calibri Light"/>
          <w:color w:val="2B3087"/>
          <w:spacing w:val="-33"/>
          <w:sz w:val="66"/>
        </w:rPr>
        <w:t> </w:t>
      </w:r>
      <w:r>
        <w:rPr>
          <w:rFonts w:ascii="Calibri Light"/>
          <w:color w:val="2B3087"/>
          <w:spacing w:val="-13"/>
          <w:sz w:val="66"/>
        </w:rPr>
        <w:t>Moral</w:t>
      </w:r>
      <w:r>
        <w:rPr>
          <w:rFonts w:ascii="Calibri Light"/>
          <w:color w:val="2B3087"/>
          <w:spacing w:val="-30"/>
          <w:sz w:val="66"/>
        </w:rPr>
        <w:t> </w:t>
      </w:r>
      <w:r>
        <w:rPr>
          <w:rFonts w:ascii="Calibri Light"/>
          <w:color w:val="2B3087"/>
          <w:spacing w:val="-13"/>
          <w:sz w:val="66"/>
        </w:rPr>
        <w:t>Turpitude</w:t>
      </w: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spacing w:before="1"/>
        <w:rPr>
          <w:rFonts w:ascii="Calibri Light"/>
          <w:sz w:val="17"/>
        </w:rPr>
      </w:pPr>
      <w:r>
        <w:rPr/>
        <w:pict>
          <v:shape style="position:absolute;margin-left:78.406998pt;margin-top:12.582671pt;width:641.550pt;height:.1pt;mso-position-horizontal-relative:page;mso-position-vertical-relative:paragraph;z-index:-15650304;mso-wrap-distance-left:0;mso-wrap-distance-right:0" coordorigin="1568,252" coordsize="12831,0" path="m1568,252l14399,252e" filled="false" stroked="true" strokeweight=".396pt" strokecolor="#929597">
            <v:path arrowok="t"/>
            <v:stroke dashstyle="solid"/>
            <w10:wrap type="topAndBottom"/>
          </v:shape>
        </w:pict>
      </w:r>
    </w:p>
    <w:p>
      <w:pPr>
        <w:spacing w:before="4"/>
        <w:ind w:left="764" w:right="0" w:firstLine="0"/>
        <w:jc w:val="left"/>
        <w:rPr>
          <w:rFonts w:ascii="Calibri Light"/>
          <w:sz w:val="49"/>
        </w:rPr>
      </w:pPr>
      <w:r>
        <w:rPr>
          <w:rFonts w:ascii="Calibri Light"/>
          <w:color w:val="344068"/>
          <w:spacing w:val="26"/>
          <w:sz w:val="49"/>
        </w:rPr>
        <w:t>CRAIG</w:t>
      </w:r>
      <w:r>
        <w:rPr>
          <w:rFonts w:ascii="Calibri Light"/>
          <w:color w:val="344068"/>
          <w:spacing w:val="78"/>
          <w:sz w:val="49"/>
        </w:rPr>
        <w:t> </w:t>
      </w:r>
      <w:r>
        <w:rPr>
          <w:rFonts w:ascii="Calibri Light"/>
          <w:color w:val="344068"/>
          <w:spacing w:val="33"/>
          <w:sz w:val="49"/>
        </w:rPr>
        <w:t>NEWELL</w:t>
      </w:r>
    </w:p>
    <w:p>
      <w:pPr>
        <w:spacing w:line="259" w:lineRule="auto" w:before="48"/>
        <w:ind w:left="764" w:right="2922" w:firstLine="0"/>
        <w:jc w:val="left"/>
        <w:rPr>
          <w:rFonts w:ascii="Calibri Light" w:hAnsi="Calibri Light"/>
          <w:sz w:val="49"/>
        </w:rPr>
      </w:pPr>
      <w:r>
        <w:rPr>
          <w:rFonts w:ascii="Calibri Light" w:hAnsi="Calibri Light"/>
          <w:color w:val="344068"/>
          <w:spacing w:val="26"/>
          <w:sz w:val="49"/>
        </w:rPr>
        <w:t>TRIAL</w:t>
      </w:r>
      <w:r>
        <w:rPr>
          <w:rFonts w:ascii="Calibri Light" w:hAnsi="Calibri Light"/>
          <w:color w:val="344068"/>
          <w:spacing w:val="90"/>
          <w:sz w:val="49"/>
        </w:rPr>
        <w:t> </w:t>
      </w:r>
      <w:r>
        <w:rPr>
          <w:rFonts w:ascii="Calibri Light" w:hAnsi="Calibri Light"/>
          <w:color w:val="344068"/>
          <w:spacing w:val="17"/>
          <w:sz w:val="49"/>
        </w:rPr>
        <w:t>ATTORNEY,</w:t>
      </w:r>
      <w:r>
        <w:rPr>
          <w:rFonts w:ascii="Calibri Light" w:hAnsi="Calibri Light"/>
          <w:color w:val="344068"/>
          <w:spacing w:val="91"/>
          <w:sz w:val="49"/>
        </w:rPr>
        <w:t> </w:t>
      </w:r>
      <w:r>
        <w:rPr>
          <w:rFonts w:ascii="Calibri Light" w:hAnsi="Calibri Light"/>
          <w:color w:val="344068"/>
          <w:spacing w:val="28"/>
          <w:sz w:val="49"/>
        </w:rPr>
        <w:t>CRIMINAL</w:t>
      </w:r>
      <w:r>
        <w:rPr>
          <w:rFonts w:ascii="Calibri Light" w:hAnsi="Calibri Light"/>
          <w:color w:val="344068"/>
          <w:spacing w:val="90"/>
          <w:sz w:val="49"/>
        </w:rPr>
        <w:t> </w:t>
      </w:r>
      <w:r>
        <w:rPr>
          <w:rFonts w:ascii="Calibri Light" w:hAnsi="Calibri Light"/>
          <w:color w:val="344068"/>
          <w:spacing w:val="26"/>
          <w:sz w:val="49"/>
        </w:rPr>
        <w:t>IMMIGRATION</w:t>
      </w:r>
      <w:r>
        <w:rPr>
          <w:rFonts w:ascii="Calibri Light" w:hAnsi="Calibri Light"/>
          <w:color w:val="344068"/>
          <w:spacing w:val="90"/>
          <w:sz w:val="49"/>
        </w:rPr>
        <w:t> </w:t>
      </w:r>
      <w:r>
        <w:rPr>
          <w:rFonts w:ascii="Calibri Light" w:hAnsi="Calibri Light"/>
          <w:color w:val="344068"/>
          <w:spacing w:val="32"/>
          <w:sz w:val="49"/>
        </w:rPr>
        <w:t>TEAM</w:t>
      </w:r>
      <w:r>
        <w:rPr>
          <w:rFonts w:ascii="Calibri Light" w:hAnsi="Calibri Light"/>
          <w:color w:val="344068"/>
          <w:spacing w:val="-108"/>
          <w:sz w:val="49"/>
        </w:rPr>
        <w:t> </w:t>
      </w:r>
      <w:r>
        <w:rPr>
          <w:rFonts w:ascii="Calibri Light" w:hAnsi="Calibri Light"/>
          <w:color w:val="344068"/>
          <w:spacing w:val="22"/>
          <w:sz w:val="49"/>
        </w:rPr>
        <w:t>OIL</w:t>
      </w:r>
      <w:r>
        <w:rPr>
          <w:rFonts w:ascii="Calibri Light" w:hAnsi="Calibri Light"/>
          <w:color w:val="344068"/>
          <w:spacing w:val="66"/>
          <w:sz w:val="49"/>
        </w:rPr>
        <w:t> </w:t>
      </w:r>
      <w:r>
        <w:rPr>
          <w:rFonts w:ascii="Calibri Light" w:hAnsi="Calibri Light"/>
          <w:color w:val="344068"/>
          <w:sz w:val="49"/>
        </w:rPr>
        <w:t>–</w:t>
      </w:r>
      <w:r>
        <w:rPr>
          <w:rFonts w:ascii="Calibri Light" w:hAnsi="Calibri Light"/>
          <w:color w:val="344068"/>
          <w:spacing w:val="69"/>
          <w:sz w:val="49"/>
        </w:rPr>
        <w:t> </w:t>
      </w:r>
      <w:r>
        <w:rPr>
          <w:rFonts w:ascii="Calibri Light" w:hAnsi="Calibri Light"/>
          <w:color w:val="344068"/>
          <w:spacing w:val="25"/>
          <w:sz w:val="49"/>
        </w:rPr>
        <w:t>APPELLATE</w:t>
      </w:r>
      <w:r>
        <w:rPr>
          <w:rFonts w:ascii="Calibri Light" w:hAnsi="Calibri Light"/>
          <w:color w:val="344068"/>
          <w:spacing w:val="63"/>
          <w:sz w:val="49"/>
        </w:rPr>
        <w:t> </w:t>
      </w:r>
      <w:r>
        <w:rPr>
          <w:rFonts w:ascii="Calibri Light" w:hAnsi="Calibri Light"/>
          <w:color w:val="344068"/>
          <w:spacing w:val="32"/>
          <w:sz w:val="49"/>
        </w:rPr>
        <w:t>SECTION</w:t>
      </w:r>
    </w:p>
    <w:p>
      <w:pPr>
        <w:spacing w:after="0" w:line="259" w:lineRule="auto"/>
        <w:jc w:val="left"/>
        <w:rPr>
          <w:rFonts w:ascii="Calibri Light" w:hAnsi="Calibri Light"/>
          <w:sz w:val="49"/>
        </w:rPr>
        <w:sectPr>
          <w:headerReference w:type="default" r:id="rId240"/>
          <w:footerReference w:type="default" r:id="rId241"/>
          <w:pgSz w:w="15840" w:h="12240" w:orient="landscape"/>
          <w:pgMar w:header="0" w:footer="2146" w:top="1140" w:bottom="2340" w:left="780" w:right="0"/>
        </w:sect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spacing w:before="8"/>
        <w:rPr>
          <w:rFonts w:ascii="Calibri Light"/>
          <w:sz w:val="29"/>
        </w:rPr>
      </w:pPr>
    </w:p>
    <w:p>
      <w:pPr>
        <w:tabs>
          <w:tab w:pos="3042" w:val="left" w:leader="none"/>
          <w:tab w:pos="13719" w:val="left" w:leader="none"/>
        </w:tabs>
        <w:spacing w:line="906" w:lineRule="exact" w:before="0"/>
        <w:ind w:left="770" w:right="0" w:firstLine="0"/>
        <w:jc w:val="left"/>
        <w:rPr>
          <w:rFonts w:ascii="Calibri Light"/>
          <w:sz w:val="79"/>
        </w:rPr>
      </w:pPr>
      <w:r>
        <w:rPr>
          <w:rFonts w:ascii="Calibri Light"/>
          <w:color w:val="2B3087"/>
          <w:w w:val="100"/>
          <w:sz w:val="79"/>
          <w:u w:val="single" w:color="929597"/>
        </w:rPr>
        <w:t> </w:t>
      </w:r>
      <w:r>
        <w:rPr>
          <w:rFonts w:ascii="Calibri Light"/>
          <w:color w:val="2B3087"/>
          <w:sz w:val="79"/>
          <w:u w:val="single" w:color="929597"/>
        </w:rPr>
        <w:tab/>
      </w:r>
      <w:r>
        <w:rPr>
          <w:rFonts w:ascii="Calibri Light"/>
          <w:color w:val="2B3087"/>
          <w:spacing w:val="-13"/>
          <w:sz w:val="79"/>
          <w:u w:val="single" w:color="929597"/>
        </w:rPr>
        <w:t>What</w:t>
      </w:r>
      <w:r>
        <w:rPr>
          <w:rFonts w:ascii="Calibri Light"/>
          <w:color w:val="2B3087"/>
          <w:spacing w:val="-32"/>
          <w:sz w:val="79"/>
          <w:u w:val="single" w:color="929597"/>
        </w:rPr>
        <w:t> </w:t>
      </w:r>
      <w:r>
        <w:rPr>
          <w:rFonts w:ascii="Calibri Light"/>
          <w:color w:val="2B3087"/>
          <w:spacing w:val="-13"/>
          <w:sz w:val="79"/>
          <w:u w:val="single" w:color="929597"/>
        </w:rPr>
        <w:t>are</w:t>
      </w:r>
      <w:r>
        <w:rPr>
          <w:rFonts w:ascii="Calibri Light"/>
          <w:color w:val="2B3087"/>
          <w:spacing w:val="-31"/>
          <w:sz w:val="79"/>
          <w:u w:val="single" w:color="929597"/>
        </w:rPr>
        <w:t> </w:t>
      </w:r>
      <w:r>
        <w:rPr>
          <w:rFonts w:ascii="Calibri Light"/>
          <w:color w:val="2B3087"/>
          <w:spacing w:val="-13"/>
          <w:sz w:val="79"/>
          <w:u w:val="single" w:color="929597"/>
        </w:rPr>
        <w:t>Inchoate</w:t>
      </w:r>
      <w:r>
        <w:rPr>
          <w:rFonts w:ascii="Calibri Light"/>
          <w:color w:val="2B3087"/>
          <w:spacing w:val="-32"/>
          <w:sz w:val="79"/>
          <w:u w:val="single" w:color="929597"/>
        </w:rPr>
        <w:t> </w:t>
      </w:r>
      <w:r>
        <w:rPr>
          <w:rFonts w:ascii="Calibri Light"/>
          <w:color w:val="2B3087"/>
          <w:spacing w:val="-12"/>
          <w:sz w:val="79"/>
          <w:u w:val="single" w:color="929597"/>
        </w:rPr>
        <w:t>Crimes?</w:t>
        <w:tab/>
      </w:r>
    </w:p>
    <w:p>
      <w:pPr>
        <w:pStyle w:val="ListParagraph"/>
        <w:numPr>
          <w:ilvl w:val="0"/>
          <w:numId w:val="27"/>
        </w:numPr>
        <w:tabs>
          <w:tab w:pos="1454" w:val="left" w:leader="none"/>
          <w:tab w:pos="1455" w:val="left" w:leader="none"/>
        </w:tabs>
        <w:spacing w:line="240" w:lineRule="auto" w:before="665" w:after="0"/>
        <w:ind w:left="1454" w:right="0" w:hanging="612"/>
        <w:jc w:val="left"/>
        <w:rPr>
          <w:rFonts w:ascii="Wingdings" w:hAnsi="Wingdings"/>
          <w:color w:val="1CACE3"/>
          <w:sz w:val="53"/>
        </w:rPr>
      </w:pPr>
      <w:r>
        <w:rPr>
          <w:rFonts w:ascii="Verdana" w:hAnsi="Verdana"/>
          <w:color w:val="636466"/>
          <w:sz w:val="53"/>
        </w:rPr>
        <w:t>Also</w:t>
      </w:r>
      <w:r>
        <w:rPr>
          <w:rFonts w:ascii="Verdana" w:hAnsi="Verdana"/>
          <w:color w:val="636466"/>
          <w:spacing w:val="-13"/>
          <w:sz w:val="53"/>
        </w:rPr>
        <w:t> </w:t>
      </w:r>
      <w:r>
        <w:rPr>
          <w:rFonts w:ascii="Verdana" w:hAnsi="Verdana"/>
          <w:color w:val="636466"/>
          <w:sz w:val="53"/>
        </w:rPr>
        <w:t>known</w:t>
      </w:r>
      <w:r>
        <w:rPr>
          <w:rFonts w:ascii="Verdana" w:hAnsi="Verdana"/>
          <w:color w:val="636466"/>
          <w:spacing w:val="-13"/>
          <w:sz w:val="53"/>
        </w:rPr>
        <w:t> </w:t>
      </w:r>
      <w:r>
        <w:rPr>
          <w:rFonts w:ascii="Verdana" w:hAnsi="Verdana"/>
          <w:color w:val="636466"/>
          <w:sz w:val="53"/>
        </w:rPr>
        <w:t>as</w:t>
      </w:r>
      <w:r>
        <w:rPr>
          <w:rFonts w:ascii="Verdana" w:hAnsi="Verdana"/>
          <w:color w:val="636466"/>
          <w:spacing w:val="-11"/>
          <w:sz w:val="53"/>
        </w:rPr>
        <w:t> </w:t>
      </w:r>
      <w:r>
        <w:rPr>
          <w:rFonts w:ascii="Verdana" w:hAnsi="Verdana"/>
          <w:color w:val="636466"/>
          <w:sz w:val="53"/>
        </w:rPr>
        <w:t>“preparatory</w:t>
      </w:r>
      <w:r>
        <w:rPr>
          <w:rFonts w:ascii="Verdana" w:hAnsi="Verdana"/>
          <w:color w:val="636466"/>
          <w:spacing w:val="-9"/>
          <w:sz w:val="53"/>
        </w:rPr>
        <w:t> </w:t>
      </w:r>
      <w:r>
        <w:rPr>
          <w:rFonts w:ascii="Verdana" w:hAnsi="Verdana"/>
          <w:color w:val="636466"/>
          <w:sz w:val="53"/>
        </w:rPr>
        <w:t>crimes”</w:t>
      </w:r>
    </w:p>
    <w:p>
      <w:pPr>
        <w:pStyle w:val="BodyText"/>
        <w:spacing w:before="4"/>
        <w:rPr>
          <w:rFonts w:ascii="Verdana"/>
          <w:sz w:val="62"/>
        </w:rPr>
      </w:pPr>
    </w:p>
    <w:p>
      <w:pPr>
        <w:pStyle w:val="ListParagraph"/>
        <w:numPr>
          <w:ilvl w:val="0"/>
          <w:numId w:val="27"/>
        </w:numPr>
        <w:tabs>
          <w:tab w:pos="1454" w:val="left" w:leader="none"/>
          <w:tab w:pos="1455" w:val="left" w:leader="none"/>
        </w:tabs>
        <w:spacing w:line="211" w:lineRule="auto" w:before="0" w:after="0"/>
        <w:ind w:left="1532" w:right="1640" w:hanging="689"/>
        <w:jc w:val="left"/>
        <w:rPr>
          <w:rFonts w:ascii="Wingdings" w:hAnsi="Wingdings"/>
          <w:color w:val="1CACE3"/>
          <w:sz w:val="53"/>
        </w:rPr>
      </w:pPr>
      <w:r>
        <w:rPr>
          <w:rFonts w:ascii="Verdana" w:hAnsi="Verdana"/>
          <w:color w:val="636466"/>
          <w:sz w:val="53"/>
        </w:rPr>
        <w:t>Involve</w:t>
      </w:r>
      <w:r>
        <w:rPr>
          <w:rFonts w:ascii="Verdana" w:hAnsi="Verdana"/>
          <w:color w:val="636466"/>
          <w:spacing w:val="-13"/>
          <w:sz w:val="53"/>
        </w:rPr>
        <w:t> </w:t>
      </w:r>
      <w:r>
        <w:rPr>
          <w:rFonts w:ascii="Verdana" w:hAnsi="Verdana"/>
          <w:color w:val="636466"/>
          <w:sz w:val="53"/>
        </w:rPr>
        <w:t>taking</w:t>
      </w:r>
      <w:r>
        <w:rPr>
          <w:rFonts w:ascii="Verdana" w:hAnsi="Verdana"/>
          <w:color w:val="636466"/>
          <w:spacing w:val="-12"/>
          <w:sz w:val="53"/>
        </w:rPr>
        <w:t> </w:t>
      </w:r>
      <w:r>
        <w:rPr>
          <w:rFonts w:ascii="Verdana" w:hAnsi="Verdana"/>
          <w:color w:val="636466"/>
          <w:sz w:val="53"/>
        </w:rPr>
        <w:t>a</w:t>
      </w:r>
      <w:r>
        <w:rPr>
          <w:rFonts w:ascii="Verdana" w:hAnsi="Verdana"/>
          <w:color w:val="636466"/>
          <w:spacing w:val="-12"/>
          <w:sz w:val="53"/>
        </w:rPr>
        <w:t> </w:t>
      </w:r>
      <w:r>
        <w:rPr>
          <w:rFonts w:ascii="Verdana" w:hAnsi="Verdana"/>
          <w:color w:val="636466"/>
          <w:sz w:val="53"/>
        </w:rPr>
        <w:t>step</w:t>
      </w:r>
      <w:r>
        <w:rPr>
          <w:rFonts w:ascii="Verdana" w:hAnsi="Verdana"/>
          <w:color w:val="636466"/>
          <w:spacing w:val="-12"/>
          <w:sz w:val="53"/>
        </w:rPr>
        <w:t> </w:t>
      </w:r>
      <w:r>
        <w:rPr>
          <w:rFonts w:ascii="Verdana" w:hAnsi="Verdana"/>
          <w:color w:val="636466"/>
          <w:sz w:val="53"/>
        </w:rPr>
        <w:t>toward</w:t>
      </w:r>
      <w:r>
        <w:rPr>
          <w:rFonts w:ascii="Verdana" w:hAnsi="Verdana"/>
          <w:color w:val="636466"/>
          <w:spacing w:val="-12"/>
          <w:sz w:val="53"/>
        </w:rPr>
        <w:t> </w:t>
      </w:r>
      <w:r>
        <w:rPr>
          <w:rFonts w:ascii="Verdana" w:hAnsi="Verdana"/>
          <w:color w:val="636466"/>
          <w:sz w:val="53"/>
        </w:rPr>
        <w:t>the</w:t>
      </w:r>
      <w:r>
        <w:rPr>
          <w:rFonts w:ascii="Verdana" w:hAnsi="Verdana"/>
          <w:color w:val="636466"/>
          <w:spacing w:val="-13"/>
          <w:sz w:val="53"/>
        </w:rPr>
        <w:t> </w:t>
      </w:r>
      <w:r>
        <w:rPr>
          <w:rFonts w:ascii="Verdana" w:hAnsi="Verdana"/>
          <w:color w:val="636466"/>
          <w:sz w:val="53"/>
        </w:rPr>
        <w:t>commission</w:t>
      </w:r>
      <w:r>
        <w:rPr>
          <w:rFonts w:ascii="Verdana" w:hAnsi="Verdana"/>
          <w:color w:val="636466"/>
          <w:spacing w:val="-183"/>
          <w:sz w:val="53"/>
        </w:rPr>
        <w:t> </w:t>
      </w:r>
      <w:r>
        <w:rPr>
          <w:rFonts w:ascii="Verdana" w:hAnsi="Verdana"/>
          <w:color w:val="636466"/>
          <w:sz w:val="53"/>
        </w:rPr>
        <w:t>of</w:t>
      </w:r>
      <w:r>
        <w:rPr>
          <w:rFonts w:ascii="Verdana" w:hAnsi="Verdana"/>
          <w:color w:val="636466"/>
          <w:spacing w:val="-4"/>
          <w:sz w:val="53"/>
        </w:rPr>
        <w:t> </w:t>
      </w:r>
      <w:r>
        <w:rPr>
          <w:rFonts w:ascii="Verdana" w:hAnsi="Verdana"/>
          <w:color w:val="636466"/>
          <w:sz w:val="53"/>
        </w:rPr>
        <w:t>another</w:t>
      </w:r>
      <w:r>
        <w:rPr>
          <w:rFonts w:ascii="Verdana" w:hAnsi="Verdana"/>
          <w:color w:val="636466"/>
          <w:spacing w:val="-2"/>
          <w:sz w:val="53"/>
        </w:rPr>
        <w:t> </w:t>
      </w:r>
      <w:r>
        <w:rPr>
          <w:rFonts w:ascii="Verdana" w:hAnsi="Verdana"/>
          <w:color w:val="636466"/>
          <w:sz w:val="53"/>
        </w:rPr>
        <w:t>crime</w:t>
      </w:r>
    </w:p>
    <w:p>
      <w:pPr>
        <w:pStyle w:val="BodyText"/>
        <w:spacing w:before="9"/>
        <w:rPr>
          <w:rFonts w:ascii="Verdana"/>
          <w:sz w:val="63"/>
        </w:rPr>
      </w:pPr>
    </w:p>
    <w:p>
      <w:pPr>
        <w:pStyle w:val="ListParagraph"/>
        <w:numPr>
          <w:ilvl w:val="0"/>
          <w:numId w:val="27"/>
        </w:numPr>
        <w:tabs>
          <w:tab w:pos="1454" w:val="left" w:leader="none"/>
          <w:tab w:pos="1455" w:val="left" w:leader="none"/>
        </w:tabs>
        <w:spacing w:line="211" w:lineRule="auto" w:before="0" w:after="0"/>
        <w:ind w:left="1532" w:right="2653" w:hanging="689"/>
        <w:jc w:val="left"/>
        <w:rPr>
          <w:rFonts w:ascii="Wingdings" w:hAnsi="Wingdings"/>
          <w:color w:val="1CACE3"/>
          <w:sz w:val="53"/>
        </w:rPr>
      </w:pPr>
      <w:r>
        <w:rPr>
          <w:rFonts w:ascii="Verdana" w:hAnsi="Verdana"/>
          <w:color w:val="636466"/>
          <w:sz w:val="53"/>
        </w:rPr>
        <w:t>Perpetrator</w:t>
      </w:r>
      <w:r>
        <w:rPr>
          <w:rFonts w:ascii="Verdana" w:hAnsi="Verdana"/>
          <w:color w:val="636466"/>
          <w:spacing w:val="-14"/>
          <w:sz w:val="53"/>
        </w:rPr>
        <w:t> </w:t>
      </w:r>
      <w:r>
        <w:rPr>
          <w:rFonts w:ascii="Verdana" w:hAnsi="Verdana"/>
          <w:color w:val="636466"/>
          <w:sz w:val="53"/>
        </w:rPr>
        <w:t>intends</w:t>
      </w:r>
      <w:r>
        <w:rPr>
          <w:rFonts w:ascii="Verdana" w:hAnsi="Verdana"/>
          <w:color w:val="636466"/>
          <w:spacing w:val="-13"/>
          <w:sz w:val="53"/>
        </w:rPr>
        <w:t> </w:t>
      </w:r>
      <w:r>
        <w:rPr>
          <w:rFonts w:ascii="Verdana" w:hAnsi="Verdana"/>
          <w:color w:val="636466"/>
          <w:sz w:val="53"/>
        </w:rPr>
        <w:t>the</w:t>
      </w:r>
      <w:r>
        <w:rPr>
          <w:rFonts w:ascii="Verdana" w:hAnsi="Verdana"/>
          <w:color w:val="636466"/>
          <w:spacing w:val="-13"/>
          <w:sz w:val="53"/>
        </w:rPr>
        <w:t> </w:t>
      </w:r>
      <w:r>
        <w:rPr>
          <w:rFonts w:ascii="Verdana" w:hAnsi="Verdana"/>
          <w:color w:val="636466"/>
          <w:sz w:val="53"/>
        </w:rPr>
        <w:t>other</w:t>
      </w:r>
      <w:r>
        <w:rPr>
          <w:rFonts w:ascii="Verdana" w:hAnsi="Verdana"/>
          <w:color w:val="636466"/>
          <w:spacing w:val="-13"/>
          <w:sz w:val="53"/>
        </w:rPr>
        <w:t> </w:t>
      </w:r>
      <w:r>
        <w:rPr>
          <w:rFonts w:ascii="Verdana" w:hAnsi="Verdana"/>
          <w:color w:val="636466"/>
          <w:sz w:val="53"/>
        </w:rPr>
        <w:t>crime</w:t>
      </w:r>
      <w:r>
        <w:rPr>
          <w:rFonts w:ascii="Verdana" w:hAnsi="Verdana"/>
          <w:color w:val="636466"/>
          <w:spacing w:val="-17"/>
          <w:sz w:val="53"/>
        </w:rPr>
        <w:t> </w:t>
      </w:r>
      <w:r>
        <w:rPr>
          <w:rFonts w:ascii="Verdana" w:hAnsi="Verdana"/>
          <w:color w:val="636466"/>
          <w:sz w:val="53"/>
        </w:rPr>
        <w:t>to</w:t>
      </w:r>
      <w:r>
        <w:rPr>
          <w:rFonts w:ascii="Verdana" w:hAnsi="Verdana"/>
          <w:color w:val="636466"/>
          <w:spacing w:val="-13"/>
          <w:sz w:val="53"/>
        </w:rPr>
        <w:t> </w:t>
      </w:r>
      <w:r>
        <w:rPr>
          <w:rFonts w:ascii="Verdana" w:hAnsi="Verdana"/>
          <w:color w:val="636466"/>
          <w:sz w:val="53"/>
        </w:rPr>
        <w:t>be</w:t>
      </w:r>
      <w:r>
        <w:rPr>
          <w:rFonts w:ascii="Verdana" w:hAnsi="Verdana"/>
          <w:color w:val="636466"/>
          <w:spacing w:val="-183"/>
          <w:sz w:val="53"/>
        </w:rPr>
        <w:t> </w:t>
      </w:r>
      <w:r>
        <w:rPr>
          <w:rFonts w:ascii="Verdana" w:hAnsi="Verdana"/>
          <w:color w:val="636466"/>
          <w:sz w:val="53"/>
        </w:rPr>
        <w:t>completed,</w:t>
      </w:r>
      <w:r>
        <w:rPr>
          <w:rFonts w:ascii="Verdana" w:hAnsi="Verdana"/>
          <w:color w:val="636466"/>
          <w:spacing w:val="-5"/>
          <w:sz w:val="53"/>
        </w:rPr>
        <w:t> </w:t>
      </w:r>
      <w:r>
        <w:rPr>
          <w:rFonts w:ascii="Verdana" w:hAnsi="Verdana"/>
          <w:color w:val="636466"/>
          <w:sz w:val="53"/>
        </w:rPr>
        <w:t>but</w:t>
      </w:r>
      <w:r>
        <w:rPr>
          <w:rFonts w:ascii="Verdana" w:hAnsi="Verdana"/>
          <w:color w:val="636466"/>
          <w:spacing w:val="-5"/>
          <w:sz w:val="53"/>
        </w:rPr>
        <w:t> </w:t>
      </w:r>
      <w:r>
        <w:rPr>
          <w:rFonts w:ascii="Verdana" w:hAnsi="Verdana"/>
          <w:color w:val="636466"/>
          <w:sz w:val="53"/>
        </w:rPr>
        <w:t>in</w:t>
      </w:r>
      <w:r>
        <w:rPr>
          <w:rFonts w:ascii="Verdana" w:hAnsi="Verdana"/>
          <w:color w:val="636466"/>
          <w:spacing w:val="-5"/>
          <w:sz w:val="53"/>
        </w:rPr>
        <w:t> </w:t>
      </w:r>
      <w:r>
        <w:rPr>
          <w:rFonts w:ascii="Verdana" w:hAnsi="Verdana"/>
          <w:color w:val="636466"/>
          <w:sz w:val="53"/>
        </w:rPr>
        <w:t>reality</w:t>
      </w:r>
      <w:r>
        <w:rPr>
          <w:rFonts w:ascii="Verdana" w:hAnsi="Verdana"/>
          <w:color w:val="636466"/>
          <w:spacing w:val="-5"/>
          <w:sz w:val="53"/>
        </w:rPr>
        <w:t> </w:t>
      </w:r>
      <w:r>
        <w:rPr>
          <w:rFonts w:ascii="Verdana" w:hAnsi="Verdana"/>
          <w:color w:val="636466"/>
          <w:sz w:val="53"/>
        </w:rPr>
        <w:t>it</w:t>
      </w:r>
      <w:r>
        <w:rPr>
          <w:rFonts w:ascii="Verdana" w:hAnsi="Verdana"/>
          <w:color w:val="636466"/>
          <w:spacing w:val="-5"/>
          <w:sz w:val="53"/>
        </w:rPr>
        <w:t> </w:t>
      </w:r>
      <w:r>
        <w:rPr>
          <w:rFonts w:ascii="Verdana" w:hAnsi="Verdana"/>
          <w:color w:val="636466"/>
          <w:sz w:val="53"/>
        </w:rPr>
        <w:t>was</w:t>
      </w:r>
      <w:r>
        <w:rPr>
          <w:rFonts w:ascii="Verdana" w:hAnsi="Verdana"/>
          <w:color w:val="636466"/>
          <w:spacing w:val="-4"/>
          <w:sz w:val="53"/>
        </w:rPr>
        <w:t> </w:t>
      </w:r>
      <w:r>
        <w:rPr>
          <w:rFonts w:ascii="Verdana" w:hAnsi="Verdana"/>
          <w:color w:val="636466"/>
          <w:sz w:val="53"/>
        </w:rPr>
        <w:t>not.</w:t>
      </w:r>
    </w:p>
    <w:p>
      <w:pPr>
        <w:spacing w:after="0" w:line="211" w:lineRule="auto"/>
        <w:jc w:val="left"/>
        <w:rPr>
          <w:rFonts w:ascii="Wingdings" w:hAnsi="Wingdings"/>
          <w:sz w:val="53"/>
        </w:rPr>
        <w:sectPr>
          <w:headerReference w:type="default" r:id="rId242"/>
          <w:footerReference w:type="default" r:id="rId243"/>
          <w:pgSz w:w="15840" w:h="12240" w:orient="landscape"/>
          <w:pgMar w:header="0" w:footer="2146" w:top="1140" w:bottom="2340" w:left="780" w:right="0"/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Heading7"/>
        <w:tabs>
          <w:tab w:pos="3370" w:val="left" w:leader="none"/>
          <w:tab w:pos="13719" w:val="left" w:leader="none"/>
        </w:tabs>
        <w:spacing w:line="240" w:lineRule="auto" w:before="67"/>
        <w:rPr>
          <w:u w:val="none"/>
        </w:rPr>
      </w:pPr>
      <w:r>
        <w:rPr>
          <w:color w:val="2B3087"/>
          <w:w w:val="100"/>
          <w:u w:val="single" w:color="929597"/>
        </w:rPr>
        <w:t> </w:t>
      </w:r>
      <w:r>
        <w:rPr>
          <w:color w:val="2B3087"/>
          <w:u w:val="single" w:color="929597"/>
        </w:rPr>
        <w:tab/>
      </w:r>
      <w:r>
        <w:rPr>
          <w:color w:val="2B3087"/>
          <w:spacing w:val="-14"/>
          <w:u w:val="single" w:color="929597"/>
        </w:rPr>
        <w:t>Types</w:t>
      </w:r>
      <w:r>
        <w:rPr>
          <w:color w:val="2B3087"/>
          <w:spacing w:val="-30"/>
          <w:u w:val="single" w:color="929597"/>
        </w:rPr>
        <w:t> </w:t>
      </w:r>
      <w:r>
        <w:rPr>
          <w:color w:val="2B3087"/>
          <w:spacing w:val="-14"/>
          <w:u w:val="single" w:color="929597"/>
        </w:rPr>
        <w:t>of</w:t>
      </w:r>
      <w:r>
        <w:rPr>
          <w:color w:val="2B3087"/>
          <w:spacing w:val="-26"/>
          <w:u w:val="single" w:color="929597"/>
        </w:rPr>
        <w:t> </w:t>
      </w:r>
      <w:r>
        <w:rPr>
          <w:color w:val="2B3087"/>
          <w:spacing w:val="-14"/>
          <w:u w:val="single" w:color="929597"/>
        </w:rPr>
        <w:t>Inchoate</w:t>
      </w:r>
      <w:r>
        <w:rPr>
          <w:color w:val="2B3087"/>
          <w:spacing w:val="-33"/>
          <w:u w:val="single" w:color="929597"/>
        </w:rPr>
        <w:t> </w:t>
      </w:r>
      <w:r>
        <w:rPr>
          <w:color w:val="2B3087"/>
          <w:spacing w:val="-13"/>
          <w:u w:val="single" w:color="929597"/>
        </w:rPr>
        <w:t>Crimes</w:t>
        <w:tab/>
      </w:r>
    </w:p>
    <w:p>
      <w:pPr>
        <w:pStyle w:val="BodyText"/>
        <w:spacing w:before="9"/>
        <w:rPr>
          <w:rFonts w:ascii="Calibri Light"/>
          <w:sz w:val="75"/>
        </w:rPr>
      </w:pPr>
    </w:p>
    <w:p>
      <w:pPr>
        <w:pStyle w:val="ListParagraph"/>
        <w:numPr>
          <w:ilvl w:val="0"/>
          <w:numId w:val="27"/>
        </w:numPr>
        <w:tabs>
          <w:tab w:pos="1410" w:val="left" w:leader="none"/>
        </w:tabs>
        <w:spacing w:line="240" w:lineRule="auto" w:before="0" w:after="0"/>
        <w:ind w:left="1409" w:right="0" w:hanging="599"/>
        <w:jc w:val="left"/>
        <w:rPr>
          <w:rFonts w:ascii="Wingdings" w:hAnsi="Wingdings"/>
          <w:color w:val="1CACE3"/>
          <w:sz w:val="66"/>
        </w:rPr>
      </w:pPr>
      <w:r>
        <w:rPr>
          <w:rFonts w:ascii="Calibri" w:hAnsi="Calibri"/>
          <w:color w:val="636466"/>
          <w:sz w:val="66"/>
        </w:rPr>
        <w:t>Attempt</w:t>
      </w:r>
    </w:p>
    <w:p>
      <w:pPr>
        <w:pStyle w:val="ListParagraph"/>
        <w:numPr>
          <w:ilvl w:val="0"/>
          <w:numId w:val="27"/>
        </w:numPr>
        <w:tabs>
          <w:tab w:pos="1410" w:val="left" w:leader="none"/>
        </w:tabs>
        <w:spacing w:line="240" w:lineRule="auto" w:before="139" w:after="0"/>
        <w:ind w:left="1409" w:right="0" w:hanging="599"/>
        <w:jc w:val="left"/>
        <w:rPr>
          <w:rFonts w:ascii="Wingdings" w:hAnsi="Wingdings"/>
          <w:color w:val="1CACE3"/>
          <w:sz w:val="66"/>
        </w:rPr>
      </w:pPr>
      <w:r>
        <w:rPr>
          <w:rFonts w:ascii="Calibri" w:hAnsi="Calibri"/>
          <w:color w:val="636466"/>
          <w:sz w:val="66"/>
        </w:rPr>
        <w:t>Conspiracy</w:t>
      </w:r>
    </w:p>
    <w:p>
      <w:pPr>
        <w:pStyle w:val="ListParagraph"/>
        <w:numPr>
          <w:ilvl w:val="0"/>
          <w:numId w:val="27"/>
        </w:numPr>
        <w:tabs>
          <w:tab w:pos="1410" w:val="left" w:leader="none"/>
        </w:tabs>
        <w:spacing w:line="240" w:lineRule="auto" w:before="138" w:after="0"/>
        <w:ind w:left="1409" w:right="0" w:hanging="599"/>
        <w:jc w:val="left"/>
        <w:rPr>
          <w:rFonts w:ascii="Wingdings" w:hAnsi="Wingdings"/>
          <w:color w:val="1CACE3"/>
          <w:sz w:val="66"/>
        </w:rPr>
      </w:pPr>
      <w:r>
        <w:rPr>
          <w:rFonts w:ascii="Calibri" w:hAnsi="Calibri"/>
          <w:color w:val="636466"/>
          <w:sz w:val="66"/>
        </w:rPr>
        <w:t>Solicitation</w:t>
      </w:r>
    </w:p>
    <w:p>
      <w:pPr>
        <w:pStyle w:val="ListParagraph"/>
        <w:numPr>
          <w:ilvl w:val="0"/>
          <w:numId w:val="27"/>
        </w:numPr>
        <w:tabs>
          <w:tab w:pos="1410" w:val="left" w:leader="none"/>
        </w:tabs>
        <w:spacing w:line="240" w:lineRule="auto" w:before="137" w:after="0"/>
        <w:ind w:left="1409" w:right="0" w:hanging="599"/>
        <w:jc w:val="left"/>
        <w:rPr>
          <w:rFonts w:ascii="Wingdings" w:hAnsi="Wingdings"/>
          <w:color w:val="1CACE3"/>
          <w:sz w:val="66"/>
        </w:rPr>
      </w:pPr>
      <w:r>
        <w:rPr>
          <w:rFonts w:ascii="Calibri" w:hAnsi="Calibri"/>
          <w:color w:val="636466"/>
          <w:sz w:val="66"/>
        </w:rPr>
        <w:t>Others:</w:t>
      </w:r>
      <w:r>
        <w:rPr>
          <w:rFonts w:ascii="Calibri" w:hAnsi="Calibri"/>
          <w:color w:val="636466"/>
          <w:spacing w:val="-15"/>
          <w:sz w:val="66"/>
        </w:rPr>
        <w:t> </w:t>
      </w:r>
      <w:r>
        <w:rPr>
          <w:rFonts w:ascii="Calibri" w:hAnsi="Calibri"/>
          <w:color w:val="636466"/>
          <w:sz w:val="66"/>
        </w:rPr>
        <w:t>Facilitation,</w:t>
      </w:r>
      <w:r>
        <w:rPr>
          <w:rFonts w:ascii="Calibri" w:hAnsi="Calibri"/>
          <w:color w:val="636466"/>
          <w:spacing w:val="-20"/>
          <w:sz w:val="66"/>
        </w:rPr>
        <w:t> </w:t>
      </w:r>
      <w:r>
        <w:rPr>
          <w:rFonts w:ascii="Calibri" w:hAnsi="Calibri"/>
          <w:color w:val="636466"/>
          <w:sz w:val="66"/>
        </w:rPr>
        <w:t>Accessory</w:t>
      </w:r>
      <w:r>
        <w:rPr>
          <w:rFonts w:ascii="Calibri" w:hAnsi="Calibri"/>
          <w:color w:val="636466"/>
          <w:spacing w:val="-19"/>
          <w:sz w:val="66"/>
        </w:rPr>
        <w:t> </w:t>
      </w:r>
      <w:r>
        <w:rPr>
          <w:rFonts w:ascii="Calibri" w:hAnsi="Calibri"/>
          <w:color w:val="636466"/>
          <w:sz w:val="66"/>
        </w:rPr>
        <w:t>Before</w:t>
      </w:r>
      <w:r>
        <w:rPr>
          <w:rFonts w:ascii="Calibri" w:hAnsi="Calibri"/>
          <w:color w:val="636466"/>
          <w:spacing w:val="-19"/>
          <w:sz w:val="66"/>
        </w:rPr>
        <w:t> </w:t>
      </w:r>
      <w:r>
        <w:rPr>
          <w:rFonts w:ascii="Calibri" w:hAnsi="Calibri"/>
          <w:color w:val="636466"/>
          <w:sz w:val="66"/>
        </w:rPr>
        <w:t>the</w:t>
      </w:r>
      <w:r>
        <w:rPr>
          <w:rFonts w:ascii="Calibri" w:hAnsi="Calibri"/>
          <w:color w:val="636466"/>
          <w:spacing w:val="-20"/>
          <w:sz w:val="66"/>
        </w:rPr>
        <w:t> </w:t>
      </w:r>
      <w:r>
        <w:rPr>
          <w:rFonts w:ascii="Calibri" w:hAnsi="Calibri"/>
          <w:color w:val="636466"/>
          <w:sz w:val="66"/>
        </w:rPr>
        <w:t>Fact</w:t>
      </w:r>
    </w:p>
    <w:p>
      <w:pPr>
        <w:spacing w:after="0" w:line="240" w:lineRule="auto"/>
        <w:jc w:val="left"/>
        <w:rPr>
          <w:rFonts w:ascii="Wingdings" w:hAnsi="Wingdings"/>
          <w:sz w:val="66"/>
        </w:rPr>
        <w:sectPr>
          <w:headerReference w:type="default" r:id="rId244"/>
          <w:footerReference w:type="default" r:id="rId245"/>
          <w:pgSz w:w="15840" w:h="12240" w:orient="landscape"/>
          <w:pgMar w:header="0" w:footer="2146" w:top="1140" w:bottom="2340" w:left="780" w:right="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8"/>
        <w:rPr>
          <w:rFonts w:ascii="Calibri"/>
          <w:sz w:val="29"/>
        </w:rPr>
      </w:pPr>
    </w:p>
    <w:p>
      <w:pPr>
        <w:pStyle w:val="Heading7"/>
        <w:tabs>
          <w:tab w:pos="5921" w:val="left" w:leader="none"/>
          <w:tab w:pos="13719" w:val="left" w:leader="none"/>
        </w:tabs>
        <w:rPr>
          <w:u w:val="none"/>
        </w:rPr>
      </w:pPr>
      <w:r>
        <w:rPr>
          <w:color w:val="2B3087"/>
          <w:w w:val="100"/>
          <w:u w:val="single" w:color="929597"/>
        </w:rPr>
        <w:t> </w:t>
      </w:r>
      <w:r>
        <w:rPr>
          <w:color w:val="2B3087"/>
          <w:u w:val="single" w:color="929597"/>
        </w:rPr>
        <w:tab/>
      </w:r>
      <w:r>
        <w:rPr>
          <w:color w:val="2B3087"/>
          <w:u w:val="single" w:color="929597"/>
        </w:rPr>
        <w:t>Attempt</w:t>
        <w:tab/>
      </w:r>
    </w:p>
    <w:p>
      <w:pPr>
        <w:pStyle w:val="BodyText"/>
        <w:spacing w:before="9"/>
        <w:rPr>
          <w:rFonts w:ascii="Calibri Light"/>
          <w:sz w:val="78"/>
        </w:rPr>
      </w:pPr>
    </w:p>
    <w:p>
      <w:pPr>
        <w:pStyle w:val="ListParagraph"/>
        <w:numPr>
          <w:ilvl w:val="0"/>
          <w:numId w:val="27"/>
        </w:numPr>
        <w:tabs>
          <w:tab w:pos="1999" w:val="left" w:leader="none"/>
          <w:tab w:pos="2000" w:val="left" w:leader="none"/>
        </w:tabs>
        <w:spacing w:line="240" w:lineRule="auto" w:before="0" w:after="0"/>
        <w:ind w:left="1999" w:right="0" w:hanging="1189"/>
        <w:jc w:val="left"/>
        <w:rPr>
          <w:rFonts w:ascii="Wingdings" w:hAnsi="Wingdings"/>
          <w:color w:val="1CACE3"/>
          <w:sz w:val="66"/>
        </w:rPr>
      </w:pPr>
      <w:r>
        <w:rPr>
          <w:rFonts w:ascii="Calibri" w:hAnsi="Calibri"/>
          <w:color w:val="636466"/>
          <w:sz w:val="66"/>
        </w:rPr>
        <w:t>Intent</w:t>
      </w:r>
      <w:r>
        <w:rPr>
          <w:rFonts w:ascii="Calibri" w:hAnsi="Calibri"/>
          <w:color w:val="636466"/>
          <w:spacing w:val="-10"/>
          <w:sz w:val="66"/>
        </w:rPr>
        <w:t> </w:t>
      </w:r>
      <w:r>
        <w:rPr>
          <w:rFonts w:ascii="Calibri" w:hAnsi="Calibri"/>
          <w:color w:val="636466"/>
          <w:sz w:val="66"/>
        </w:rPr>
        <w:t>to</w:t>
      </w:r>
      <w:r>
        <w:rPr>
          <w:rFonts w:ascii="Calibri" w:hAnsi="Calibri"/>
          <w:color w:val="636466"/>
          <w:spacing w:val="-10"/>
          <w:sz w:val="66"/>
        </w:rPr>
        <w:t> </w:t>
      </w:r>
      <w:r>
        <w:rPr>
          <w:rFonts w:ascii="Calibri" w:hAnsi="Calibri"/>
          <w:color w:val="636466"/>
          <w:sz w:val="66"/>
        </w:rPr>
        <w:t>commit</w:t>
      </w:r>
      <w:r>
        <w:rPr>
          <w:rFonts w:ascii="Calibri" w:hAnsi="Calibri"/>
          <w:color w:val="636466"/>
          <w:spacing w:val="-8"/>
          <w:sz w:val="66"/>
        </w:rPr>
        <w:t> </w:t>
      </w:r>
      <w:r>
        <w:rPr>
          <w:rFonts w:ascii="Calibri" w:hAnsi="Calibri"/>
          <w:color w:val="636466"/>
          <w:sz w:val="66"/>
        </w:rPr>
        <w:t>a</w:t>
      </w:r>
      <w:r>
        <w:rPr>
          <w:rFonts w:ascii="Calibri" w:hAnsi="Calibri"/>
          <w:color w:val="636466"/>
          <w:spacing w:val="-11"/>
          <w:sz w:val="66"/>
        </w:rPr>
        <w:t> </w:t>
      </w:r>
      <w:r>
        <w:rPr>
          <w:rFonts w:ascii="Calibri" w:hAnsi="Calibri"/>
          <w:color w:val="636466"/>
          <w:sz w:val="66"/>
        </w:rPr>
        <w:t>crime</w:t>
      </w:r>
    </w:p>
    <w:p>
      <w:pPr>
        <w:pStyle w:val="ListParagraph"/>
        <w:numPr>
          <w:ilvl w:val="0"/>
          <w:numId w:val="27"/>
        </w:numPr>
        <w:tabs>
          <w:tab w:pos="1999" w:val="left" w:leader="none"/>
          <w:tab w:pos="2000" w:val="left" w:leader="none"/>
        </w:tabs>
        <w:spacing w:line="211" w:lineRule="auto" w:before="212" w:after="0"/>
        <w:ind w:left="1999" w:right="2452" w:hanging="1189"/>
        <w:jc w:val="left"/>
        <w:rPr>
          <w:rFonts w:ascii="Wingdings" w:hAnsi="Wingdings"/>
          <w:color w:val="1CACE3"/>
          <w:sz w:val="66"/>
        </w:rPr>
      </w:pPr>
      <w:r>
        <w:rPr>
          <w:rFonts w:ascii="Calibri" w:hAnsi="Calibri"/>
          <w:color w:val="636466"/>
          <w:sz w:val="66"/>
        </w:rPr>
        <w:t>Overt</w:t>
      </w:r>
      <w:r>
        <w:rPr>
          <w:rFonts w:ascii="Calibri" w:hAnsi="Calibri"/>
          <w:color w:val="636466"/>
          <w:spacing w:val="-16"/>
          <w:sz w:val="66"/>
        </w:rPr>
        <w:t> </w:t>
      </w:r>
      <w:r>
        <w:rPr>
          <w:rFonts w:ascii="Calibri" w:hAnsi="Calibri"/>
          <w:color w:val="636466"/>
          <w:sz w:val="66"/>
        </w:rPr>
        <w:t>act</w:t>
      </w:r>
      <w:r>
        <w:rPr>
          <w:rFonts w:ascii="Calibri" w:hAnsi="Calibri"/>
          <w:color w:val="636466"/>
          <w:spacing w:val="-18"/>
          <w:sz w:val="66"/>
        </w:rPr>
        <w:t> </w:t>
      </w:r>
      <w:r>
        <w:rPr>
          <w:rFonts w:ascii="Calibri" w:hAnsi="Calibri"/>
          <w:color w:val="636466"/>
          <w:sz w:val="66"/>
        </w:rPr>
        <w:t>constituting</w:t>
      </w:r>
      <w:r>
        <w:rPr>
          <w:rFonts w:ascii="Calibri" w:hAnsi="Calibri"/>
          <w:color w:val="636466"/>
          <w:spacing w:val="-19"/>
          <w:sz w:val="66"/>
        </w:rPr>
        <w:t> </w:t>
      </w:r>
      <w:r>
        <w:rPr>
          <w:rFonts w:ascii="Calibri" w:hAnsi="Calibri"/>
          <w:color w:val="636466"/>
          <w:sz w:val="66"/>
        </w:rPr>
        <w:t>a</w:t>
      </w:r>
      <w:r>
        <w:rPr>
          <w:rFonts w:ascii="Calibri" w:hAnsi="Calibri"/>
          <w:color w:val="636466"/>
          <w:spacing w:val="-19"/>
          <w:sz w:val="66"/>
        </w:rPr>
        <w:t> </w:t>
      </w:r>
      <w:r>
        <w:rPr>
          <w:rFonts w:ascii="Calibri" w:hAnsi="Calibri"/>
          <w:color w:val="636466"/>
          <w:sz w:val="66"/>
        </w:rPr>
        <w:t>substantial</w:t>
      </w:r>
      <w:r>
        <w:rPr>
          <w:rFonts w:ascii="Calibri" w:hAnsi="Calibri"/>
          <w:color w:val="636466"/>
          <w:spacing w:val="-19"/>
          <w:sz w:val="66"/>
        </w:rPr>
        <w:t> </w:t>
      </w:r>
      <w:r>
        <w:rPr>
          <w:rFonts w:ascii="Calibri" w:hAnsi="Calibri"/>
          <w:color w:val="636466"/>
          <w:sz w:val="66"/>
        </w:rPr>
        <w:t>step</w:t>
      </w:r>
      <w:r>
        <w:rPr>
          <w:rFonts w:ascii="Calibri" w:hAnsi="Calibri"/>
          <w:color w:val="636466"/>
          <w:spacing w:val="-147"/>
          <w:sz w:val="66"/>
        </w:rPr>
        <w:t> </w:t>
      </w:r>
      <w:r>
        <w:rPr>
          <w:rFonts w:ascii="Calibri" w:hAnsi="Calibri"/>
          <w:color w:val="636466"/>
          <w:sz w:val="66"/>
        </w:rPr>
        <w:t>toward</w:t>
      </w:r>
      <w:r>
        <w:rPr>
          <w:rFonts w:ascii="Calibri" w:hAnsi="Calibri"/>
          <w:color w:val="636466"/>
          <w:spacing w:val="-8"/>
          <w:sz w:val="66"/>
        </w:rPr>
        <w:t> </w:t>
      </w:r>
      <w:r>
        <w:rPr>
          <w:rFonts w:ascii="Calibri" w:hAnsi="Calibri"/>
          <w:color w:val="636466"/>
          <w:sz w:val="66"/>
        </w:rPr>
        <w:t>the</w:t>
      </w:r>
      <w:r>
        <w:rPr>
          <w:rFonts w:ascii="Calibri" w:hAnsi="Calibri"/>
          <w:color w:val="636466"/>
          <w:spacing w:val="-6"/>
          <w:sz w:val="66"/>
        </w:rPr>
        <w:t> </w:t>
      </w:r>
      <w:r>
        <w:rPr>
          <w:rFonts w:ascii="Calibri" w:hAnsi="Calibri"/>
          <w:color w:val="636466"/>
          <w:sz w:val="66"/>
        </w:rPr>
        <w:t>commission</w:t>
      </w:r>
      <w:r>
        <w:rPr>
          <w:rFonts w:ascii="Calibri" w:hAnsi="Calibri"/>
          <w:color w:val="636466"/>
          <w:spacing w:val="-1"/>
          <w:sz w:val="66"/>
        </w:rPr>
        <w:t> </w:t>
      </w:r>
      <w:r>
        <w:rPr>
          <w:rFonts w:ascii="Calibri" w:hAnsi="Calibri"/>
          <w:color w:val="636466"/>
          <w:sz w:val="66"/>
        </w:rPr>
        <w:t>of</w:t>
      </w:r>
      <w:r>
        <w:rPr>
          <w:rFonts w:ascii="Calibri" w:hAnsi="Calibri"/>
          <w:color w:val="636466"/>
          <w:spacing w:val="-7"/>
          <w:sz w:val="66"/>
        </w:rPr>
        <w:t> </w:t>
      </w:r>
      <w:r>
        <w:rPr>
          <w:rFonts w:ascii="Calibri" w:hAnsi="Calibri"/>
          <w:color w:val="636466"/>
          <w:sz w:val="66"/>
        </w:rPr>
        <w:t>the</w:t>
      </w:r>
      <w:r>
        <w:rPr>
          <w:rFonts w:ascii="Calibri" w:hAnsi="Calibri"/>
          <w:color w:val="636466"/>
          <w:spacing w:val="-6"/>
          <w:sz w:val="66"/>
        </w:rPr>
        <w:t> </w:t>
      </w:r>
      <w:r>
        <w:rPr>
          <w:rFonts w:ascii="Calibri" w:hAnsi="Calibri"/>
          <w:color w:val="636466"/>
          <w:sz w:val="66"/>
        </w:rPr>
        <w:t>crime.</w:t>
      </w:r>
    </w:p>
    <w:p>
      <w:pPr>
        <w:spacing w:after="0" w:line="211" w:lineRule="auto"/>
        <w:jc w:val="left"/>
        <w:rPr>
          <w:rFonts w:ascii="Wingdings" w:hAnsi="Wingdings"/>
          <w:sz w:val="66"/>
        </w:rPr>
        <w:sectPr>
          <w:headerReference w:type="default" r:id="rId246"/>
          <w:footerReference w:type="default" r:id="rId247"/>
          <w:pgSz w:w="15840" w:h="12240" w:orient="landscape"/>
          <w:pgMar w:header="0" w:footer="2146" w:top="1140" w:bottom="2340" w:left="780" w:right="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8"/>
        <w:rPr>
          <w:rFonts w:ascii="Calibri"/>
          <w:sz w:val="29"/>
        </w:rPr>
      </w:pPr>
    </w:p>
    <w:p>
      <w:pPr>
        <w:pStyle w:val="Heading7"/>
        <w:tabs>
          <w:tab w:pos="5521" w:val="left" w:leader="none"/>
          <w:tab w:pos="13719" w:val="left" w:leader="none"/>
        </w:tabs>
        <w:rPr>
          <w:u w:val="none"/>
        </w:rPr>
      </w:pPr>
      <w:r>
        <w:rPr>
          <w:color w:val="2B3087"/>
          <w:w w:val="100"/>
          <w:u w:val="single" w:color="929597"/>
        </w:rPr>
        <w:t> </w:t>
      </w:r>
      <w:r>
        <w:rPr>
          <w:color w:val="2B3087"/>
          <w:u w:val="single" w:color="929597"/>
        </w:rPr>
        <w:tab/>
      </w:r>
      <w:r>
        <w:rPr>
          <w:color w:val="2B3087"/>
          <w:u w:val="single" w:color="929597"/>
        </w:rPr>
        <w:t>Conspiracy</w:t>
        <w:tab/>
      </w:r>
    </w:p>
    <w:p>
      <w:pPr>
        <w:pStyle w:val="BodyText"/>
        <w:spacing w:before="1"/>
        <w:rPr>
          <w:rFonts w:ascii="Calibri Light"/>
          <w:sz w:val="72"/>
        </w:rPr>
      </w:pPr>
    </w:p>
    <w:p>
      <w:pPr>
        <w:pStyle w:val="ListParagraph"/>
        <w:numPr>
          <w:ilvl w:val="0"/>
          <w:numId w:val="27"/>
        </w:numPr>
        <w:tabs>
          <w:tab w:pos="1431" w:val="left" w:leader="none"/>
        </w:tabs>
        <w:spacing w:line="240" w:lineRule="auto" w:before="0" w:after="0"/>
        <w:ind w:left="1430" w:right="0" w:hanging="599"/>
        <w:jc w:val="left"/>
        <w:rPr>
          <w:rFonts w:ascii="Wingdings" w:hAnsi="Wingdings"/>
          <w:color w:val="1CACE3"/>
          <w:sz w:val="66"/>
        </w:rPr>
      </w:pPr>
      <w:r>
        <w:rPr>
          <w:rFonts w:ascii="Calibri" w:hAnsi="Calibri"/>
          <w:color w:val="636466"/>
          <w:sz w:val="66"/>
        </w:rPr>
        <w:t>Agreement</w:t>
      </w:r>
      <w:r>
        <w:rPr>
          <w:rFonts w:ascii="Calibri" w:hAnsi="Calibri"/>
          <w:color w:val="636466"/>
          <w:spacing w:val="-11"/>
          <w:sz w:val="66"/>
        </w:rPr>
        <w:t> </w:t>
      </w:r>
      <w:r>
        <w:rPr>
          <w:rFonts w:ascii="Calibri" w:hAnsi="Calibri"/>
          <w:color w:val="636466"/>
          <w:sz w:val="66"/>
        </w:rPr>
        <w:t>to</w:t>
      </w:r>
      <w:r>
        <w:rPr>
          <w:rFonts w:ascii="Calibri" w:hAnsi="Calibri"/>
          <w:color w:val="636466"/>
          <w:spacing w:val="-10"/>
          <w:sz w:val="66"/>
        </w:rPr>
        <w:t> </w:t>
      </w:r>
      <w:r>
        <w:rPr>
          <w:rFonts w:ascii="Calibri" w:hAnsi="Calibri"/>
          <w:color w:val="636466"/>
          <w:sz w:val="66"/>
        </w:rPr>
        <w:t>commit</w:t>
      </w:r>
      <w:r>
        <w:rPr>
          <w:rFonts w:ascii="Calibri" w:hAnsi="Calibri"/>
          <w:color w:val="636466"/>
          <w:spacing w:val="-7"/>
          <w:sz w:val="66"/>
        </w:rPr>
        <w:t> </w:t>
      </w:r>
      <w:r>
        <w:rPr>
          <w:rFonts w:ascii="Calibri" w:hAnsi="Calibri"/>
          <w:color w:val="636466"/>
          <w:sz w:val="66"/>
        </w:rPr>
        <w:t>an</w:t>
      </w:r>
      <w:r>
        <w:rPr>
          <w:rFonts w:ascii="Calibri" w:hAnsi="Calibri"/>
          <w:color w:val="636466"/>
          <w:spacing w:val="-10"/>
          <w:sz w:val="66"/>
        </w:rPr>
        <w:t> </w:t>
      </w:r>
      <w:r>
        <w:rPr>
          <w:rFonts w:ascii="Calibri" w:hAnsi="Calibri"/>
          <w:color w:val="636466"/>
          <w:sz w:val="66"/>
        </w:rPr>
        <w:t>unlawful</w:t>
      </w:r>
      <w:r>
        <w:rPr>
          <w:rFonts w:ascii="Calibri" w:hAnsi="Calibri"/>
          <w:color w:val="636466"/>
          <w:spacing w:val="-10"/>
          <w:sz w:val="66"/>
        </w:rPr>
        <w:t> </w:t>
      </w:r>
      <w:r>
        <w:rPr>
          <w:rFonts w:ascii="Calibri" w:hAnsi="Calibri"/>
          <w:color w:val="636466"/>
          <w:sz w:val="66"/>
        </w:rPr>
        <w:t>act</w:t>
      </w:r>
    </w:p>
    <w:p>
      <w:pPr>
        <w:pStyle w:val="ListParagraph"/>
        <w:numPr>
          <w:ilvl w:val="0"/>
          <w:numId w:val="27"/>
        </w:numPr>
        <w:tabs>
          <w:tab w:pos="1431" w:val="left" w:leader="none"/>
        </w:tabs>
        <w:spacing w:line="240" w:lineRule="auto" w:before="138" w:after="0"/>
        <w:ind w:left="1430" w:right="0" w:hanging="599"/>
        <w:jc w:val="left"/>
        <w:rPr>
          <w:rFonts w:ascii="Wingdings" w:hAnsi="Wingdings"/>
          <w:color w:val="1CACE3"/>
          <w:sz w:val="66"/>
        </w:rPr>
      </w:pPr>
      <w:r>
        <w:rPr>
          <w:rFonts w:ascii="Calibri" w:hAnsi="Calibri"/>
          <w:color w:val="636466"/>
          <w:sz w:val="66"/>
        </w:rPr>
        <w:t>Board</w:t>
      </w:r>
      <w:r>
        <w:rPr>
          <w:rFonts w:ascii="Calibri" w:hAnsi="Calibri"/>
          <w:color w:val="636466"/>
          <w:spacing w:val="-8"/>
          <w:sz w:val="66"/>
        </w:rPr>
        <w:t> </w:t>
      </w:r>
      <w:r>
        <w:rPr>
          <w:rFonts w:ascii="Calibri" w:hAnsi="Calibri"/>
          <w:color w:val="636466"/>
          <w:sz w:val="66"/>
        </w:rPr>
        <w:t>does</w:t>
      </w:r>
      <w:r>
        <w:rPr>
          <w:rFonts w:ascii="Calibri" w:hAnsi="Calibri"/>
          <w:color w:val="636466"/>
          <w:spacing w:val="-10"/>
          <w:sz w:val="66"/>
        </w:rPr>
        <w:t> </w:t>
      </w:r>
      <w:r>
        <w:rPr>
          <w:rFonts w:ascii="Calibri" w:hAnsi="Calibri"/>
          <w:color w:val="636466"/>
          <w:sz w:val="66"/>
        </w:rPr>
        <w:t>not</w:t>
      </w:r>
      <w:r>
        <w:rPr>
          <w:rFonts w:ascii="Calibri" w:hAnsi="Calibri"/>
          <w:color w:val="636466"/>
          <w:spacing w:val="-10"/>
          <w:sz w:val="66"/>
        </w:rPr>
        <w:t> </w:t>
      </w:r>
      <w:r>
        <w:rPr>
          <w:rFonts w:ascii="Calibri" w:hAnsi="Calibri"/>
          <w:color w:val="636466"/>
          <w:sz w:val="66"/>
        </w:rPr>
        <w:t>require</w:t>
      </w:r>
      <w:r>
        <w:rPr>
          <w:rFonts w:ascii="Calibri" w:hAnsi="Calibri"/>
          <w:color w:val="636466"/>
          <w:spacing w:val="-9"/>
          <w:sz w:val="66"/>
        </w:rPr>
        <w:t> </w:t>
      </w:r>
      <w:r>
        <w:rPr>
          <w:rFonts w:ascii="Calibri" w:hAnsi="Calibri"/>
          <w:color w:val="636466"/>
          <w:sz w:val="66"/>
        </w:rPr>
        <w:t>an</w:t>
      </w:r>
      <w:r>
        <w:rPr>
          <w:rFonts w:ascii="Calibri" w:hAnsi="Calibri"/>
          <w:color w:val="636466"/>
          <w:spacing w:val="-9"/>
          <w:sz w:val="66"/>
        </w:rPr>
        <w:t> </w:t>
      </w:r>
      <w:r>
        <w:rPr>
          <w:rFonts w:ascii="Calibri" w:hAnsi="Calibri"/>
          <w:color w:val="636466"/>
          <w:sz w:val="66"/>
        </w:rPr>
        <w:t>overt</w:t>
      </w:r>
      <w:r>
        <w:rPr>
          <w:rFonts w:ascii="Calibri" w:hAnsi="Calibri"/>
          <w:color w:val="636466"/>
          <w:spacing w:val="-6"/>
          <w:sz w:val="66"/>
        </w:rPr>
        <w:t> </w:t>
      </w:r>
      <w:r>
        <w:rPr>
          <w:rFonts w:ascii="Calibri" w:hAnsi="Calibri"/>
          <w:color w:val="636466"/>
          <w:sz w:val="66"/>
        </w:rPr>
        <w:t>act</w:t>
      </w:r>
    </w:p>
    <w:p>
      <w:pPr>
        <w:pStyle w:val="ListParagraph"/>
        <w:numPr>
          <w:ilvl w:val="0"/>
          <w:numId w:val="27"/>
        </w:numPr>
        <w:tabs>
          <w:tab w:pos="1431" w:val="left" w:leader="none"/>
        </w:tabs>
        <w:spacing w:line="240" w:lineRule="auto" w:before="137" w:after="0"/>
        <w:ind w:left="1430" w:right="0" w:hanging="599"/>
        <w:jc w:val="left"/>
        <w:rPr>
          <w:rFonts w:ascii="Wingdings" w:hAnsi="Wingdings"/>
          <w:color w:val="1CACE3"/>
          <w:sz w:val="66"/>
        </w:rPr>
      </w:pPr>
      <w:r>
        <w:rPr>
          <w:rFonts w:ascii="Calibri" w:hAnsi="Calibri"/>
          <w:color w:val="636466"/>
          <w:sz w:val="66"/>
        </w:rPr>
        <w:t>Circuit</w:t>
      </w:r>
      <w:r>
        <w:rPr>
          <w:rFonts w:ascii="Calibri" w:hAnsi="Calibri"/>
          <w:color w:val="636466"/>
          <w:spacing w:val="-13"/>
          <w:sz w:val="66"/>
        </w:rPr>
        <w:t> </w:t>
      </w:r>
      <w:r>
        <w:rPr>
          <w:rFonts w:ascii="Calibri" w:hAnsi="Calibri"/>
          <w:color w:val="636466"/>
          <w:sz w:val="66"/>
        </w:rPr>
        <w:t>split</w:t>
      </w:r>
      <w:r>
        <w:rPr>
          <w:rFonts w:ascii="Calibri" w:hAnsi="Calibri"/>
          <w:color w:val="636466"/>
          <w:spacing w:val="-13"/>
          <w:sz w:val="66"/>
        </w:rPr>
        <w:t> </w:t>
      </w:r>
      <w:r>
        <w:rPr>
          <w:rFonts w:ascii="Calibri" w:hAnsi="Calibri"/>
          <w:color w:val="636466"/>
          <w:sz w:val="66"/>
        </w:rPr>
        <w:t>as</w:t>
      </w:r>
      <w:r>
        <w:rPr>
          <w:rFonts w:ascii="Calibri" w:hAnsi="Calibri"/>
          <w:color w:val="636466"/>
          <w:spacing w:val="-13"/>
          <w:sz w:val="66"/>
        </w:rPr>
        <w:t> </w:t>
      </w:r>
      <w:r>
        <w:rPr>
          <w:rFonts w:ascii="Calibri" w:hAnsi="Calibri"/>
          <w:color w:val="636466"/>
          <w:sz w:val="66"/>
        </w:rPr>
        <w:t>to</w:t>
      </w:r>
      <w:r>
        <w:rPr>
          <w:rFonts w:ascii="Calibri" w:hAnsi="Calibri"/>
          <w:color w:val="636466"/>
          <w:spacing w:val="-12"/>
          <w:sz w:val="66"/>
        </w:rPr>
        <w:t> </w:t>
      </w:r>
      <w:r>
        <w:rPr>
          <w:rFonts w:ascii="Calibri" w:hAnsi="Calibri"/>
          <w:color w:val="636466"/>
          <w:sz w:val="66"/>
        </w:rPr>
        <w:t>overt-act</w:t>
      </w:r>
      <w:r>
        <w:rPr>
          <w:rFonts w:ascii="Calibri" w:hAnsi="Calibri"/>
          <w:color w:val="636466"/>
          <w:spacing w:val="-15"/>
          <w:sz w:val="66"/>
        </w:rPr>
        <w:t> </w:t>
      </w:r>
      <w:r>
        <w:rPr>
          <w:rFonts w:ascii="Calibri" w:hAnsi="Calibri"/>
          <w:color w:val="636466"/>
          <w:sz w:val="66"/>
        </w:rPr>
        <w:t>requirement</w:t>
      </w:r>
    </w:p>
    <w:p>
      <w:pPr>
        <w:pStyle w:val="ListParagraph"/>
        <w:numPr>
          <w:ilvl w:val="0"/>
          <w:numId w:val="27"/>
        </w:numPr>
        <w:tabs>
          <w:tab w:pos="1431" w:val="left" w:leader="none"/>
        </w:tabs>
        <w:spacing w:line="240" w:lineRule="auto" w:before="138" w:after="0"/>
        <w:ind w:left="1430" w:right="0" w:hanging="599"/>
        <w:jc w:val="left"/>
        <w:rPr>
          <w:rFonts w:ascii="Wingdings" w:hAnsi="Wingdings"/>
          <w:color w:val="1CACE3"/>
          <w:sz w:val="66"/>
        </w:rPr>
      </w:pPr>
      <w:r>
        <w:rPr>
          <w:rFonts w:ascii="Calibri" w:hAnsi="Calibri"/>
          <w:color w:val="636466"/>
          <w:sz w:val="66"/>
        </w:rPr>
        <w:t>9th</w:t>
      </w:r>
      <w:r>
        <w:rPr>
          <w:rFonts w:ascii="Calibri" w:hAnsi="Calibri"/>
          <w:color w:val="636466"/>
          <w:spacing w:val="-7"/>
          <w:sz w:val="66"/>
        </w:rPr>
        <w:t> </w:t>
      </w:r>
      <w:r>
        <w:rPr>
          <w:rFonts w:ascii="Calibri" w:hAnsi="Calibri"/>
          <w:color w:val="636466"/>
          <w:sz w:val="66"/>
        </w:rPr>
        <w:t>Circuit</w:t>
      </w:r>
      <w:r>
        <w:rPr>
          <w:rFonts w:ascii="Calibri" w:hAnsi="Calibri"/>
          <w:color w:val="636466"/>
          <w:spacing w:val="-8"/>
          <w:sz w:val="66"/>
        </w:rPr>
        <w:t> </w:t>
      </w:r>
      <w:r>
        <w:rPr>
          <w:rFonts w:ascii="Calibri" w:hAnsi="Calibri"/>
          <w:color w:val="636466"/>
          <w:sz w:val="66"/>
        </w:rPr>
        <w:t>vs.</w:t>
      </w:r>
      <w:r>
        <w:rPr>
          <w:rFonts w:ascii="Calibri" w:hAnsi="Calibri"/>
          <w:color w:val="636466"/>
          <w:spacing w:val="140"/>
          <w:sz w:val="66"/>
        </w:rPr>
        <w:t> </w:t>
      </w:r>
      <w:r>
        <w:rPr>
          <w:rFonts w:ascii="Calibri" w:hAnsi="Calibri"/>
          <w:color w:val="636466"/>
          <w:sz w:val="66"/>
        </w:rPr>
        <w:t>4th,</w:t>
      </w:r>
      <w:r>
        <w:rPr>
          <w:rFonts w:ascii="Calibri" w:hAnsi="Calibri"/>
          <w:color w:val="636466"/>
          <w:spacing w:val="-6"/>
          <w:sz w:val="66"/>
        </w:rPr>
        <w:t> </w:t>
      </w:r>
      <w:r>
        <w:rPr>
          <w:rFonts w:ascii="Calibri" w:hAnsi="Calibri"/>
          <w:color w:val="636466"/>
          <w:sz w:val="66"/>
        </w:rPr>
        <w:t>5th,</w:t>
      </w:r>
      <w:r>
        <w:rPr>
          <w:rFonts w:ascii="Calibri" w:hAnsi="Calibri"/>
          <w:color w:val="636466"/>
          <w:spacing w:val="-7"/>
          <w:sz w:val="66"/>
        </w:rPr>
        <w:t> </w:t>
      </w:r>
      <w:r>
        <w:rPr>
          <w:rFonts w:ascii="Calibri" w:hAnsi="Calibri"/>
          <w:color w:val="636466"/>
          <w:sz w:val="66"/>
        </w:rPr>
        <w:t>10th</w:t>
      </w:r>
      <w:r>
        <w:rPr>
          <w:rFonts w:ascii="Calibri" w:hAnsi="Calibri"/>
          <w:color w:val="636466"/>
          <w:spacing w:val="-7"/>
          <w:sz w:val="66"/>
        </w:rPr>
        <w:t> </w:t>
      </w:r>
      <w:r>
        <w:rPr>
          <w:rFonts w:ascii="Calibri" w:hAnsi="Calibri"/>
          <w:color w:val="636466"/>
          <w:sz w:val="66"/>
        </w:rPr>
        <w:t>Circuits</w:t>
      </w:r>
    </w:p>
    <w:p>
      <w:pPr>
        <w:spacing w:after="0" w:line="240" w:lineRule="auto"/>
        <w:jc w:val="left"/>
        <w:rPr>
          <w:rFonts w:ascii="Wingdings" w:hAnsi="Wingdings"/>
          <w:sz w:val="66"/>
        </w:rPr>
        <w:sectPr>
          <w:headerReference w:type="default" r:id="rId248"/>
          <w:footerReference w:type="default" r:id="rId249"/>
          <w:pgSz w:w="15840" w:h="12240" w:orient="landscape"/>
          <w:pgMar w:header="0" w:footer="2146" w:top="1140" w:bottom="2340" w:left="780" w:right="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8"/>
        <w:rPr>
          <w:rFonts w:ascii="Calibri"/>
          <w:sz w:val="29"/>
        </w:rPr>
      </w:pPr>
    </w:p>
    <w:p>
      <w:pPr>
        <w:pStyle w:val="Heading7"/>
        <w:tabs>
          <w:tab w:pos="5505" w:val="left" w:leader="none"/>
          <w:tab w:pos="13719" w:val="left" w:leader="none"/>
        </w:tabs>
        <w:rPr>
          <w:u w:val="none"/>
        </w:rPr>
      </w:pPr>
      <w:r>
        <w:rPr>
          <w:color w:val="2B3087"/>
          <w:w w:val="100"/>
          <w:u w:val="single" w:color="929597"/>
        </w:rPr>
        <w:t> </w:t>
      </w:r>
      <w:r>
        <w:rPr>
          <w:color w:val="2B3087"/>
          <w:u w:val="single" w:color="929597"/>
        </w:rPr>
        <w:tab/>
      </w:r>
      <w:r>
        <w:rPr>
          <w:color w:val="2B3087"/>
          <w:u w:val="single" w:color="929597"/>
        </w:rPr>
        <w:t>Solicitation</w:t>
        <w:tab/>
      </w:r>
    </w:p>
    <w:p>
      <w:pPr>
        <w:pStyle w:val="ListParagraph"/>
        <w:numPr>
          <w:ilvl w:val="0"/>
          <w:numId w:val="27"/>
        </w:numPr>
        <w:tabs>
          <w:tab w:pos="2020" w:val="left" w:leader="none"/>
          <w:tab w:pos="2021" w:val="left" w:leader="none"/>
        </w:tabs>
        <w:spacing w:line="240" w:lineRule="auto" w:before="604" w:after="0"/>
        <w:ind w:left="2020" w:right="0" w:hanging="1189"/>
        <w:jc w:val="left"/>
        <w:rPr>
          <w:rFonts w:ascii="Wingdings" w:hAnsi="Wingdings"/>
          <w:color w:val="1CACE3"/>
          <w:sz w:val="66"/>
        </w:rPr>
      </w:pPr>
      <w:r>
        <w:rPr>
          <w:rFonts w:ascii="Calibri" w:hAnsi="Calibri"/>
          <w:color w:val="636466"/>
          <w:sz w:val="66"/>
        </w:rPr>
        <w:t>An</w:t>
      </w:r>
      <w:r>
        <w:rPr>
          <w:rFonts w:ascii="Calibri" w:hAnsi="Calibri"/>
          <w:color w:val="636466"/>
          <w:spacing w:val="-15"/>
          <w:sz w:val="66"/>
        </w:rPr>
        <w:t> </w:t>
      </w:r>
      <w:r>
        <w:rPr>
          <w:rFonts w:ascii="Calibri" w:hAnsi="Calibri"/>
          <w:color w:val="636466"/>
          <w:sz w:val="66"/>
        </w:rPr>
        <w:t>attempt</w:t>
      </w:r>
      <w:r>
        <w:rPr>
          <w:rFonts w:ascii="Calibri" w:hAnsi="Calibri"/>
          <w:color w:val="636466"/>
          <w:spacing w:val="-16"/>
          <w:sz w:val="66"/>
        </w:rPr>
        <w:t> </w:t>
      </w:r>
      <w:r>
        <w:rPr>
          <w:rFonts w:ascii="Calibri" w:hAnsi="Calibri"/>
          <w:color w:val="636466"/>
          <w:sz w:val="66"/>
        </w:rPr>
        <w:t>to</w:t>
      </w:r>
      <w:r>
        <w:rPr>
          <w:rFonts w:ascii="Calibri" w:hAnsi="Calibri"/>
          <w:color w:val="636466"/>
          <w:spacing w:val="-14"/>
          <w:sz w:val="66"/>
        </w:rPr>
        <w:t> </w:t>
      </w:r>
      <w:r>
        <w:rPr>
          <w:rFonts w:ascii="Calibri" w:hAnsi="Calibri"/>
          <w:color w:val="636466"/>
          <w:sz w:val="66"/>
        </w:rPr>
        <w:t>conspire</w:t>
      </w:r>
    </w:p>
    <w:p>
      <w:pPr>
        <w:pStyle w:val="ListParagraph"/>
        <w:numPr>
          <w:ilvl w:val="0"/>
          <w:numId w:val="27"/>
        </w:numPr>
        <w:tabs>
          <w:tab w:pos="2020" w:val="left" w:leader="none"/>
          <w:tab w:pos="2021" w:val="left" w:leader="none"/>
        </w:tabs>
        <w:spacing w:line="211" w:lineRule="auto" w:before="214" w:after="0"/>
        <w:ind w:left="2020" w:right="1423" w:hanging="1189"/>
        <w:jc w:val="left"/>
        <w:rPr>
          <w:rFonts w:ascii="Wingdings" w:hAnsi="Wingdings"/>
          <w:color w:val="1CACE3"/>
          <w:sz w:val="66"/>
        </w:rPr>
      </w:pPr>
      <w:r>
        <w:rPr>
          <w:rFonts w:ascii="Calibri" w:hAnsi="Calibri"/>
          <w:color w:val="636466"/>
          <w:sz w:val="66"/>
        </w:rPr>
        <w:t>Occurs when one person encourages or</w:t>
      </w:r>
      <w:r>
        <w:rPr>
          <w:rFonts w:ascii="Calibri" w:hAnsi="Calibri"/>
          <w:color w:val="636466"/>
          <w:spacing w:val="1"/>
          <w:sz w:val="66"/>
        </w:rPr>
        <w:t> </w:t>
      </w:r>
      <w:r>
        <w:rPr>
          <w:rFonts w:ascii="Calibri" w:hAnsi="Calibri"/>
          <w:color w:val="636466"/>
          <w:sz w:val="66"/>
        </w:rPr>
        <w:t>requests</w:t>
      </w:r>
      <w:r>
        <w:rPr>
          <w:rFonts w:ascii="Calibri" w:hAnsi="Calibri"/>
          <w:color w:val="636466"/>
          <w:spacing w:val="-12"/>
          <w:sz w:val="66"/>
        </w:rPr>
        <w:t> </w:t>
      </w:r>
      <w:r>
        <w:rPr>
          <w:rFonts w:ascii="Calibri" w:hAnsi="Calibri"/>
          <w:color w:val="636466"/>
          <w:sz w:val="66"/>
        </w:rPr>
        <w:t>another</w:t>
      </w:r>
      <w:r>
        <w:rPr>
          <w:rFonts w:ascii="Calibri" w:hAnsi="Calibri"/>
          <w:color w:val="636466"/>
          <w:spacing w:val="-11"/>
          <w:sz w:val="66"/>
        </w:rPr>
        <w:t> </w:t>
      </w:r>
      <w:r>
        <w:rPr>
          <w:rFonts w:ascii="Calibri" w:hAnsi="Calibri"/>
          <w:color w:val="636466"/>
          <w:sz w:val="66"/>
        </w:rPr>
        <w:t>person</w:t>
      </w:r>
      <w:r>
        <w:rPr>
          <w:rFonts w:ascii="Calibri" w:hAnsi="Calibri"/>
          <w:color w:val="636466"/>
          <w:spacing w:val="-9"/>
          <w:sz w:val="66"/>
        </w:rPr>
        <w:t> </w:t>
      </w:r>
      <w:r>
        <w:rPr>
          <w:rFonts w:ascii="Calibri" w:hAnsi="Calibri"/>
          <w:color w:val="636466"/>
          <w:sz w:val="66"/>
        </w:rPr>
        <w:t>to</w:t>
      </w:r>
      <w:r>
        <w:rPr>
          <w:rFonts w:ascii="Calibri" w:hAnsi="Calibri"/>
          <w:color w:val="636466"/>
          <w:spacing w:val="-12"/>
          <w:sz w:val="66"/>
        </w:rPr>
        <w:t> </w:t>
      </w:r>
      <w:r>
        <w:rPr>
          <w:rFonts w:ascii="Calibri" w:hAnsi="Calibri"/>
          <w:color w:val="636466"/>
          <w:sz w:val="66"/>
        </w:rPr>
        <w:t>commit</w:t>
      </w:r>
      <w:r>
        <w:rPr>
          <w:rFonts w:ascii="Calibri" w:hAnsi="Calibri"/>
          <w:color w:val="636466"/>
          <w:spacing w:val="-9"/>
          <w:sz w:val="66"/>
        </w:rPr>
        <w:t> </w:t>
      </w:r>
      <w:r>
        <w:rPr>
          <w:rFonts w:ascii="Calibri" w:hAnsi="Calibri"/>
          <w:color w:val="636466"/>
          <w:sz w:val="66"/>
        </w:rPr>
        <w:t>a</w:t>
      </w:r>
      <w:r>
        <w:rPr>
          <w:rFonts w:ascii="Calibri" w:hAnsi="Calibri"/>
          <w:color w:val="636466"/>
          <w:spacing w:val="-11"/>
          <w:sz w:val="66"/>
        </w:rPr>
        <w:t> </w:t>
      </w:r>
      <w:r>
        <w:rPr>
          <w:rFonts w:ascii="Calibri" w:hAnsi="Calibri"/>
          <w:color w:val="636466"/>
          <w:sz w:val="66"/>
        </w:rPr>
        <w:t>crime</w:t>
      </w:r>
    </w:p>
    <w:p>
      <w:pPr>
        <w:pStyle w:val="ListParagraph"/>
        <w:numPr>
          <w:ilvl w:val="0"/>
          <w:numId w:val="27"/>
        </w:numPr>
        <w:tabs>
          <w:tab w:pos="2020" w:val="left" w:leader="none"/>
          <w:tab w:pos="2021" w:val="left" w:leader="none"/>
        </w:tabs>
        <w:spacing w:line="240" w:lineRule="auto" w:before="161" w:after="0"/>
        <w:ind w:left="2020" w:right="0" w:hanging="1189"/>
        <w:jc w:val="left"/>
        <w:rPr>
          <w:rFonts w:ascii="Wingdings" w:hAnsi="Wingdings"/>
          <w:color w:val="1CACE3"/>
          <w:sz w:val="66"/>
        </w:rPr>
      </w:pPr>
      <w:r>
        <w:rPr>
          <w:rFonts w:ascii="Calibri" w:hAnsi="Calibri"/>
          <w:color w:val="636466"/>
          <w:sz w:val="66"/>
        </w:rPr>
        <w:t>No</w:t>
      </w:r>
      <w:r>
        <w:rPr>
          <w:rFonts w:ascii="Calibri" w:hAnsi="Calibri"/>
          <w:color w:val="636466"/>
          <w:spacing w:val="-6"/>
          <w:sz w:val="66"/>
        </w:rPr>
        <w:t> </w:t>
      </w:r>
      <w:r>
        <w:rPr>
          <w:rFonts w:ascii="Calibri" w:hAnsi="Calibri"/>
          <w:color w:val="636466"/>
          <w:sz w:val="66"/>
        </w:rPr>
        <w:t>meeting</w:t>
      </w:r>
      <w:r>
        <w:rPr>
          <w:rFonts w:ascii="Calibri" w:hAnsi="Calibri"/>
          <w:color w:val="636466"/>
          <w:spacing w:val="-6"/>
          <w:sz w:val="66"/>
        </w:rPr>
        <w:t> </w:t>
      </w:r>
      <w:r>
        <w:rPr>
          <w:rFonts w:ascii="Calibri" w:hAnsi="Calibri"/>
          <w:color w:val="636466"/>
          <w:sz w:val="66"/>
        </w:rPr>
        <w:t>of</w:t>
      </w:r>
      <w:r>
        <w:rPr>
          <w:rFonts w:ascii="Calibri" w:hAnsi="Calibri"/>
          <w:color w:val="636466"/>
          <w:spacing w:val="-7"/>
          <w:sz w:val="66"/>
        </w:rPr>
        <w:t> </w:t>
      </w:r>
      <w:r>
        <w:rPr>
          <w:rFonts w:ascii="Calibri" w:hAnsi="Calibri"/>
          <w:color w:val="636466"/>
          <w:sz w:val="66"/>
        </w:rPr>
        <w:t>the</w:t>
      </w:r>
      <w:r>
        <w:rPr>
          <w:rFonts w:ascii="Calibri" w:hAnsi="Calibri"/>
          <w:color w:val="636466"/>
          <w:spacing w:val="-6"/>
          <w:sz w:val="66"/>
        </w:rPr>
        <w:t> </w:t>
      </w:r>
      <w:r>
        <w:rPr>
          <w:rFonts w:ascii="Calibri" w:hAnsi="Calibri"/>
          <w:color w:val="636466"/>
          <w:sz w:val="66"/>
        </w:rPr>
        <w:t>minds</w:t>
      </w:r>
      <w:r>
        <w:rPr>
          <w:rFonts w:ascii="Calibri" w:hAnsi="Calibri"/>
          <w:color w:val="636466"/>
          <w:spacing w:val="-6"/>
          <w:sz w:val="66"/>
        </w:rPr>
        <w:t> </w:t>
      </w:r>
      <w:r>
        <w:rPr>
          <w:rFonts w:ascii="Calibri" w:hAnsi="Calibri"/>
          <w:color w:val="636466"/>
          <w:sz w:val="66"/>
        </w:rPr>
        <w:t>required</w:t>
      </w:r>
    </w:p>
    <w:p>
      <w:pPr>
        <w:spacing w:after="0" w:line="240" w:lineRule="auto"/>
        <w:jc w:val="left"/>
        <w:rPr>
          <w:rFonts w:ascii="Wingdings" w:hAnsi="Wingdings"/>
          <w:sz w:val="66"/>
        </w:rPr>
        <w:sectPr>
          <w:headerReference w:type="default" r:id="rId250"/>
          <w:footerReference w:type="default" r:id="rId251"/>
          <w:pgSz w:w="15840" w:h="12240" w:orient="landscape"/>
          <w:pgMar w:header="0" w:footer="2146" w:top="1140" w:bottom="2340" w:left="780" w:right="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8"/>
        <w:rPr>
          <w:rFonts w:ascii="Calibri"/>
          <w:sz w:val="29"/>
        </w:rPr>
      </w:pPr>
    </w:p>
    <w:p>
      <w:pPr>
        <w:pStyle w:val="Heading7"/>
        <w:tabs>
          <w:tab w:pos="2145" w:val="left" w:leader="none"/>
          <w:tab w:pos="13719" w:val="left" w:leader="none"/>
        </w:tabs>
        <w:rPr>
          <w:u w:val="none"/>
        </w:rPr>
      </w:pPr>
      <w:r>
        <w:rPr>
          <w:color w:val="2B3087"/>
          <w:w w:val="100"/>
          <w:u w:val="single" w:color="929597"/>
        </w:rPr>
        <w:t> </w:t>
      </w:r>
      <w:r>
        <w:rPr>
          <w:color w:val="2B3087"/>
          <w:u w:val="single" w:color="929597"/>
        </w:rPr>
        <w:tab/>
      </w:r>
      <w:r>
        <w:rPr>
          <w:color w:val="2B3087"/>
          <w:spacing w:val="-15"/>
          <w:u w:val="single" w:color="929597"/>
        </w:rPr>
        <w:t>Crimes</w:t>
      </w:r>
      <w:r>
        <w:rPr>
          <w:color w:val="2B3087"/>
          <w:spacing w:val="-32"/>
          <w:u w:val="single" w:color="929597"/>
        </w:rPr>
        <w:t> </w:t>
      </w:r>
      <w:r>
        <w:rPr>
          <w:color w:val="2B3087"/>
          <w:spacing w:val="-15"/>
          <w:u w:val="single" w:color="929597"/>
        </w:rPr>
        <w:t>Involving</w:t>
      </w:r>
      <w:r>
        <w:rPr>
          <w:color w:val="2B3087"/>
          <w:spacing w:val="-31"/>
          <w:u w:val="single" w:color="929597"/>
        </w:rPr>
        <w:t> </w:t>
      </w:r>
      <w:r>
        <w:rPr>
          <w:color w:val="2B3087"/>
          <w:spacing w:val="-15"/>
          <w:u w:val="single" w:color="929597"/>
        </w:rPr>
        <w:t>Moral</w:t>
      </w:r>
      <w:r>
        <w:rPr>
          <w:color w:val="2B3087"/>
          <w:spacing w:val="-28"/>
          <w:u w:val="single" w:color="929597"/>
        </w:rPr>
        <w:t> </w:t>
      </w:r>
      <w:r>
        <w:rPr>
          <w:color w:val="2B3087"/>
          <w:spacing w:val="-14"/>
          <w:u w:val="single" w:color="929597"/>
        </w:rPr>
        <w:t>Turpitude</w:t>
        <w:tab/>
      </w:r>
    </w:p>
    <w:p>
      <w:pPr>
        <w:pStyle w:val="BodyText"/>
        <w:rPr>
          <w:rFonts w:ascii="Calibri Light"/>
          <w:sz w:val="113"/>
        </w:rPr>
      </w:pPr>
    </w:p>
    <w:p>
      <w:pPr>
        <w:spacing w:before="0"/>
        <w:ind w:left="0" w:right="211" w:firstLine="0"/>
        <w:jc w:val="center"/>
        <w:rPr>
          <w:rFonts w:ascii="Calibri" w:hAnsi="Calibri"/>
          <w:b/>
          <w:sz w:val="89"/>
        </w:rPr>
      </w:pPr>
      <w:r>
        <w:rPr>
          <w:rFonts w:ascii="Calibri" w:hAnsi="Calibri"/>
          <w:b/>
          <w:color w:val="636466"/>
          <w:sz w:val="89"/>
        </w:rPr>
        <w:t>The</w:t>
      </w:r>
      <w:r>
        <w:rPr>
          <w:rFonts w:ascii="Calibri" w:hAnsi="Calibri"/>
          <w:b/>
          <w:color w:val="636466"/>
          <w:spacing w:val="-3"/>
          <w:sz w:val="89"/>
        </w:rPr>
        <w:t> </w:t>
      </w:r>
      <w:r>
        <w:rPr>
          <w:rFonts w:ascii="Calibri" w:hAnsi="Calibri"/>
          <w:b/>
          <w:color w:val="636466"/>
          <w:sz w:val="89"/>
        </w:rPr>
        <w:t>“look</w:t>
      </w:r>
      <w:r>
        <w:rPr>
          <w:rFonts w:ascii="Calibri" w:hAnsi="Calibri"/>
          <w:b/>
          <w:color w:val="636466"/>
          <w:spacing w:val="-3"/>
          <w:sz w:val="89"/>
        </w:rPr>
        <w:t> </w:t>
      </w:r>
      <w:r>
        <w:rPr>
          <w:rFonts w:ascii="Calibri" w:hAnsi="Calibri"/>
          <w:b/>
          <w:color w:val="636466"/>
          <w:sz w:val="89"/>
        </w:rPr>
        <w:t>through”</w:t>
      </w:r>
      <w:r>
        <w:rPr>
          <w:rFonts w:ascii="Calibri" w:hAnsi="Calibri"/>
          <w:b/>
          <w:color w:val="636466"/>
          <w:spacing w:val="-3"/>
          <w:sz w:val="89"/>
        </w:rPr>
        <w:t> </w:t>
      </w:r>
      <w:r>
        <w:rPr>
          <w:rFonts w:ascii="Calibri" w:hAnsi="Calibri"/>
          <w:b/>
          <w:color w:val="636466"/>
          <w:sz w:val="89"/>
        </w:rPr>
        <w:t>approach</w:t>
      </w:r>
    </w:p>
    <w:p>
      <w:pPr>
        <w:spacing w:after="0"/>
        <w:jc w:val="center"/>
        <w:rPr>
          <w:rFonts w:ascii="Calibri" w:hAnsi="Calibri"/>
          <w:sz w:val="89"/>
        </w:rPr>
        <w:sectPr>
          <w:headerReference w:type="default" r:id="rId252"/>
          <w:footerReference w:type="default" r:id="rId253"/>
          <w:pgSz w:w="15840" w:h="12240" w:orient="landscape"/>
          <w:pgMar w:header="0" w:footer="2146" w:top="1140" w:bottom="2340" w:left="780" w:right="0"/>
        </w:sect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10"/>
        <w:rPr>
          <w:rFonts w:ascii="Calibri"/>
          <w:b/>
          <w:sz w:val="20"/>
        </w:rPr>
      </w:pPr>
    </w:p>
    <w:p>
      <w:pPr>
        <w:spacing w:line="866" w:lineRule="exact" w:before="0"/>
        <w:ind w:left="0" w:right="674" w:firstLine="0"/>
        <w:jc w:val="center"/>
        <w:rPr>
          <w:rFonts w:ascii="Calibri Light"/>
          <w:i/>
          <w:sz w:val="83"/>
        </w:rPr>
      </w:pPr>
      <w:r>
        <w:rPr>
          <w:rFonts w:ascii="Calibri Light"/>
          <w:i/>
          <w:color w:val="2B3087"/>
          <w:spacing w:val="-12"/>
          <w:w w:val="95"/>
          <w:sz w:val="83"/>
        </w:rPr>
        <w:t>Matter</w:t>
      </w:r>
      <w:r>
        <w:rPr>
          <w:rFonts w:ascii="Calibri Light"/>
          <w:i/>
          <w:color w:val="2B3087"/>
          <w:spacing w:val="-36"/>
          <w:w w:val="95"/>
          <w:sz w:val="83"/>
        </w:rPr>
        <w:t> </w:t>
      </w:r>
      <w:r>
        <w:rPr>
          <w:rFonts w:ascii="Calibri Light"/>
          <w:i/>
          <w:color w:val="2B3087"/>
          <w:spacing w:val="-12"/>
          <w:w w:val="95"/>
          <w:sz w:val="83"/>
        </w:rPr>
        <w:t>of</w:t>
      </w:r>
      <w:r>
        <w:rPr>
          <w:rFonts w:ascii="Calibri Light"/>
          <w:i/>
          <w:color w:val="2B3087"/>
          <w:spacing w:val="-26"/>
          <w:w w:val="95"/>
          <w:sz w:val="83"/>
        </w:rPr>
        <w:t> </w:t>
      </w:r>
      <w:r>
        <w:rPr>
          <w:rFonts w:ascii="Calibri Light"/>
          <w:i/>
          <w:color w:val="2B3087"/>
          <w:spacing w:val="-11"/>
          <w:w w:val="95"/>
          <w:sz w:val="83"/>
        </w:rPr>
        <w:t>Vo</w:t>
      </w:r>
    </w:p>
    <w:p>
      <w:pPr>
        <w:pStyle w:val="Heading7"/>
        <w:tabs>
          <w:tab w:pos="1907" w:val="left" w:leader="none"/>
          <w:tab w:pos="12949" w:val="left" w:leader="none"/>
        </w:tabs>
        <w:spacing w:line="881" w:lineRule="exact"/>
        <w:ind w:left="0" w:right="568"/>
        <w:jc w:val="center"/>
        <w:rPr>
          <w:u w:val="none"/>
        </w:rPr>
      </w:pPr>
      <w:r>
        <w:rPr>
          <w:color w:val="2B3087"/>
          <w:w w:val="100"/>
          <w:u w:val="single" w:color="929597"/>
        </w:rPr>
        <w:t> </w:t>
      </w:r>
      <w:r>
        <w:rPr>
          <w:color w:val="2B3087"/>
          <w:u w:val="single" w:color="929597"/>
        </w:rPr>
        <w:tab/>
      </w:r>
      <w:r>
        <w:rPr>
          <w:color w:val="2B3087"/>
          <w:spacing w:val="-7"/>
          <w:u w:val="single" w:color="929597"/>
        </w:rPr>
        <w:t>25</w:t>
      </w:r>
      <w:r>
        <w:rPr>
          <w:color w:val="2B3087"/>
          <w:spacing w:val="-34"/>
          <w:u w:val="single" w:color="929597"/>
        </w:rPr>
        <w:t> </w:t>
      </w:r>
      <w:r>
        <w:rPr>
          <w:color w:val="2B3087"/>
          <w:spacing w:val="-7"/>
          <w:u w:val="single" w:color="929597"/>
        </w:rPr>
        <w:t>I.</w:t>
      </w:r>
      <w:r>
        <w:rPr>
          <w:color w:val="2B3087"/>
          <w:spacing w:val="-30"/>
          <w:u w:val="single" w:color="929597"/>
        </w:rPr>
        <w:t> </w:t>
      </w:r>
      <w:r>
        <w:rPr>
          <w:color w:val="2B3087"/>
          <w:spacing w:val="-7"/>
          <w:u w:val="single" w:color="929597"/>
        </w:rPr>
        <w:t>&amp;</w:t>
      </w:r>
      <w:r>
        <w:rPr>
          <w:color w:val="2B3087"/>
          <w:spacing w:val="-37"/>
          <w:u w:val="single" w:color="929597"/>
        </w:rPr>
        <w:t> </w:t>
      </w:r>
      <w:r>
        <w:rPr>
          <w:color w:val="2B3087"/>
          <w:spacing w:val="-7"/>
          <w:u w:val="single" w:color="929597"/>
        </w:rPr>
        <w:t>N.</w:t>
      </w:r>
      <w:r>
        <w:rPr>
          <w:color w:val="2B3087"/>
          <w:spacing w:val="-31"/>
          <w:u w:val="single" w:color="929597"/>
        </w:rPr>
        <w:t> </w:t>
      </w:r>
      <w:r>
        <w:rPr>
          <w:color w:val="2B3087"/>
          <w:spacing w:val="-7"/>
          <w:u w:val="single" w:color="929597"/>
        </w:rPr>
        <w:t>Dec.</w:t>
      </w:r>
      <w:r>
        <w:rPr>
          <w:color w:val="2B3087"/>
          <w:spacing w:val="-34"/>
          <w:u w:val="single" w:color="929597"/>
        </w:rPr>
        <w:t> </w:t>
      </w:r>
      <w:r>
        <w:rPr>
          <w:color w:val="2B3087"/>
          <w:spacing w:val="-7"/>
          <w:u w:val="single" w:color="929597"/>
        </w:rPr>
        <w:t>426</w:t>
      </w:r>
      <w:r>
        <w:rPr>
          <w:color w:val="2B3087"/>
          <w:spacing w:val="-36"/>
          <w:u w:val="single" w:color="929597"/>
        </w:rPr>
        <w:t> </w:t>
      </w:r>
      <w:r>
        <w:rPr>
          <w:color w:val="2B3087"/>
          <w:spacing w:val="-6"/>
          <w:u w:val="single" w:color="929597"/>
        </w:rPr>
        <w:t>(BIA</w:t>
      </w:r>
      <w:r>
        <w:rPr>
          <w:color w:val="2B3087"/>
          <w:spacing w:val="-38"/>
          <w:u w:val="single" w:color="929597"/>
        </w:rPr>
        <w:t> </w:t>
      </w:r>
      <w:r>
        <w:rPr>
          <w:color w:val="2B3087"/>
          <w:spacing w:val="-6"/>
          <w:u w:val="single" w:color="929597"/>
        </w:rPr>
        <w:t>2011)</w:t>
        <w:tab/>
      </w:r>
    </w:p>
    <w:p>
      <w:pPr>
        <w:pStyle w:val="BodyText"/>
        <w:spacing w:before="9"/>
        <w:rPr>
          <w:rFonts w:ascii="Calibri Light"/>
          <w:sz w:val="80"/>
        </w:rPr>
      </w:pPr>
    </w:p>
    <w:p>
      <w:pPr>
        <w:pStyle w:val="ListParagraph"/>
        <w:numPr>
          <w:ilvl w:val="0"/>
          <w:numId w:val="27"/>
        </w:numPr>
        <w:tabs>
          <w:tab w:pos="1999" w:val="left" w:leader="none"/>
          <w:tab w:pos="2000" w:val="left" w:leader="none"/>
        </w:tabs>
        <w:spacing w:line="240" w:lineRule="auto" w:before="0" w:after="0"/>
        <w:ind w:left="1999" w:right="0" w:hanging="1189"/>
        <w:jc w:val="left"/>
        <w:rPr>
          <w:rFonts w:ascii="Wingdings" w:hAnsi="Wingdings"/>
          <w:color w:val="1CACE3"/>
          <w:sz w:val="66"/>
        </w:rPr>
      </w:pPr>
      <w:r>
        <w:rPr>
          <w:rFonts w:ascii="Calibri" w:hAnsi="Calibri"/>
          <w:color w:val="636466"/>
          <w:sz w:val="66"/>
        </w:rPr>
        <w:t>Pivotal</w:t>
      </w:r>
      <w:r>
        <w:rPr>
          <w:rFonts w:ascii="Calibri" w:hAnsi="Calibri"/>
          <w:color w:val="636466"/>
          <w:spacing w:val="-21"/>
          <w:sz w:val="66"/>
        </w:rPr>
        <w:t> </w:t>
      </w:r>
      <w:r>
        <w:rPr>
          <w:rFonts w:ascii="Calibri" w:hAnsi="Calibri"/>
          <w:color w:val="636466"/>
          <w:sz w:val="66"/>
        </w:rPr>
        <w:t>attempt-as-a-CIMT</w:t>
      </w:r>
      <w:r>
        <w:rPr>
          <w:rFonts w:ascii="Calibri" w:hAnsi="Calibri"/>
          <w:color w:val="636466"/>
          <w:spacing w:val="-19"/>
          <w:sz w:val="66"/>
        </w:rPr>
        <w:t> </w:t>
      </w:r>
      <w:r>
        <w:rPr>
          <w:rFonts w:ascii="Calibri" w:hAnsi="Calibri"/>
          <w:color w:val="636466"/>
          <w:sz w:val="66"/>
        </w:rPr>
        <w:t>case</w:t>
      </w:r>
    </w:p>
    <w:p>
      <w:pPr>
        <w:pStyle w:val="ListParagraph"/>
        <w:numPr>
          <w:ilvl w:val="0"/>
          <w:numId w:val="27"/>
        </w:numPr>
        <w:tabs>
          <w:tab w:pos="1999" w:val="left" w:leader="none"/>
          <w:tab w:pos="2000" w:val="left" w:leader="none"/>
        </w:tabs>
        <w:spacing w:line="240" w:lineRule="auto" w:before="139" w:after="0"/>
        <w:ind w:left="1999" w:right="0" w:hanging="1189"/>
        <w:jc w:val="left"/>
        <w:rPr>
          <w:rFonts w:ascii="Wingdings" w:hAnsi="Wingdings"/>
          <w:color w:val="1CACE3"/>
          <w:sz w:val="66"/>
        </w:rPr>
      </w:pPr>
      <w:r>
        <w:rPr>
          <w:rFonts w:ascii="Calibri" w:hAnsi="Calibri"/>
          <w:color w:val="636466"/>
          <w:sz w:val="66"/>
        </w:rPr>
        <w:t>Applies</w:t>
      </w:r>
      <w:r>
        <w:rPr>
          <w:rFonts w:ascii="Calibri" w:hAnsi="Calibri"/>
          <w:color w:val="636466"/>
          <w:spacing w:val="-19"/>
          <w:sz w:val="66"/>
        </w:rPr>
        <w:t> </w:t>
      </w:r>
      <w:r>
        <w:rPr>
          <w:rFonts w:ascii="Calibri" w:hAnsi="Calibri"/>
          <w:color w:val="636466"/>
          <w:sz w:val="66"/>
        </w:rPr>
        <w:t>to</w:t>
      </w:r>
      <w:r>
        <w:rPr>
          <w:rFonts w:ascii="Calibri" w:hAnsi="Calibri"/>
          <w:color w:val="636466"/>
          <w:spacing w:val="-19"/>
          <w:sz w:val="66"/>
        </w:rPr>
        <w:t> </w:t>
      </w:r>
      <w:r>
        <w:rPr>
          <w:rFonts w:ascii="Calibri" w:hAnsi="Calibri"/>
          <w:color w:val="636466"/>
          <w:sz w:val="66"/>
        </w:rPr>
        <w:t>inchoate</w:t>
      </w:r>
      <w:r>
        <w:rPr>
          <w:rFonts w:ascii="Calibri" w:hAnsi="Calibri"/>
          <w:color w:val="636466"/>
          <w:spacing w:val="-21"/>
          <w:sz w:val="66"/>
        </w:rPr>
        <w:t> </w:t>
      </w:r>
      <w:r>
        <w:rPr>
          <w:rFonts w:ascii="Calibri" w:hAnsi="Calibri"/>
          <w:color w:val="636466"/>
          <w:sz w:val="66"/>
        </w:rPr>
        <w:t>offenses</w:t>
      </w:r>
      <w:r>
        <w:rPr>
          <w:rFonts w:ascii="Calibri" w:hAnsi="Calibri"/>
          <w:color w:val="636466"/>
          <w:spacing w:val="-19"/>
          <w:sz w:val="66"/>
        </w:rPr>
        <w:t> </w:t>
      </w:r>
      <w:r>
        <w:rPr>
          <w:rFonts w:ascii="Calibri" w:hAnsi="Calibri"/>
          <w:color w:val="636466"/>
          <w:sz w:val="66"/>
        </w:rPr>
        <w:t>more</w:t>
      </w:r>
      <w:r>
        <w:rPr>
          <w:rFonts w:ascii="Calibri" w:hAnsi="Calibri"/>
          <w:color w:val="636466"/>
          <w:spacing w:val="-18"/>
          <w:sz w:val="66"/>
        </w:rPr>
        <w:t> </w:t>
      </w:r>
      <w:r>
        <w:rPr>
          <w:rFonts w:ascii="Calibri" w:hAnsi="Calibri"/>
          <w:color w:val="636466"/>
          <w:sz w:val="66"/>
        </w:rPr>
        <w:t>broadly</w:t>
      </w:r>
    </w:p>
    <w:p>
      <w:pPr>
        <w:pStyle w:val="ListParagraph"/>
        <w:numPr>
          <w:ilvl w:val="0"/>
          <w:numId w:val="27"/>
        </w:numPr>
        <w:tabs>
          <w:tab w:pos="1999" w:val="left" w:leader="none"/>
          <w:tab w:pos="2000" w:val="left" w:leader="none"/>
        </w:tabs>
        <w:spacing w:line="240" w:lineRule="auto" w:before="136" w:after="0"/>
        <w:ind w:left="1999" w:right="0" w:hanging="1189"/>
        <w:jc w:val="left"/>
        <w:rPr>
          <w:rFonts w:ascii="Wingdings" w:hAnsi="Wingdings"/>
          <w:color w:val="1CACE3"/>
          <w:sz w:val="66"/>
        </w:rPr>
      </w:pPr>
      <w:r>
        <w:rPr>
          <w:rFonts w:ascii="Calibri" w:hAnsi="Calibri"/>
          <w:color w:val="636466"/>
          <w:sz w:val="66"/>
        </w:rPr>
        <w:t>Board</w:t>
      </w:r>
      <w:r>
        <w:rPr>
          <w:rFonts w:ascii="Calibri" w:hAnsi="Calibri"/>
          <w:color w:val="636466"/>
          <w:spacing w:val="-20"/>
          <w:sz w:val="66"/>
        </w:rPr>
        <w:t> </w:t>
      </w:r>
      <w:r>
        <w:rPr>
          <w:rFonts w:ascii="Calibri" w:hAnsi="Calibri"/>
          <w:color w:val="636466"/>
          <w:sz w:val="66"/>
        </w:rPr>
        <w:t>looks</w:t>
      </w:r>
      <w:r>
        <w:rPr>
          <w:rFonts w:ascii="Calibri" w:hAnsi="Calibri"/>
          <w:color w:val="636466"/>
          <w:spacing w:val="-19"/>
          <w:sz w:val="66"/>
        </w:rPr>
        <w:t> </w:t>
      </w:r>
      <w:r>
        <w:rPr>
          <w:rFonts w:ascii="Calibri" w:hAnsi="Calibri"/>
          <w:color w:val="636466"/>
          <w:sz w:val="66"/>
        </w:rPr>
        <w:t>only</w:t>
      </w:r>
      <w:r>
        <w:rPr>
          <w:rFonts w:ascii="Calibri" w:hAnsi="Calibri"/>
          <w:color w:val="636466"/>
          <w:spacing w:val="-20"/>
          <w:sz w:val="66"/>
        </w:rPr>
        <w:t> </w:t>
      </w:r>
      <w:r>
        <w:rPr>
          <w:rFonts w:ascii="Calibri" w:hAnsi="Calibri"/>
          <w:color w:val="636466"/>
          <w:sz w:val="66"/>
        </w:rPr>
        <w:t>at</w:t>
      </w:r>
      <w:r>
        <w:rPr>
          <w:rFonts w:ascii="Calibri" w:hAnsi="Calibri"/>
          <w:color w:val="636466"/>
          <w:spacing w:val="-18"/>
          <w:sz w:val="66"/>
        </w:rPr>
        <w:t> </w:t>
      </w:r>
      <w:r>
        <w:rPr>
          <w:rFonts w:ascii="Calibri" w:hAnsi="Calibri"/>
          <w:color w:val="636466"/>
          <w:sz w:val="66"/>
        </w:rPr>
        <w:t>the</w:t>
      </w:r>
      <w:r>
        <w:rPr>
          <w:rFonts w:ascii="Calibri" w:hAnsi="Calibri"/>
          <w:color w:val="636466"/>
          <w:spacing w:val="-20"/>
          <w:sz w:val="66"/>
        </w:rPr>
        <w:t> </w:t>
      </w:r>
      <w:r>
        <w:rPr>
          <w:rFonts w:ascii="Calibri" w:hAnsi="Calibri"/>
          <w:color w:val="636466"/>
          <w:sz w:val="66"/>
        </w:rPr>
        <w:t>substantive</w:t>
      </w:r>
      <w:r>
        <w:rPr>
          <w:rFonts w:ascii="Calibri" w:hAnsi="Calibri"/>
          <w:color w:val="636466"/>
          <w:spacing w:val="-18"/>
          <w:sz w:val="66"/>
        </w:rPr>
        <w:t> </w:t>
      </w:r>
      <w:r>
        <w:rPr>
          <w:rFonts w:ascii="Calibri" w:hAnsi="Calibri"/>
          <w:color w:val="636466"/>
          <w:sz w:val="66"/>
        </w:rPr>
        <w:t>offense</w:t>
      </w:r>
    </w:p>
    <w:p>
      <w:pPr>
        <w:spacing w:after="0" w:line="240" w:lineRule="auto"/>
        <w:jc w:val="left"/>
        <w:rPr>
          <w:rFonts w:ascii="Wingdings" w:hAnsi="Wingdings"/>
          <w:sz w:val="66"/>
        </w:rPr>
        <w:sectPr>
          <w:headerReference w:type="default" r:id="rId254"/>
          <w:footerReference w:type="default" r:id="rId255"/>
          <w:pgSz w:w="15840" w:h="12240" w:orient="landscape"/>
          <w:pgMar w:header="0" w:footer="2146" w:top="1140" w:bottom="2340" w:left="780" w:right="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8"/>
        <w:rPr>
          <w:rFonts w:ascii="Calibri"/>
          <w:sz w:val="29"/>
        </w:rPr>
      </w:pPr>
    </w:p>
    <w:p>
      <w:pPr>
        <w:pStyle w:val="Heading7"/>
        <w:tabs>
          <w:tab w:pos="3760" w:val="left" w:leader="none"/>
          <w:tab w:pos="13719" w:val="left" w:leader="none"/>
        </w:tabs>
        <w:rPr>
          <w:u w:val="none"/>
        </w:rPr>
      </w:pPr>
      <w:r>
        <w:rPr>
          <w:color w:val="2B3087"/>
          <w:w w:val="100"/>
          <w:u w:val="single" w:color="929597"/>
        </w:rPr>
        <w:t> </w:t>
      </w:r>
      <w:r>
        <w:rPr>
          <w:color w:val="2B3087"/>
          <w:u w:val="single" w:color="929597"/>
        </w:rPr>
        <w:tab/>
      </w:r>
      <w:r>
        <w:rPr>
          <w:color w:val="2B3087"/>
          <w:spacing w:val="-16"/>
          <w:u w:val="single" w:color="929597"/>
        </w:rPr>
        <w:t>The</w:t>
      </w:r>
      <w:r>
        <w:rPr>
          <w:color w:val="2B3087"/>
          <w:spacing w:val="-33"/>
          <w:u w:val="single" w:color="929597"/>
        </w:rPr>
        <w:t> </w:t>
      </w:r>
      <w:r>
        <w:rPr>
          <w:color w:val="2B3087"/>
          <w:spacing w:val="-16"/>
          <w:u w:val="single" w:color="929597"/>
        </w:rPr>
        <w:t>Board’s</w:t>
      </w:r>
      <w:r>
        <w:rPr>
          <w:color w:val="2B3087"/>
          <w:spacing w:val="-30"/>
          <w:u w:val="single" w:color="929597"/>
        </w:rPr>
        <w:t> </w:t>
      </w:r>
      <w:r>
        <w:rPr>
          <w:color w:val="2B3087"/>
          <w:spacing w:val="-15"/>
          <w:u w:val="single" w:color="929597"/>
        </w:rPr>
        <w:t>Reasoning</w:t>
        <w:tab/>
      </w:r>
    </w:p>
    <w:p>
      <w:pPr>
        <w:pStyle w:val="ListParagraph"/>
        <w:numPr>
          <w:ilvl w:val="0"/>
          <w:numId w:val="28"/>
        </w:numPr>
        <w:tabs>
          <w:tab w:pos="1926" w:val="left" w:leader="none"/>
          <w:tab w:pos="1927" w:val="left" w:leader="none"/>
        </w:tabs>
        <w:spacing w:line="189" w:lineRule="auto" w:before="701" w:after="0"/>
        <w:ind w:left="1926" w:right="1815" w:hanging="1188"/>
        <w:jc w:val="left"/>
        <w:rPr>
          <w:rFonts w:ascii="Wingdings" w:hAnsi="Wingdings"/>
          <w:color w:val="1CACE3"/>
          <w:sz w:val="61"/>
        </w:rPr>
      </w:pPr>
      <w:r>
        <w:rPr>
          <w:rFonts w:ascii="Calibri" w:hAnsi="Calibri"/>
          <w:color w:val="636466"/>
          <w:sz w:val="66"/>
        </w:rPr>
        <w:t>No</w:t>
      </w:r>
      <w:r>
        <w:rPr>
          <w:rFonts w:ascii="Calibri" w:hAnsi="Calibri"/>
          <w:color w:val="636466"/>
          <w:spacing w:val="-9"/>
          <w:sz w:val="66"/>
        </w:rPr>
        <w:t> </w:t>
      </w:r>
      <w:r>
        <w:rPr>
          <w:rFonts w:ascii="Calibri" w:hAnsi="Calibri"/>
          <w:color w:val="636466"/>
          <w:sz w:val="66"/>
        </w:rPr>
        <w:t>distinction</w:t>
      </w:r>
      <w:r>
        <w:rPr>
          <w:rFonts w:ascii="Calibri" w:hAnsi="Calibri"/>
          <w:color w:val="636466"/>
          <w:spacing w:val="-15"/>
          <w:sz w:val="66"/>
        </w:rPr>
        <w:t> </w:t>
      </w:r>
      <w:r>
        <w:rPr>
          <w:rFonts w:ascii="Calibri" w:hAnsi="Calibri"/>
          <w:color w:val="636466"/>
          <w:sz w:val="66"/>
        </w:rPr>
        <w:t>between</w:t>
      </w:r>
      <w:r>
        <w:rPr>
          <w:rFonts w:ascii="Calibri" w:hAnsi="Calibri"/>
          <w:color w:val="636466"/>
          <w:spacing w:val="-13"/>
          <w:sz w:val="66"/>
        </w:rPr>
        <w:t> </w:t>
      </w:r>
      <w:r>
        <w:rPr>
          <w:rFonts w:ascii="Calibri" w:hAnsi="Calibri"/>
          <w:color w:val="636466"/>
          <w:sz w:val="66"/>
        </w:rPr>
        <w:t>the</w:t>
      </w:r>
      <w:r>
        <w:rPr>
          <w:rFonts w:ascii="Calibri" w:hAnsi="Calibri"/>
          <w:color w:val="636466"/>
          <w:spacing w:val="-14"/>
          <w:sz w:val="66"/>
        </w:rPr>
        <w:t> </w:t>
      </w:r>
      <w:r>
        <w:rPr>
          <w:rFonts w:ascii="Calibri" w:hAnsi="Calibri"/>
          <w:color w:val="636466"/>
          <w:sz w:val="66"/>
        </w:rPr>
        <w:t>commission</w:t>
      </w:r>
      <w:r>
        <w:rPr>
          <w:rFonts w:ascii="Calibri" w:hAnsi="Calibri"/>
          <w:color w:val="636466"/>
          <w:spacing w:val="-8"/>
          <w:sz w:val="66"/>
        </w:rPr>
        <w:t> </w:t>
      </w:r>
      <w:r>
        <w:rPr>
          <w:rFonts w:ascii="Calibri" w:hAnsi="Calibri"/>
          <w:color w:val="636466"/>
          <w:sz w:val="66"/>
        </w:rPr>
        <w:t>of</w:t>
      </w:r>
      <w:r>
        <w:rPr>
          <w:rFonts w:ascii="Calibri" w:hAnsi="Calibri"/>
          <w:color w:val="636466"/>
          <w:spacing w:val="-147"/>
          <w:sz w:val="66"/>
        </w:rPr>
        <w:t> </w:t>
      </w:r>
      <w:r>
        <w:rPr>
          <w:rFonts w:ascii="Calibri" w:hAnsi="Calibri"/>
          <w:color w:val="636466"/>
          <w:sz w:val="66"/>
        </w:rPr>
        <w:t>the</w:t>
      </w:r>
      <w:r>
        <w:rPr>
          <w:rFonts w:ascii="Calibri" w:hAnsi="Calibri"/>
          <w:color w:val="636466"/>
          <w:spacing w:val="134"/>
          <w:sz w:val="66"/>
        </w:rPr>
        <w:t> </w:t>
      </w:r>
      <w:r>
        <w:rPr>
          <w:rFonts w:ascii="Calibri" w:hAnsi="Calibri"/>
          <w:color w:val="636466"/>
          <w:sz w:val="66"/>
        </w:rPr>
        <w:t>crime</w:t>
      </w:r>
      <w:r>
        <w:rPr>
          <w:rFonts w:ascii="Calibri" w:hAnsi="Calibri"/>
          <w:color w:val="636466"/>
          <w:spacing w:val="-3"/>
          <w:sz w:val="66"/>
        </w:rPr>
        <w:t> </w:t>
      </w:r>
      <w:r>
        <w:rPr>
          <w:rFonts w:ascii="Calibri" w:hAnsi="Calibri"/>
          <w:color w:val="636466"/>
          <w:sz w:val="66"/>
        </w:rPr>
        <w:t>and</w:t>
      </w:r>
      <w:r>
        <w:rPr>
          <w:rFonts w:ascii="Calibri" w:hAnsi="Calibri"/>
          <w:color w:val="636466"/>
          <w:spacing w:val="-7"/>
          <w:sz w:val="66"/>
        </w:rPr>
        <w:t> </w:t>
      </w:r>
      <w:r>
        <w:rPr>
          <w:rFonts w:ascii="Calibri" w:hAnsi="Calibri"/>
          <w:color w:val="636466"/>
          <w:sz w:val="66"/>
        </w:rPr>
        <w:t>the</w:t>
      </w:r>
      <w:r>
        <w:rPr>
          <w:rFonts w:ascii="Calibri" w:hAnsi="Calibri"/>
          <w:color w:val="636466"/>
          <w:spacing w:val="-7"/>
          <w:sz w:val="66"/>
        </w:rPr>
        <w:t> </w:t>
      </w:r>
      <w:r>
        <w:rPr>
          <w:rFonts w:ascii="Calibri" w:hAnsi="Calibri"/>
          <w:color w:val="636466"/>
          <w:sz w:val="66"/>
        </w:rPr>
        <w:t>attempt</w:t>
      </w:r>
      <w:r>
        <w:rPr>
          <w:rFonts w:ascii="Calibri" w:hAnsi="Calibri"/>
          <w:color w:val="636466"/>
          <w:spacing w:val="-7"/>
          <w:sz w:val="66"/>
        </w:rPr>
        <w:t> </w:t>
      </w:r>
      <w:r>
        <w:rPr>
          <w:rFonts w:ascii="Calibri" w:hAnsi="Calibri"/>
          <w:color w:val="636466"/>
          <w:sz w:val="66"/>
        </w:rPr>
        <w:t>to</w:t>
      </w:r>
      <w:r>
        <w:rPr>
          <w:rFonts w:ascii="Calibri" w:hAnsi="Calibri"/>
          <w:color w:val="636466"/>
          <w:spacing w:val="-6"/>
          <w:sz w:val="66"/>
        </w:rPr>
        <w:t> </w:t>
      </w:r>
      <w:r>
        <w:rPr>
          <w:rFonts w:ascii="Calibri" w:hAnsi="Calibri"/>
          <w:color w:val="636466"/>
          <w:sz w:val="66"/>
        </w:rPr>
        <w:t>commit</w:t>
      </w:r>
      <w:r>
        <w:rPr>
          <w:rFonts w:ascii="Calibri" w:hAnsi="Calibri"/>
          <w:color w:val="636466"/>
          <w:spacing w:val="-7"/>
          <w:sz w:val="66"/>
        </w:rPr>
        <w:t> </w:t>
      </w:r>
      <w:r>
        <w:rPr>
          <w:rFonts w:ascii="Calibri" w:hAnsi="Calibri"/>
          <w:color w:val="636466"/>
          <w:sz w:val="66"/>
        </w:rPr>
        <w:t>it</w:t>
      </w:r>
    </w:p>
    <w:p>
      <w:pPr>
        <w:pStyle w:val="ListParagraph"/>
        <w:numPr>
          <w:ilvl w:val="0"/>
          <w:numId w:val="28"/>
        </w:numPr>
        <w:tabs>
          <w:tab w:pos="1926" w:val="left" w:leader="none"/>
          <w:tab w:pos="1927" w:val="left" w:leader="none"/>
        </w:tabs>
        <w:spacing w:line="240" w:lineRule="auto" w:before="94" w:after="0"/>
        <w:ind w:left="1926" w:right="0" w:hanging="1189"/>
        <w:jc w:val="left"/>
        <w:rPr>
          <w:rFonts w:ascii="Wingdings" w:hAnsi="Wingdings"/>
          <w:color w:val="1CACE3"/>
          <w:sz w:val="66"/>
        </w:rPr>
      </w:pPr>
      <w:r>
        <w:rPr>
          <w:rFonts w:ascii="Calibri" w:hAnsi="Calibri"/>
          <w:color w:val="636466"/>
          <w:sz w:val="66"/>
        </w:rPr>
        <w:t>Attempt</w:t>
      </w:r>
      <w:r>
        <w:rPr>
          <w:rFonts w:ascii="Calibri" w:hAnsi="Calibri"/>
          <w:color w:val="636466"/>
          <w:spacing w:val="-15"/>
          <w:sz w:val="66"/>
        </w:rPr>
        <w:t> </w:t>
      </w:r>
      <w:r>
        <w:rPr>
          <w:rFonts w:ascii="Calibri" w:hAnsi="Calibri"/>
          <w:color w:val="636466"/>
          <w:sz w:val="66"/>
        </w:rPr>
        <w:t>is</w:t>
      </w:r>
      <w:r>
        <w:rPr>
          <w:rFonts w:ascii="Calibri" w:hAnsi="Calibri"/>
          <w:color w:val="636466"/>
          <w:spacing w:val="-16"/>
          <w:sz w:val="66"/>
        </w:rPr>
        <w:t> </w:t>
      </w:r>
      <w:r>
        <w:rPr>
          <w:rFonts w:ascii="Calibri" w:hAnsi="Calibri"/>
          <w:color w:val="636466"/>
          <w:sz w:val="66"/>
        </w:rPr>
        <w:t>a</w:t>
      </w:r>
      <w:r>
        <w:rPr>
          <w:rFonts w:ascii="Calibri" w:hAnsi="Calibri"/>
          <w:color w:val="636466"/>
          <w:spacing w:val="-15"/>
          <w:sz w:val="66"/>
        </w:rPr>
        <w:t> </w:t>
      </w:r>
      <w:r>
        <w:rPr>
          <w:rFonts w:ascii="Calibri" w:hAnsi="Calibri"/>
          <w:color w:val="636466"/>
          <w:sz w:val="66"/>
        </w:rPr>
        <w:t>specific</w:t>
      </w:r>
      <w:r>
        <w:rPr>
          <w:rFonts w:ascii="Calibri" w:hAnsi="Calibri"/>
          <w:color w:val="636466"/>
          <w:spacing w:val="-15"/>
          <w:sz w:val="66"/>
        </w:rPr>
        <w:t> </w:t>
      </w:r>
      <w:r>
        <w:rPr>
          <w:rFonts w:ascii="Calibri" w:hAnsi="Calibri"/>
          <w:color w:val="636466"/>
          <w:sz w:val="66"/>
        </w:rPr>
        <w:t>intent</w:t>
      </w:r>
      <w:r>
        <w:rPr>
          <w:rFonts w:ascii="Calibri" w:hAnsi="Calibri"/>
          <w:color w:val="636466"/>
          <w:spacing w:val="-15"/>
          <w:sz w:val="66"/>
        </w:rPr>
        <w:t> </w:t>
      </w:r>
      <w:r>
        <w:rPr>
          <w:rFonts w:ascii="Calibri" w:hAnsi="Calibri"/>
          <w:color w:val="636466"/>
          <w:sz w:val="66"/>
        </w:rPr>
        <w:t>crime</w:t>
      </w:r>
    </w:p>
    <w:p>
      <w:pPr>
        <w:pStyle w:val="ListParagraph"/>
        <w:numPr>
          <w:ilvl w:val="0"/>
          <w:numId w:val="28"/>
        </w:numPr>
        <w:tabs>
          <w:tab w:pos="1926" w:val="left" w:leader="none"/>
          <w:tab w:pos="1927" w:val="left" w:leader="none"/>
        </w:tabs>
        <w:spacing w:line="240" w:lineRule="auto" w:before="57" w:after="0"/>
        <w:ind w:left="1926" w:right="0" w:hanging="1189"/>
        <w:jc w:val="left"/>
        <w:rPr>
          <w:rFonts w:ascii="Wingdings" w:hAnsi="Wingdings"/>
          <w:color w:val="1CACE3"/>
          <w:sz w:val="66"/>
        </w:rPr>
      </w:pPr>
      <w:r>
        <w:rPr>
          <w:rFonts w:ascii="Calibri" w:hAnsi="Calibri"/>
          <w:color w:val="636466"/>
          <w:sz w:val="66"/>
        </w:rPr>
        <w:t>Moral</w:t>
      </w:r>
      <w:r>
        <w:rPr>
          <w:rFonts w:ascii="Calibri" w:hAnsi="Calibri"/>
          <w:color w:val="636466"/>
          <w:spacing w:val="-12"/>
          <w:sz w:val="66"/>
        </w:rPr>
        <w:t> </w:t>
      </w:r>
      <w:r>
        <w:rPr>
          <w:rFonts w:ascii="Calibri" w:hAnsi="Calibri"/>
          <w:color w:val="636466"/>
          <w:sz w:val="66"/>
        </w:rPr>
        <w:t>turpitude</w:t>
      </w:r>
      <w:r>
        <w:rPr>
          <w:rFonts w:ascii="Calibri" w:hAnsi="Calibri"/>
          <w:color w:val="636466"/>
          <w:spacing w:val="-13"/>
          <w:sz w:val="66"/>
        </w:rPr>
        <w:t> </w:t>
      </w:r>
      <w:r>
        <w:rPr>
          <w:rFonts w:ascii="Calibri" w:hAnsi="Calibri"/>
          <w:color w:val="636466"/>
          <w:sz w:val="66"/>
        </w:rPr>
        <w:t>inheres</w:t>
      </w:r>
      <w:r>
        <w:rPr>
          <w:rFonts w:ascii="Calibri" w:hAnsi="Calibri"/>
          <w:color w:val="636466"/>
          <w:spacing w:val="-14"/>
          <w:sz w:val="66"/>
        </w:rPr>
        <w:t> </w:t>
      </w:r>
      <w:r>
        <w:rPr>
          <w:rFonts w:ascii="Calibri" w:hAnsi="Calibri"/>
          <w:color w:val="636466"/>
          <w:sz w:val="66"/>
        </w:rPr>
        <w:t>in</w:t>
      </w:r>
      <w:r>
        <w:rPr>
          <w:rFonts w:ascii="Calibri" w:hAnsi="Calibri"/>
          <w:color w:val="636466"/>
          <w:spacing w:val="-14"/>
          <w:sz w:val="66"/>
        </w:rPr>
        <w:t> </w:t>
      </w:r>
      <w:r>
        <w:rPr>
          <w:rFonts w:ascii="Calibri" w:hAnsi="Calibri"/>
          <w:color w:val="636466"/>
          <w:sz w:val="66"/>
        </w:rPr>
        <w:t>the</w:t>
      </w:r>
      <w:r>
        <w:rPr>
          <w:rFonts w:ascii="Calibri" w:hAnsi="Calibri"/>
          <w:color w:val="636466"/>
          <w:spacing w:val="-13"/>
          <w:sz w:val="66"/>
        </w:rPr>
        <w:t> </w:t>
      </w:r>
      <w:r>
        <w:rPr>
          <w:rFonts w:ascii="Calibri" w:hAnsi="Calibri"/>
          <w:color w:val="636466"/>
          <w:sz w:val="66"/>
        </w:rPr>
        <w:t>intent</w:t>
      </w:r>
    </w:p>
    <w:p>
      <w:pPr>
        <w:pStyle w:val="ListParagraph"/>
        <w:numPr>
          <w:ilvl w:val="0"/>
          <w:numId w:val="28"/>
        </w:numPr>
        <w:tabs>
          <w:tab w:pos="1926" w:val="left" w:leader="none"/>
          <w:tab w:pos="1927" w:val="left" w:leader="none"/>
        </w:tabs>
        <w:spacing w:line="240" w:lineRule="auto" w:before="59" w:after="0"/>
        <w:ind w:left="1926" w:right="0" w:hanging="1189"/>
        <w:jc w:val="left"/>
        <w:rPr>
          <w:rFonts w:ascii="Wingdings" w:hAnsi="Wingdings"/>
          <w:color w:val="1CACE3"/>
          <w:sz w:val="66"/>
        </w:rPr>
      </w:pPr>
      <w:r>
        <w:rPr>
          <w:rFonts w:ascii="Calibri" w:hAnsi="Calibri"/>
          <w:color w:val="636466"/>
          <w:sz w:val="66"/>
        </w:rPr>
        <w:t>Applies</w:t>
      </w:r>
      <w:r>
        <w:rPr>
          <w:rFonts w:ascii="Calibri" w:hAnsi="Calibri"/>
          <w:color w:val="636466"/>
          <w:spacing w:val="-15"/>
          <w:sz w:val="66"/>
        </w:rPr>
        <w:t> </w:t>
      </w:r>
      <w:r>
        <w:rPr>
          <w:rFonts w:ascii="Calibri" w:hAnsi="Calibri"/>
          <w:color w:val="636466"/>
          <w:sz w:val="66"/>
        </w:rPr>
        <w:t>to</w:t>
      </w:r>
      <w:r>
        <w:rPr>
          <w:rFonts w:ascii="Calibri" w:hAnsi="Calibri"/>
          <w:color w:val="636466"/>
          <w:spacing w:val="-14"/>
          <w:sz w:val="66"/>
        </w:rPr>
        <w:t> </w:t>
      </w:r>
      <w:r>
        <w:rPr>
          <w:rFonts w:ascii="Calibri" w:hAnsi="Calibri"/>
          <w:color w:val="636466"/>
          <w:sz w:val="66"/>
        </w:rPr>
        <w:t>all</w:t>
      </w:r>
      <w:r>
        <w:rPr>
          <w:rFonts w:ascii="Calibri" w:hAnsi="Calibri"/>
          <w:color w:val="636466"/>
          <w:spacing w:val="-14"/>
          <w:sz w:val="66"/>
        </w:rPr>
        <w:t> </w:t>
      </w:r>
      <w:r>
        <w:rPr>
          <w:rFonts w:ascii="Calibri" w:hAnsi="Calibri"/>
          <w:color w:val="636466"/>
          <w:sz w:val="66"/>
        </w:rPr>
        <w:t>inchoate</w:t>
      </w:r>
      <w:r>
        <w:rPr>
          <w:rFonts w:ascii="Calibri" w:hAnsi="Calibri"/>
          <w:color w:val="636466"/>
          <w:spacing w:val="-13"/>
          <w:sz w:val="66"/>
        </w:rPr>
        <w:t> </w:t>
      </w:r>
      <w:r>
        <w:rPr>
          <w:rFonts w:ascii="Calibri" w:hAnsi="Calibri"/>
          <w:color w:val="636466"/>
          <w:sz w:val="66"/>
        </w:rPr>
        <w:t>offenses</w:t>
      </w:r>
    </w:p>
    <w:p>
      <w:pPr>
        <w:spacing w:after="0" w:line="240" w:lineRule="auto"/>
        <w:jc w:val="left"/>
        <w:rPr>
          <w:rFonts w:ascii="Wingdings" w:hAnsi="Wingdings"/>
          <w:sz w:val="66"/>
        </w:rPr>
        <w:sectPr>
          <w:headerReference w:type="default" r:id="rId256"/>
          <w:footerReference w:type="default" r:id="rId257"/>
          <w:pgSz w:w="15840" w:h="12240" w:orient="landscape"/>
          <w:pgMar w:header="0" w:footer="2146" w:top="1140" w:bottom="2340" w:left="780" w:right="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8"/>
        <w:rPr>
          <w:rFonts w:ascii="Calibri"/>
          <w:sz w:val="29"/>
        </w:rPr>
      </w:pPr>
    </w:p>
    <w:p>
      <w:pPr>
        <w:tabs>
          <w:tab w:pos="4624" w:val="left" w:leader="none"/>
          <w:tab w:pos="13719" w:val="left" w:leader="none"/>
        </w:tabs>
        <w:spacing w:line="906" w:lineRule="exact" w:before="0"/>
        <w:ind w:left="770" w:right="0" w:firstLine="0"/>
        <w:jc w:val="left"/>
        <w:rPr>
          <w:rFonts w:ascii="Calibri Light"/>
          <w:sz w:val="79"/>
        </w:rPr>
      </w:pPr>
      <w:r>
        <w:rPr>
          <w:rFonts w:ascii="Calibri Light"/>
          <w:color w:val="636466"/>
          <w:w w:val="100"/>
          <w:sz w:val="79"/>
          <w:u w:val="single" w:color="929597"/>
        </w:rPr>
        <w:t> </w:t>
      </w:r>
      <w:r>
        <w:rPr>
          <w:rFonts w:ascii="Calibri Light"/>
          <w:color w:val="636466"/>
          <w:sz w:val="79"/>
          <w:u w:val="single" w:color="929597"/>
        </w:rPr>
        <w:tab/>
      </w:r>
      <w:r>
        <w:rPr>
          <w:rFonts w:ascii="Calibri Light"/>
          <w:color w:val="636466"/>
          <w:spacing w:val="-12"/>
          <w:sz w:val="79"/>
          <w:u w:val="single" w:color="929597"/>
        </w:rPr>
        <w:t>The</w:t>
      </w:r>
      <w:r>
        <w:rPr>
          <w:rFonts w:ascii="Calibri Light"/>
          <w:color w:val="636466"/>
          <w:spacing w:val="-34"/>
          <w:sz w:val="79"/>
          <w:u w:val="single" w:color="929597"/>
        </w:rPr>
        <w:t> </w:t>
      </w:r>
      <w:r>
        <w:rPr>
          <w:rFonts w:ascii="Calibri Light"/>
          <w:color w:val="636466"/>
          <w:spacing w:val="-11"/>
          <w:sz w:val="79"/>
          <w:u w:val="single" w:color="929597"/>
        </w:rPr>
        <w:t>Ninth</w:t>
      </w:r>
      <w:r>
        <w:rPr>
          <w:rFonts w:ascii="Calibri Light"/>
          <w:color w:val="636466"/>
          <w:spacing w:val="-35"/>
          <w:sz w:val="79"/>
          <w:u w:val="single" w:color="929597"/>
        </w:rPr>
        <w:t> </w:t>
      </w:r>
      <w:r>
        <w:rPr>
          <w:rFonts w:ascii="Calibri Light"/>
          <w:color w:val="636466"/>
          <w:spacing w:val="-11"/>
          <w:sz w:val="79"/>
          <w:u w:val="single" w:color="929597"/>
        </w:rPr>
        <w:t>Circuit</w:t>
        <w:tab/>
      </w:r>
    </w:p>
    <w:p>
      <w:pPr>
        <w:pStyle w:val="BodyText"/>
        <w:rPr>
          <w:rFonts w:ascii="Calibri Light"/>
          <w:sz w:val="78"/>
        </w:rPr>
      </w:pPr>
    </w:p>
    <w:p>
      <w:pPr>
        <w:pStyle w:val="BodyText"/>
        <w:spacing w:before="11"/>
        <w:rPr>
          <w:rFonts w:ascii="Calibri Light"/>
          <w:sz w:val="74"/>
        </w:rPr>
      </w:pPr>
    </w:p>
    <w:p>
      <w:pPr>
        <w:spacing w:before="1"/>
        <w:ind w:left="0" w:right="288" w:firstLine="0"/>
        <w:jc w:val="center"/>
        <w:rPr>
          <w:rFonts w:ascii="Calibri"/>
          <w:sz w:val="89"/>
        </w:rPr>
      </w:pPr>
      <w:r>
        <w:rPr>
          <w:rFonts w:ascii="Calibri"/>
          <w:color w:val="636466"/>
          <w:sz w:val="89"/>
        </w:rPr>
        <w:t>Agrees or</w:t>
      </w:r>
      <w:r>
        <w:rPr>
          <w:rFonts w:ascii="Calibri"/>
          <w:color w:val="636466"/>
          <w:spacing w:val="-1"/>
          <w:sz w:val="89"/>
        </w:rPr>
        <w:t> </w:t>
      </w:r>
      <w:r>
        <w:rPr>
          <w:rFonts w:ascii="Calibri"/>
          <w:color w:val="636466"/>
          <w:sz w:val="89"/>
        </w:rPr>
        <w:t>Disagrees?</w:t>
      </w:r>
    </w:p>
    <w:p>
      <w:pPr>
        <w:spacing w:after="0"/>
        <w:jc w:val="center"/>
        <w:rPr>
          <w:rFonts w:ascii="Calibri"/>
          <w:sz w:val="89"/>
        </w:rPr>
        <w:sectPr>
          <w:headerReference w:type="default" r:id="rId258"/>
          <w:footerReference w:type="default" r:id="rId259"/>
          <w:pgSz w:w="15840" w:h="12240" w:orient="landscape"/>
          <w:pgMar w:header="0" w:footer="2146" w:top="1140" w:bottom="2340" w:left="780" w:right="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8"/>
        <w:rPr>
          <w:rFonts w:ascii="Calibri"/>
          <w:sz w:val="29"/>
        </w:rPr>
      </w:pPr>
    </w:p>
    <w:p>
      <w:pPr>
        <w:pStyle w:val="Heading7"/>
        <w:tabs>
          <w:tab w:pos="6014" w:val="left" w:leader="none"/>
          <w:tab w:pos="13719" w:val="left" w:leader="none"/>
        </w:tabs>
        <w:rPr>
          <w:u w:val="none"/>
        </w:rPr>
      </w:pPr>
      <w:r>
        <w:rPr>
          <w:color w:val="2B3087"/>
          <w:w w:val="100"/>
          <w:u w:val="single" w:color="929597"/>
        </w:rPr>
        <w:t> </w:t>
      </w:r>
      <w:r>
        <w:rPr>
          <w:color w:val="2B3087"/>
          <w:u w:val="single" w:color="929597"/>
        </w:rPr>
        <w:tab/>
      </w:r>
      <w:r>
        <w:rPr>
          <w:color w:val="2B3087"/>
          <w:u w:val="single" w:color="929597"/>
        </w:rPr>
        <w:t>Agrees!</w:t>
        <w:tab/>
      </w:r>
    </w:p>
    <w:p>
      <w:pPr>
        <w:pStyle w:val="BodyText"/>
        <w:spacing w:before="2"/>
        <w:rPr>
          <w:rFonts w:ascii="Calibri Light"/>
          <w:sz w:val="77"/>
        </w:rPr>
      </w:pPr>
    </w:p>
    <w:p>
      <w:pPr>
        <w:pStyle w:val="ListParagraph"/>
        <w:numPr>
          <w:ilvl w:val="1"/>
          <w:numId w:val="28"/>
        </w:numPr>
        <w:tabs>
          <w:tab w:pos="1373" w:val="left" w:leader="none"/>
        </w:tabs>
        <w:spacing w:line="240" w:lineRule="auto" w:before="0" w:after="0"/>
        <w:ind w:left="1372" w:right="0" w:hanging="541"/>
        <w:jc w:val="left"/>
        <w:rPr>
          <w:rFonts w:ascii="Calibri" w:hAnsi="Calibri"/>
          <w:sz w:val="59"/>
        </w:rPr>
      </w:pPr>
      <w:r>
        <w:rPr>
          <w:rFonts w:ascii="Calibri" w:hAnsi="Calibri"/>
          <w:i/>
          <w:color w:val="636466"/>
          <w:sz w:val="59"/>
        </w:rPr>
        <w:t>Rohit</w:t>
      </w:r>
      <w:r>
        <w:rPr>
          <w:rFonts w:ascii="Calibri" w:hAnsi="Calibri"/>
          <w:i/>
          <w:color w:val="636466"/>
          <w:spacing w:val="-11"/>
          <w:sz w:val="59"/>
        </w:rPr>
        <w:t> </w:t>
      </w:r>
      <w:r>
        <w:rPr>
          <w:rFonts w:ascii="Calibri" w:hAnsi="Calibri"/>
          <w:i/>
          <w:color w:val="636466"/>
          <w:sz w:val="59"/>
        </w:rPr>
        <w:t>v.</w:t>
      </w:r>
      <w:r>
        <w:rPr>
          <w:rFonts w:ascii="Calibri" w:hAnsi="Calibri"/>
          <w:i/>
          <w:color w:val="636466"/>
          <w:spacing w:val="-13"/>
          <w:sz w:val="59"/>
        </w:rPr>
        <w:t> </w:t>
      </w:r>
      <w:r>
        <w:rPr>
          <w:rFonts w:ascii="Calibri" w:hAnsi="Calibri"/>
          <w:i/>
          <w:color w:val="636466"/>
          <w:sz w:val="59"/>
        </w:rPr>
        <w:t>Holder</w:t>
      </w:r>
      <w:r>
        <w:rPr>
          <w:rFonts w:ascii="Calibri" w:hAnsi="Calibri"/>
          <w:color w:val="636466"/>
          <w:sz w:val="59"/>
        </w:rPr>
        <w:t>,</w:t>
      </w:r>
      <w:r>
        <w:rPr>
          <w:rFonts w:ascii="Calibri" w:hAnsi="Calibri"/>
          <w:color w:val="636466"/>
          <w:spacing w:val="-8"/>
          <w:sz w:val="59"/>
        </w:rPr>
        <w:t> </w:t>
      </w:r>
      <w:r>
        <w:rPr>
          <w:rFonts w:ascii="Calibri" w:hAnsi="Calibri"/>
          <w:color w:val="636466"/>
          <w:sz w:val="59"/>
        </w:rPr>
        <w:t>607</w:t>
      </w:r>
      <w:r>
        <w:rPr>
          <w:rFonts w:ascii="Calibri" w:hAnsi="Calibri"/>
          <w:color w:val="636466"/>
          <w:spacing w:val="-8"/>
          <w:sz w:val="59"/>
        </w:rPr>
        <w:t> </w:t>
      </w:r>
      <w:r>
        <w:rPr>
          <w:rFonts w:ascii="Calibri" w:hAnsi="Calibri"/>
          <w:color w:val="636466"/>
          <w:sz w:val="59"/>
        </w:rPr>
        <w:t>F.3d</w:t>
      </w:r>
      <w:r>
        <w:rPr>
          <w:rFonts w:ascii="Calibri" w:hAnsi="Calibri"/>
          <w:color w:val="636466"/>
          <w:spacing w:val="-13"/>
          <w:sz w:val="59"/>
        </w:rPr>
        <w:t> </w:t>
      </w:r>
      <w:r>
        <w:rPr>
          <w:rFonts w:ascii="Calibri" w:hAnsi="Calibri"/>
          <w:color w:val="636466"/>
          <w:sz w:val="59"/>
        </w:rPr>
        <w:t>1085</w:t>
      </w:r>
      <w:r>
        <w:rPr>
          <w:rFonts w:ascii="Calibri" w:hAnsi="Calibri"/>
          <w:color w:val="636466"/>
          <w:spacing w:val="-9"/>
          <w:sz w:val="59"/>
        </w:rPr>
        <w:t> </w:t>
      </w:r>
      <w:r>
        <w:rPr>
          <w:rFonts w:ascii="Calibri" w:hAnsi="Calibri"/>
          <w:color w:val="636466"/>
          <w:sz w:val="59"/>
        </w:rPr>
        <w:t>(9</w:t>
      </w:r>
      <w:r>
        <w:rPr>
          <w:rFonts w:ascii="Calibri" w:hAnsi="Calibri"/>
          <w:color w:val="636466"/>
          <w:sz w:val="59"/>
          <w:vertAlign w:val="superscript"/>
        </w:rPr>
        <w:t>th</w:t>
      </w:r>
      <w:r>
        <w:rPr>
          <w:rFonts w:ascii="Calibri" w:hAnsi="Calibri"/>
          <w:color w:val="636466"/>
          <w:spacing w:val="-11"/>
          <w:sz w:val="59"/>
          <w:vertAlign w:val="baseline"/>
        </w:rPr>
        <w:t> </w:t>
      </w:r>
      <w:r>
        <w:rPr>
          <w:rFonts w:ascii="Calibri" w:hAnsi="Calibri"/>
          <w:color w:val="636466"/>
          <w:sz w:val="59"/>
          <w:vertAlign w:val="baseline"/>
        </w:rPr>
        <w:t>Cir.</w:t>
      </w:r>
      <w:r>
        <w:rPr>
          <w:rFonts w:ascii="Calibri" w:hAnsi="Calibri"/>
          <w:color w:val="636466"/>
          <w:spacing w:val="-11"/>
          <w:sz w:val="59"/>
          <w:vertAlign w:val="baseline"/>
        </w:rPr>
        <w:t> </w:t>
      </w:r>
      <w:r>
        <w:rPr>
          <w:rFonts w:ascii="Calibri" w:hAnsi="Calibri"/>
          <w:color w:val="636466"/>
          <w:sz w:val="59"/>
          <w:vertAlign w:val="baseline"/>
        </w:rPr>
        <w:t>2012)</w:t>
      </w:r>
    </w:p>
    <w:p>
      <w:pPr>
        <w:pStyle w:val="ListParagraph"/>
        <w:numPr>
          <w:ilvl w:val="1"/>
          <w:numId w:val="28"/>
        </w:numPr>
        <w:tabs>
          <w:tab w:pos="1373" w:val="left" w:leader="none"/>
        </w:tabs>
        <w:spacing w:line="240" w:lineRule="auto" w:before="152" w:after="0"/>
        <w:ind w:left="1372" w:right="0" w:hanging="541"/>
        <w:jc w:val="left"/>
        <w:rPr>
          <w:rFonts w:ascii="Calibri" w:hAnsi="Calibri"/>
          <w:sz w:val="59"/>
        </w:rPr>
      </w:pPr>
      <w:r>
        <w:rPr>
          <w:rFonts w:ascii="Calibri" w:hAnsi="Calibri"/>
          <w:i/>
          <w:color w:val="636466"/>
          <w:sz w:val="59"/>
        </w:rPr>
        <w:t>Barragan</w:t>
      </w:r>
      <w:r>
        <w:rPr>
          <w:rFonts w:ascii="Calibri" w:hAnsi="Calibri"/>
          <w:i/>
          <w:color w:val="636466"/>
          <w:spacing w:val="-6"/>
          <w:sz w:val="59"/>
        </w:rPr>
        <w:t> </w:t>
      </w:r>
      <w:r>
        <w:rPr>
          <w:rFonts w:ascii="Calibri" w:hAnsi="Calibri"/>
          <w:i/>
          <w:color w:val="636466"/>
          <w:sz w:val="59"/>
        </w:rPr>
        <w:t>v.</w:t>
      </w:r>
      <w:r>
        <w:rPr>
          <w:rFonts w:ascii="Calibri" w:hAnsi="Calibri"/>
          <w:i/>
          <w:color w:val="636466"/>
          <w:spacing w:val="-13"/>
          <w:sz w:val="59"/>
        </w:rPr>
        <w:t> </w:t>
      </w:r>
      <w:r>
        <w:rPr>
          <w:rFonts w:ascii="Calibri" w:hAnsi="Calibri"/>
          <w:i/>
          <w:color w:val="636466"/>
          <w:sz w:val="59"/>
        </w:rPr>
        <w:t>Mukasey</w:t>
      </w:r>
      <w:r>
        <w:rPr>
          <w:rFonts w:ascii="Calibri" w:hAnsi="Calibri"/>
          <w:color w:val="636466"/>
          <w:sz w:val="59"/>
        </w:rPr>
        <w:t>,</w:t>
      </w:r>
      <w:r>
        <w:rPr>
          <w:rFonts w:ascii="Calibri" w:hAnsi="Calibri"/>
          <w:color w:val="636466"/>
          <w:spacing w:val="-9"/>
          <w:sz w:val="59"/>
        </w:rPr>
        <w:t> </w:t>
      </w:r>
      <w:r>
        <w:rPr>
          <w:rFonts w:ascii="Calibri" w:hAnsi="Calibri"/>
          <w:color w:val="636466"/>
          <w:sz w:val="59"/>
        </w:rPr>
        <w:t>508</w:t>
      </w:r>
      <w:r>
        <w:rPr>
          <w:rFonts w:ascii="Calibri" w:hAnsi="Calibri"/>
          <w:color w:val="636466"/>
          <w:spacing w:val="-10"/>
          <w:sz w:val="59"/>
        </w:rPr>
        <w:t> </w:t>
      </w:r>
      <w:r>
        <w:rPr>
          <w:rFonts w:ascii="Calibri" w:hAnsi="Calibri"/>
          <w:color w:val="636466"/>
          <w:sz w:val="59"/>
        </w:rPr>
        <w:t>F.3d</w:t>
      </w:r>
      <w:r>
        <w:rPr>
          <w:rFonts w:ascii="Calibri" w:hAnsi="Calibri"/>
          <w:color w:val="636466"/>
          <w:spacing w:val="-14"/>
          <w:sz w:val="59"/>
        </w:rPr>
        <w:t> </w:t>
      </w:r>
      <w:r>
        <w:rPr>
          <w:rFonts w:ascii="Calibri" w:hAnsi="Calibri"/>
          <w:color w:val="636466"/>
          <w:sz w:val="59"/>
        </w:rPr>
        <w:t>899</w:t>
      </w:r>
      <w:r>
        <w:rPr>
          <w:rFonts w:ascii="Calibri" w:hAnsi="Calibri"/>
          <w:color w:val="636466"/>
          <w:spacing w:val="-9"/>
          <w:sz w:val="59"/>
        </w:rPr>
        <w:t> </w:t>
      </w:r>
      <w:r>
        <w:rPr>
          <w:rFonts w:ascii="Calibri" w:hAnsi="Calibri"/>
          <w:color w:val="636466"/>
          <w:sz w:val="59"/>
        </w:rPr>
        <w:t>(9</w:t>
      </w:r>
      <w:r>
        <w:rPr>
          <w:rFonts w:ascii="Calibri" w:hAnsi="Calibri"/>
          <w:color w:val="636466"/>
          <w:sz w:val="59"/>
          <w:vertAlign w:val="superscript"/>
        </w:rPr>
        <w:t>th</w:t>
      </w:r>
      <w:r>
        <w:rPr>
          <w:rFonts w:ascii="Calibri" w:hAnsi="Calibri"/>
          <w:color w:val="636466"/>
          <w:spacing w:val="-13"/>
          <w:sz w:val="59"/>
          <w:vertAlign w:val="baseline"/>
        </w:rPr>
        <w:t> </w:t>
      </w:r>
      <w:r>
        <w:rPr>
          <w:rFonts w:ascii="Calibri" w:hAnsi="Calibri"/>
          <w:color w:val="636466"/>
          <w:sz w:val="59"/>
          <w:vertAlign w:val="baseline"/>
        </w:rPr>
        <w:t>Cir.</w:t>
      </w:r>
      <w:r>
        <w:rPr>
          <w:rFonts w:ascii="Calibri" w:hAnsi="Calibri"/>
          <w:color w:val="636466"/>
          <w:spacing w:val="-12"/>
          <w:sz w:val="59"/>
          <w:vertAlign w:val="baseline"/>
        </w:rPr>
        <w:t> </w:t>
      </w:r>
      <w:r>
        <w:rPr>
          <w:rFonts w:ascii="Calibri" w:hAnsi="Calibri"/>
          <w:color w:val="636466"/>
          <w:sz w:val="59"/>
          <w:vertAlign w:val="baseline"/>
        </w:rPr>
        <w:t>2007)</w:t>
      </w:r>
    </w:p>
    <w:p>
      <w:pPr>
        <w:spacing w:after="0" w:line="240" w:lineRule="auto"/>
        <w:jc w:val="left"/>
        <w:rPr>
          <w:rFonts w:ascii="Calibri" w:hAnsi="Calibri"/>
          <w:sz w:val="59"/>
        </w:rPr>
        <w:sectPr>
          <w:headerReference w:type="default" r:id="rId260"/>
          <w:footerReference w:type="default" r:id="rId261"/>
          <w:pgSz w:w="15840" w:h="12240" w:orient="landscape"/>
          <w:pgMar w:header="0" w:footer="2146" w:top="1140" w:bottom="2340" w:left="780" w:right="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0"/>
        <w:rPr>
          <w:rFonts w:ascii="Calibri"/>
          <w:sz w:val="20"/>
        </w:rPr>
      </w:pPr>
    </w:p>
    <w:p>
      <w:pPr>
        <w:spacing w:line="866" w:lineRule="exact" w:before="0"/>
        <w:ind w:left="0" w:right="674" w:firstLine="0"/>
        <w:jc w:val="center"/>
        <w:rPr>
          <w:rFonts w:ascii="Calibri Light"/>
          <w:i/>
          <w:sz w:val="83"/>
        </w:rPr>
      </w:pPr>
      <w:r>
        <w:rPr>
          <w:rFonts w:ascii="Calibri Light"/>
          <w:i/>
          <w:color w:val="2B3087"/>
          <w:spacing w:val="-13"/>
          <w:w w:val="95"/>
          <w:sz w:val="83"/>
        </w:rPr>
        <w:t>Matter</w:t>
      </w:r>
      <w:r>
        <w:rPr>
          <w:rFonts w:ascii="Calibri Light"/>
          <w:i/>
          <w:color w:val="2B3087"/>
          <w:spacing w:val="-36"/>
          <w:w w:val="95"/>
          <w:sz w:val="83"/>
        </w:rPr>
        <w:t> </w:t>
      </w:r>
      <w:r>
        <w:rPr>
          <w:rFonts w:ascii="Calibri Light"/>
          <w:i/>
          <w:color w:val="2B3087"/>
          <w:spacing w:val="-12"/>
          <w:w w:val="95"/>
          <w:sz w:val="83"/>
        </w:rPr>
        <w:t>of</w:t>
      </w:r>
      <w:r>
        <w:rPr>
          <w:rFonts w:ascii="Calibri Light"/>
          <w:i/>
          <w:color w:val="2B3087"/>
          <w:spacing w:val="-25"/>
          <w:w w:val="95"/>
          <w:sz w:val="83"/>
        </w:rPr>
        <w:t> </w:t>
      </w:r>
      <w:r>
        <w:rPr>
          <w:rFonts w:ascii="Calibri Light"/>
          <w:i/>
          <w:color w:val="2B3087"/>
          <w:spacing w:val="-12"/>
          <w:w w:val="95"/>
          <w:sz w:val="83"/>
        </w:rPr>
        <w:t>Gonzalez</w:t>
      </w:r>
      <w:r>
        <w:rPr>
          <w:rFonts w:ascii="Calibri Light"/>
          <w:i/>
          <w:color w:val="2B3087"/>
          <w:spacing w:val="-31"/>
          <w:w w:val="95"/>
          <w:sz w:val="83"/>
        </w:rPr>
        <w:t> </w:t>
      </w:r>
      <w:r>
        <w:rPr>
          <w:rFonts w:ascii="Calibri Light"/>
          <w:i/>
          <w:color w:val="2B3087"/>
          <w:spacing w:val="-12"/>
          <w:w w:val="95"/>
          <w:sz w:val="83"/>
        </w:rPr>
        <w:t>Romo</w:t>
      </w:r>
    </w:p>
    <w:p>
      <w:pPr>
        <w:pStyle w:val="Heading7"/>
        <w:tabs>
          <w:tab w:pos="1907" w:val="left" w:leader="none"/>
          <w:tab w:pos="12949" w:val="left" w:leader="none"/>
        </w:tabs>
        <w:spacing w:line="881" w:lineRule="exact"/>
        <w:ind w:left="0" w:right="568"/>
        <w:jc w:val="center"/>
        <w:rPr>
          <w:u w:val="none"/>
        </w:rPr>
      </w:pPr>
      <w:r>
        <w:rPr>
          <w:color w:val="2B3087"/>
          <w:w w:val="100"/>
          <w:u w:val="single" w:color="929597"/>
        </w:rPr>
        <w:t> </w:t>
      </w:r>
      <w:r>
        <w:rPr>
          <w:color w:val="2B3087"/>
          <w:u w:val="single" w:color="929597"/>
        </w:rPr>
        <w:tab/>
      </w:r>
      <w:r>
        <w:rPr>
          <w:color w:val="2B3087"/>
          <w:spacing w:val="-7"/>
          <w:u w:val="single" w:color="929597"/>
        </w:rPr>
        <w:t>26</w:t>
      </w:r>
      <w:r>
        <w:rPr>
          <w:color w:val="2B3087"/>
          <w:spacing w:val="-34"/>
          <w:u w:val="single" w:color="929597"/>
        </w:rPr>
        <w:t> </w:t>
      </w:r>
      <w:r>
        <w:rPr>
          <w:color w:val="2B3087"/>
          <w:spacing w:val="-7"/>
          <w:u w:val="single" w:color="929597"/>
        </w:rPr>
        <w:t>I.</w:t>
      </w:r>
      <w:r>
        <w:rPr>
          <w:color w:val="2B3087"/>
          <w:spacing w:val="-30"/>
          <w:u w:val="single" w:color="929597"/>
        </w:rPr>
        <w:t> </w:t>
      </w:r>
      <w:r>
        <w:rPr>
          <w:color w:val="2B3087"/>
          <w:spacing w:val="-7"/>
          <w:u w:val="single" w:color="929597"/>
        </w:rPr>
        <w:t>&amp;</w:t>
      </w:r>
      <w:r>
        <w:rPr>
          <w:color w:val="2B3087"/>
          <w:spacing w:val="-37"/>
          <w:u w:val="single" w:color="929597"/>
        </w:rPr>
        <w:t> </w:t>
      </w:r>
      <w:r>
        <w:rPr>
          <w:color w:val="2B3087"/>
          <w:spacing w:val="-7"/>
          <w:u w:val="single" w:color="929597"/>
        </w:rPr>
        <w:t>N.</w:t>
      </w:r>
      <w:r>
        <w:rPr>
          <w:color w:val="2B3087"/>
          <w:spacing w:val="-31"/>
          <w:u w:val="single" w:color="929597"/>
        </w:rPr>
        <w:t> </w:t>
      </w:r>
      <w:r>
        <w:rPr>
          <w:color w:val="2B3087"/>
          <w:spacing w:val="-7"/>
          <w:u w:val="single" w:color="929597"/>
        </w:rPr>
        <w:t>Dec.</w:t>
      </w:r>
      <w:r>
        <w:rPr>
          <w:color w:val="2B3087"/>
          <w:spacing w:val="-34"/>
          <w:u w:val="single" w:color="929597"/>
        </w:rPr>
        <w:t> </w:t>
      </w:r>
      <w:r>
        <w:rPr>
          <w:color w:val="2B3087"/>
          <w:spacing w:val="-7"/>
          <w:u w:val="single" w:color="929597"/>
        </w:rPr>
        <w:t>743</w:t>
      </w:r>
      <w:r>
        <w:rPr>
          <w:color w:val="2B3087"/>
          <w:spacing w:val="-36"/>
          <w:u w:val="single" w:color="929597"/>
        </w:rPr>
        <w:t> </w:t>
      </w:r>
      <w:r>
        <w:rPr>
          <w:color w:val="2B3087"/>
          <w:spacing w:val="-6"/>
          <w:u w:val="single" w:color="929597"/>
        </w:rPr>
        <w:t>(BIA</w:t>
      </w:r>
      <w:r>
        <w:rPr>
          <w:color w:val="2B3087"/>
          <w:spacing w:val="-38"/>
          <w:u w:val="single" w:color="929597"/>
        </w:rPr>
        <w:t> </w:t>
      </w:r>
      <w:r>
        <w:rPr>
          <w:color w:val="2B3087"/>
          <w:spacing w:val="-6"/>
          <w:u w:val="single" w:color="929597"/>
        </w:rPr>
        <w:t>2016)</w:t>
        <w:tab/>
      </w:r>
    </w:p>
    <w:p>
      <w:pPr>
        <w:pStyle w:val="BodyText"/>
        <w:spacing w:before="1"/>
        <w:rPr>
          <w:rFonts w:ascii="Calibri Light"/>
          <w:sz w:val="69"/>
        </w:rPr>
      </w:pPr>
    </w:p>
    <w:p>
      <w:pPr>
        <w:numPr>
          <w:ilvl w:val="1"/>
          <w:numId w:val="28"/>
        </w:numPr>
        <w:tabs>
          <w:tab w:pos="2041" w:val="left" w:leader="none"/>
          <w:tab w:pos="2042" w:val="left" w:leader="none"/>
        </w:tabs>
        <w:spacing w:line="213" w:lineRule="auto" w:before="0"/>
        <w:ind w:left="2040" w:right="1795" w:hanging="1188"/>
        <w:jc w:val="left"/>
        <w:rPr>
          <w:rFonts w:ascii="Calibri" w:hAnsi="Calibri"/>
          <w:sz w:val="59"/>
        </w:rPr>
      </w:pPr>
      <w:r>
        <w:rPr>
          <w:rFonts w:ascii="Calibri" w:hAnsi="Calibri"/>
          <w:color w:val="636466"/>
          <w:sz w:val="59"/>
        </w:rPr>
        <w:t>8</w:t>
      </w:r>
      <w:r>
        <w:rPr>
          <w:rFonts w:ascii="Calibri" w:hAnsi="Calibri"/>
          <w:color w:val="636466"/>
          <w:spacing w:val="3"/>
          <w:sz w:val="59"/>
        </w:rPr>
        <w:t> </w:t>
      </w:r>
      <w:r>
        <w:rPr>
          <w:rFonts w:ascii="Calibri" w:hAnsi="Calibri"/>
          <w:color w:val="636466"/>
          <w:sz w:val="59"/>
        </w:rPr>
        <w:t>U.S.C.</w:t>
      </w:r>
      <w:r>
        <w:rPr>
          <w:rFonts w:ascii="Calibri" w:hAnsi="Calibri"/>
          <w:color w:val="636466"/>
          <w:spacing w:val="5"/>
          <w:sz w:val="59"/>
        </w:rPr>
        <w:t> </w:t>
      </w:r>
      <w:r>
        <w:rPr>
          <w:color w:val="636466"/>
          <w:sz w:val="59"/>
        </w:rPr>
        <w:t>§</w:t>
      </w:r>
      <w:r>
        <w:rPr>
          <w:color w:val="636466"/>
          <w:spacing w:val="3"/>
          <w:sz w:val="59"/>
        </w:rPr>
        <w:t> </w:t>
      </w:r>
      <w:r>
        <w:rPr>
          <w:rFonts w:ascii="Calibri" w:hAnsi="Calibri"/>
          <w:color w:val="636466"/>
          <w:sz w:val="59"/>
        </w:rPr>
        <w:t>1182(a)(2)(A)(i)(I)</w:t>
      </w:r>
      <w:r>
        <w:rPr>
          <w:rFonts w:ascii="Calibri" w:hAnsi="Calibri"/>
          <w:color w:val="636466"/>
          <w:spacing w:val="-3"/>
          <w:sz w:val="59"/>
        </w:rPr>
        <w:t> </w:t>
      </w:r>
      <w:r>
        <w:rPr>
          <w:rFonts w:ascii="Calibri" w:hAnsi="Calibri"/>
          <w:color w:val="636466"/>
          <w:sz w:val="59"/>
        </w:rPr>
        <w:t>encompasses</w:t>
      </w:r>
      <w:r>
        <w:rPr>
          <w:rFonts w:ascii="Calibri" w:hAnsi="Calibri"/>
          <w:color w:val="636466"/>
          <w:spacing w:val="1"/>
          <w:sz w:val="59"/>
        </w:rPr>
        <w:t> </w:t>
      </w:r>
      <w:r>
        <w:rPr>
          <w:rFonts w:ascii="Calibri" w:hAnsi="Calibri"/>
          <w:color w:val="636466"/>
          <w:sz w:val="59"/>
        </w:rPr>
        <w:t>solicitation even</w:t>
      </w:r>
      <w:r>
        <w:rPr>
          <w:rFonts w:ascii="Calibri" w:hAnsi="Calibri"/>
          <w:color w:val="636466"/>
          <w:spacing w:val="-3"/>
          <w:sz w:val="59"/>
        </w:rPr>
        <w:t> </w:t>
      </w:r>
      <w:r>
        <w:rPr>
          <w:rFonts w:ascii="Calibri" w:hAnsi="Calibri"/>
          <w:color w:val="636466"/>
          <w:sz w:val="59"/>
        </w:rPr>
        <w:t>though</w:t>
      </w:r>
      <w:r>
        <w:rPr>
          <w:rFonts w:ascii="Calibri" w:hAnsi="Calibri"/>
          <w:color w:val="636466"/>
          <w:spacing w:val="-3"/>
          <w:sz w:val="59"/>
        </w:rPr>
        <w:t> </w:t>
      </w:r>
      <w:r>
        <w:rPr>
          <w:rFonts w:ascii="Calibri" w:hAnsi="Calibri"/>
          <w:color w:val="636466"/>
          <w:sz w:val="59"/>
        </w:rPr>
        <w:t>that</w:t>
      </w:r>
      <w:r>
        <w:rPr>
          <w:rFonts w:ascii="Calibri" w:hAnsi="Calibri"/>
          <w:color w:val="636466"/>
          <w:spacing w:val="82"/>
          <w:sz w:val="59"/>
        </w:rPr>
        <w:t> </w:t>
      </w:r>
      <w:r>
        <w:rPr>
          <w:rFonts w:ascii="Calibri" w:hAnsi="Calibri"/>
          <w:color w:val="636466"/>
          <w:sz w:val="59"/>
        </w:rPr>
        <w:t>section</w:t>
      </w:r>
      <w:r>
        <w:rPr>
          <w:rFonts w:ascii="Calibri" w:hAnsi="Calibri"/>
          <w:color w:val="636466"/>
          <w:spacing w:val="1"/>
          <w:sz w:val="59"/>
        </w:rPr>
        <w:t> </w:t>
      </w:r>
      <w:r>
        <w:rPr>
          <w:rFonts w:ascii="Calibri" w:hAnsi="Calibri"/>
          <w:color w:val="636466"/>
          <w:sz w:val="59"/>
        </w:rPr>
        <w:t>expressly</w:t>
      </w:r>
      <w:r>
        <w:rPr>
          <w:rFonts w:ascii="Calibri" w:hAnsi="Calibri"/>
          <w:color w:val="636466"/>
          <w:spacing w:val="-131"/>
          <w:sz w:val="59"/>
        </w:rPr>
        <w:t> </w:t>
      </w:r>
      <w:r>
        <w:rPr>
          <w:rFonts w:ascii="Calibri" w:hAnsi="Calibri"/>
          <w:color w:val="636466"/>
          <w:sz w:val="59"/>
        </w:rPr>
        <w:t>refers</w:t>
      </w:r>
      <w:r>
        <w:rPr>
          <w:rFonts w:ascii="Calibri" w:hAnsi="Calibri"/>
          <w:color w:val="636466"/>
          <w:spacing w:val="-5"/>
          <w:sz w:val="59"/>
        </w:rPr>
        <w:t> </w:t>
      </w:r>
      <w:r>
        <w:rPr>
          <w:rFonts w:ascii="Calibri" w:hAnsi="Calibri"/>
          <w:color w:val="636466"/>
          <w:sz w:val="59"/>
        </w:rPr>
        <w:t>to</w:t>
      </w:r>
      <w:r>
        <w:rPr>
          <w:rFonts w:ascii="Calibri" w:hAnsi="Calibri"/>
          <w:color w:val="636466"/>
          <w:spacing w:val="-2"/>
          <w:sz w:val="59"/>
        </w:rPr>
        <w:t> </w:t>
      </w:r>
      <w:r>
        <w:rPr>
          <w:rFonts w:ascii="Calibri" w:hAnsi="Calibri"/>
          <w:color w:val="636466"/>
          <w:sz w:val="59"/>
        </w:rPr>
        <w:t>only</w:t>
      </w:r>
      <w:r>
        <w:rPr>
          <w:rFonts w:ascii="Calibri" w:hAnsi="Calibri"/>
          <w:color w:val="636466"/>
          <w:spacing w:val="-4"/>
          <w:sz w:val="59"/>
        </w:rPr>
        <w:t> </w:t>
      </w:r>
      <w:r>
        <w:rPr>
          <w:rFonts w:ascii="Calibri" w:hAnsi="Calibri"/>
          <w:color w:val="636466"/>
          <w:sz w:val="59"/>
        </w:rPr>
        <w:t>attempt</w:t>
      </w:r>
      <w:r>
        <w:rPr>
          <w:rFonts w:ascii="Calibri" w:hAnsi="Calibri"/>
          <w:color w:val="636466"/>
          <w:spacing w:val="-4"/>
          <w:sz w:val="59"/>
        </w:rPr>
        <w:t> </w:t>
      </w:r>
      <w:r>
        <w:rPr>
          <w:rFonts w:ascii="Calibri" w:hAnsi="Calibri"/>
          <w:color w:val="636466"/>
          <w:sz w:val="59"/>
        </w:rPr>
        <w:t>and</w:t>
      </w:r>
      <w:r>
        <w:rPr>
          <w:rFonts w:ascii="Calibri" w:hAnsi="Calibri"/>
          <w:color w:val="636466"/>
          <w:spacing w:val="-4"/>
          <w:sz w:val="59"/>
        </w:rPr>
        <w:t> </w:t>
      </w:r>
      <w:r>
        <w:rPr>
          <w:rFonts w:ascii="Calibri" w:hAnsi="Calibri"/>
          <w:color w:val="636466"/>
          <w:sz w:val="59"/>
        </w:rPr>
        <w:t>conspiracy</w:t>
      </w:r>
    </w:p>
    <w:p>
      <w:pPr>
        <w:pStyle w:val="ListParagraph"/>
        <w:numPr>
          <w:ilvl w:val="1"/>
          <w:numId w:val="28"/>
        </w:numPr>
        <w:tabs>
          <w:tab w:pos="2041" w:val="left" w:leader="none"/>
          <w:tab w:pos="2042" w:val="left" w:leader="none"/>
        </w:tabs>
        <w:spacing w:line="240" w:lineRule="auto" w:before="165" w:after="0"/>
        <w:ind w:left="2041" w:right="0" w:hanging="1189"/>
        <w:jc w:val="left"/>
        <w:rPr>
          <w:rFonts w:ascii="Calibri" w:hAnsi="Calibri"/>
          <w:sz w:val="59"/>
        </w:rPr>
      </w:pPr>
      <w:r>
        <w:rPr>
          <w:rFonts w:ascii="Calibri" w:hAnsi="Calibri"/>
          <w:color w:val="636466"/>
          <w:sz w:val="59"/>
        </w:rPr>
        <w:t>Again relies on the “look</w:t>
      </w:r>
      <w:r>
        <w:rPr>
          <w:rFonts w:ascii="Calibri" w:hAnsi="Calibri"/>
          <w:color w:val="636466"/>
          <w:spacing w:val="4"/>
          <w:sz w:val="59"/>
        </w:rPr>
        <w:t> </w:t>
      </w:r>
      <w:r>
        <w:rPr>
          <w:rFonts w:ascii="Calibri" w:hAnsi="Calibri"/>
          <w:color w:val="636466"/>
          <w:sz w:val="59"/>
        </w:rPr>
        <w:t>through”</w:t>
      </w:r>
      <w:r>
        <w:rPr>
          <w:rFonts w:ascii="Calibri" w:hAnsi="Calibri"/>
          <w:color w:val="636466"/>
          <w:spacing w:val="-5"/>
          <w:sz w:val="59"/>
        </w:rPr>
        <w:t> </w:t>
      </w:r>
      <w:r>
        <w:rPr>
          <w:rFonts w:ascii="Calibri" w:hAnsi="Calibri"/>
          <w:color w:val="636466"/>
          <w:sz w:val="59"/>
        </w:rPr>
        <w:t>approach</w:t>
      </w:r>
    </w:p>
    <w:p>
      <w:pPr>
        <w:spacing w:after="0" w:line="240" w:lineRule="auto"/>
        <w:jc w:val="left"/>
        <w:rPr>
          <w:rFonts w:ascii="Calibri" w:hAnsi="Calibri"/>
          <w:sz w:val="59"/>
        </w:rPr>
        <w:sectPr>
          <w:headerReference w:type="default" r:id="rId262"/>
          <w:footerReference w:type="default" r:id="rId263"/>
          <w:pgSz w:w="15840" w:h="12240" w:orient="landscape"/>
          <w:pgMar w:header="0" w:footer="2146" w:top="1140" w:bottom="2340" w:left="780" w:right="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8"/>
        <w:rPr>
          <w:rFonts w:ascii="Calibri"/>
          <w:sz w:val="29"/>
        </w:rPr>
      </w:pPr>
    </w:p>
    <w:p>
      <w:pPr>
        <w:tabs>
          <w:tab w:pos="4624" w:val="left" w:leader="none"/>
          <w:tab w:pos="13719" w:val="left" w:leader="none"/>
        </w:tabs>
        <w:spacing w:line="906" w:lineRule="exact" w:before="0"/>
        <w:ind w:left="770" w:right="0" w:firstLine="0"/>
        <w:jc w:val="left"/>
        <w:rPr>
          <w:rFonts w:ascii="Calibri Light"/>
          <w:sz w:val="79"/>
        </w:rPr>
      </w:pPr>
      <w:r>
        <w:rPr>
          <w:rFonts w:ascii="Calibri Light"/>
          <w:color w:val="636466"/>
          <w:w w:val="100"/>
          <w:sz w:val="79"/>
          <w:u w:val="single" w:color="929597"/>
        </w:rPr>
        <w:t> </w:t>
      </w:r>
      <w:r>
        <w:rPr>
          <w:rFonts w:ascii="Calibri Light"/>
          <w:color w:val="636466"/>
          <w:sz w:val="79"/>
          <w:u w:val="single" w:color="929597"/>
        </w:rPr>
        <w:tab/>
      </w:r>
      <w:r>
        <w:rPr>
          <w:rFonts w:ascii="Calibri Light"/>
          <w:color w:val="636466"/>
          <w:spacing w:val="-12"/>
          <w:sz w:val="79"/>
          <w:u w:val="single" w:color="929597"/>
        </w:rPr>
        <w:t>The</w:t>
      </w:r>
      <w:r>
        <w:rPr>
          <w:rFonts w:ascii="Calibri Light"/>
          <w:color w:val="636466"/>
          <w:spacing w:val="-34"/>
          <w:sz w:val="79"/>
          <w:u w:val="single" w:color="929597"/>
        </w:rPr>
        <w:t> </w:t>
      </w:r>
      <w:r>
        <w:rPr>
          <w:rFonts w:ascii="Calibri Light"/>
          <w:color w:val="636466"/>
          <w:spacing w:val="-11"/>
          <w:sz w:val="79"/>
          <w:u w:val="single" w:color="929597"/>
        </w:rPr>
        <w:t>Ninth</w:t>
      </w:r>
      <w:r>
        <w:rPr>
          <w:rFonts w:ascii="Calibri Light"/>
          <w:color w:val="636466"/>
          <w:spacing w:val="-35"/>
          <w:sz w:val="79"/>
          <w:u w:val="single" w:color="929597"/>
        </w:rPr>
        <w:t> </w:t>
      </w:r>
      <w:r>
        <w:rPr>
          <w:rFonts w:ascii="Calibri Light"/>
          <w:color w:val="636466"/>
          <w:spacing w:val="-11"/>
          <w:sz w:val="79"/>
          <w:u w:val="single" w:color="929597"/>
        </w:rPr>
        <w:t>Circuit</w:t>
        <w:tab/>
      </w:r>
    </w:p>
    <w:p>
      <w:pPr>
        <w:pStyle w:val="BodyText"/>
        <w:rPr>
          <w:rFonts w:ascii="Calibri Light"/>
          <w:sz w:val="78"/>
        </w:rPr>
      </w:pPr>
    </w:p>
    <w:p>
      <w:pPr>
        <w:pStyle w:val="BodyText"/>
        <w:spacing w:before="11"/>
        <w:rPr>
          <w:rFonts w:ascii="Calibri Light"/>
          <w:sz w:val="74"/>
        </w:rPr>
      </w:pPr>
    </w:p>
    <w:p>
      <w:pPr>
        <w:spacing w:before="1"/>
        <w:ind w:left="0" w:right="288" w:firstLine="0"/>
        <w:jc w:val="center"/>
        <w:rPr>
          <w:rFonts w:ascii="Calibri"/>
          <w:sz w:val="89"/>
        </w:rPr>
      </w:pPr>
      <w:r>
        <w:rPr>
          <w:rFonts w:ascii="Calibri"/>
          <w:color w:val="636466"/>
          <w:sz w:val="89"/>
        </w:rPr>
        <w:t>Agrees or</w:t>
      </w:r>
      <w:r>
        <w:rPr>
          <w:rFonts w:ascii="Calibri"/>
          <w:color w:val="636466"/>
          <w:spacing w:val="-1"/>
          <w:sz w:val="89"/>
        </w:rPr>
        <w:t> </w:t>
      </w:r>
      <w:r>
        <w:rPr>
          <w:rFonts w:ascii="Calibri"/>
          <w:color w:val="636466"/>
          <w:sz w:val="89"/>
        </w:rPr>
        <w:t>Disagrees?</w:t>
      </w:r>
    </w:p>
    <w:p>
      <w:pPr>
        <w:spacing w:after="0"/>
        <w:jc w:val="center"/>
        <w:rPr>
          <w:rFonts w:ascii="Calibri"/>
          <w:sz w:val="89"/>
        </w:rPr>
        <w:sectPr>
          <w:headerReference w:type="default" r:id="rId264"/>
          <w:footerReference w:type="default" r:id="rId265"/>
          <w:pgSz w:w="15840" w:h="12240" w:orient="landscape"/>
          <w:pgMar w:header="0" w:footer="2146" w:top="1140" w:bottom="2340" w:left="780" w:right="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7"/>
        </w:rPr>
      </w:pPr>
    </w:p>
    <w:p>
      <w:pPr>
        <w:tabs>
          <w:tab w:pos="2432" w:val="left" w:leader="none"/>
          <w:tab w:pos="13719" w:val="left" w:leader="none"/>
        </w:tabs>
        <w:spacing w:line="949" w:lineRule="exact" w:before="0"/>
        <w:ind w:left="770" w:right="0" w:firstLine="0"/>
        <w:jc w:val="left"/>
        <w:rPr>
          <w:rFonts w:ascii="Calibri Light"/>
          <w:sz w:val="79"/>
        </w:rPr>
      </w:pPr>
      <w:r>
        <w:rPr>
          <w:rFonts w:ascii="Calibri Light"/>
          <w:i/>
          <w:color w:val="2B3087"/>
          <w:w w:val="95"/>
          <w:sz w:val="83"/>
          <w:u w:val="single" w:color="929597"/>
        </w:rPr>
        <w:t> </w:t>
      </w:r>
      <w:r>
        <w:rPr>
          <w:rFonts w:ascii="Calibri Light"/>
          <w:i/>
          <w:color w:val="2B3087"/>
          <w:sz w:val="83"/>
          <w:u w:val="single" w:color="929597"/>
        </w:rPr>
        <w:tab/>
      </w:r>
      <w:r>
        <w:rPr>
          <w:rFonts w:ascii="Calibri Light"/>
          <w:i/>
          <w:color w:val="2B3087"/>
          <w:spacing w:val="-11"/>
          <w:w w:val="95"/>
          <w:sz w:val="83"/>
          <w:u w:val="single" w:color="929597"/>
        </w:rPr>
        <w:t>Gonzalez</w:t>
      </w:r>
      <w:r>
        <w:rPr>
          <w:rFonts w:ascii="Calibri Light"/>
          <w:i/>
          <w:color w:val="2B3087"/>
          <w:spacing w:val="-34"/>
          <w:w w:val="95"/>
          <w:sz w:val="83"/>
          <w:u w:val="single" w:color="929597"/>
        </w:rPr>
        <w:t> </w:t>
      </w:r>
      <w:r>
        <w:rPr>
          <w:rFonts w:ascii="Calibri Light"/>
          <w:i/>
          <w:color w:val="2B3087"/>
          <w:spacing w:val="-11"/>
          <w:w w:val="95"/>
          <w:sz w:val="83"/>
          <w:u w:val="single" w:color="929597"/>
        </w:rPr>
        <w:t>Romo</w:t>
      </w:r>
      <w:r>
        <w:rPr>
          <w:rFonts w:ascii="Calibri Light"/>
          <w:i/>
          <w:color w:val="2B3087"/>
          <w:spacing w:val="-43"/>
          <w:w w:val="95"/>
          <w:sz w:val="83"/>
          <w:u w:val="single" w:color="929597"/>
        </w:rPr>
        <w:t> </w:t>
      </w:r>
      <w:r>
        <w:rPr>
          <w:rFonts w:ascii="Calibri Light"/>
          <w:i/>
          <w:color w:val="2B3087"/>
          <w:spacing w:val="-11"/>
          <w:w w:val="95"/>
          <w:sz w:val="83"/>
          <w:u w:val="single" w:color="929597"/>
        </w:rPr>
        <w:t>v.</w:t>
      </w:r>
      <w:r>
        <w:rPr>
          <w:rFonts w:ascii="Calibri Light"/>
          <w:i/>
          <w:color w:val="2B3087"/>
          <w:spacing w:val="-29"/>
          <w:w w:val="95"/>
          <w:sz w:val="83"/>
          <w:u w:val="single" w:color="929597"/>
        </w:rPr>
        <w:t> </w:t>
      </w:r>
      <w:r>
        <w:rPr>
          <w:rFonts w:ascii="Calibri Light"/>
          <w:i/>
          <w:color w:val="2B3087"/>
          <w:spacing w:val="-10"/>
          <w:w w:val="95"/>
          <w:sz w:val="83"/>
          <w:u w:val="single" w:color="929597"/>
        </w:rPr>
        <w:t>Barr</w:t>
      </w:r>
      <w:r>
        <w:rPr>
          <w:rFonts w:ascii="Calibri Light"/>
          <w:i/>
          <w:color w:val="2B3087"/>
          <w:spacing w:val="-34"/>
          <w:w w:val="95"/>
          <w:sz w:val="83"/>
          <w:u w:val="single" w:color="929597"/>
        </w:rPr>
        <w:t> </w:t>
      </w:r>
      <w:r>
        <w:rPr>
          <w:rFonts w:ascii="Calibri Light"/>
          <w:color w:val="2B3087"/>
          <w:spacing w:val="-10"/>
          <w:w w:val="95"/>
          <w:sz w:val="79"/>
          <w:u w:val="single" w:color="929597"/>
        </w:rPr>
        <w:t>(9th</w:t>
      </w:r>
      <w:r>
        <w:rPr>
          <w:rFonts w:ascii="Calibri Light"/>
          <w:color w:val="2B3087"/>
          <w:spacing w:val="-26"/>
          <w:w w:val="95"/>
          <w:sz w:val="79"/>
          <w:u w:val="single" w:color="929597"/>
        </w:rPr>
        <w:t> </w:t>
      </w:r>
      <w:r>
        <w:rPr>
          <w:rFonts w:ascii="Calibri Light"/>
          <w:color w:val="2B3087"/>
          <w:spacing w:val="-10"/>
          <w:w w:val="95"/>
          <w:sz w:val="79"/>
          <w:u w:val="single" w:color="929597"/>
        </w:rPr>
        <w:t>Cir.)</w:t>
      </w:r>
      <w:r>
        <w:rPr>
          <w:rFonts w:ascii="Calibri Light"/>
          <w:color w:val="2B3087"/>
          <w:spacing w:val="-10"/>
          <w:sz w:val="79"/>
          <w:u w:val="single" w:color="929597"/>
        </w:rPr>
        <w:tab/>
      </w:r>
    </w:p>
    <w:p>
      <w:pPr>
        <w:pStyle w:val="BodyText"/>
        <w:spacing w:before="1"/>
        <w:rPr>
          <w:rFonts w:ascii="Calibri Light"/>
          <w:sz w:val="84"/>
        </w:rPr>
      </w:pPr>
    </w:p>
    <w:p>
      <w:pPr>
        <w:pStyle w:val="ListParagraph"/>
        <w:numPr>
          <w:ilvl w:val="2"/>
          <w:numId w:val="28"/>
        </w:numPr>
        <w:tabs>
          <w:tab w:pos="2124" w:val="left" w:leader="none"/>
          <w:tab w:pos="2125" w:val="left" w:leader="none"/>
        </w:tabs>
        <w:spacing w:line="211" w:lineRule="auto" w:before="1" w:after="0"/>
        <w:ind w:left="2124" w:right="1588" w:hanging="1189"/>
        <w:jc w:val="left"/>
        <w:rPr>
          <w:rFonts w:ascii="Calibri" w:hAnsi="Calibri"/>
          <w:i/>
          <w:sz w:val="66"/>
        </w:rPr>
      </w:pPr>
      <w:r>
        <w:rPr>
          <w:rFonts w:ascii="Calibri" w:hAnsi="Calibri"/>
          <w:color w:val="231F20"/>
          <w:sz w:val="66"/>
        </w:rPr>
        <w:t>The Ninth Circuit deferred to the Board’s</w:t>
      </w:r>
      <w:r>
        <w:rPr>
          <w:rFonts w:ascii="Calibri" w:hAnsi="Calibri"/>
          <w:color w:val="231F20"/>
          <w:spacing w:val="1"/>
          <w:sz w:val="66"/>
        </w:rPr>
        <w:t> </w:t>
      </w:r>
      <w:r>
        <w:rPr>
          <w:rFonts w:ascii="Calibri" w:hAnsi="Calibri"/>
          <w:color w:val="231F20"/>
          <w:sz w:val="66"/>
        </w:rPr>
        <w:t>interpretation</w:t>
      </w:r>
      <w:r>
        <w:rPr>
          <w:rFonts w:ascii="Calibri" w:hAnsi="Calibri"/>
          <w:color w:val="231F20"/>
          <w:spacing w:val="-28"/>
          <w:sz w:val="66"/>
        </w:rPr>
        <w:t> </w:t>
      </w:r>
      <w:r>
        <w:rPr>
          <w:rFonts w:ascii="Calibri" w:hAnsi="Calibri"/>
          <w:color w:val="231F20"/>
          <w:sz w:val="66"/>
        </w:rPr>
        <w:t>in</w:t>
      </w:r>
      <w:r>
        <w:rPr>
          <w:rFonts w:ascii="Calibri" w:hAnsi="Calibri"/>
          <w:color w:val="231F20"/>
          <w:spacing w:val="-19"/>
          <w:sz w:val="66"/>
        </w:rPr>
        <w:t> </w:t>
      </w:r>
      <w:r>
        <w:rPr>
          <w:rFonts w:ascii="Calibri" w:hAnsi="Calibri"/>
          <w:i/>
          <w:color w:val="231F20"/>
          <w:sz w:val="66"/>
        </w:rPr>
        <w:t>Matter</w:t>
      </w:r>
      <w:r>
        <w:rPr>
          <w:rFonts w:ascii="Calibri" w:hAnsi="Calibri"/>
          <w:i/>
          <w:color w:val="231F20"/>
          <w:spacing w:val="-22"/>
          <w:sz w:val="66"/>
        </w:rPr>
        <w:t> </w:t>
      </w:r>
      <w:r>
        <w:rPr>
          <w:rFonts w:ascii="Calibri" w:hAnsi="Calibri"/>
          <w:i/>
          <w:color w:val="231F20"/>
          <w:sz w:val="66"/>
        </w:rPr>
        <w:t>of</w:t>
      </w:r>
      <w:r>
        <w:rPr>
          <w:rFonts w:ascii="Calibri" w:hAnsi="Calibri"/>
          <w:i/>
          <w:color w:val="231F20"/>
          <w:spacing w:val="-22"/>
          <w:sz w:val="66"/>
        </w:rPr>
        <w:t> </w:t>
      </w:r>
      <w:r>
        <w:rPr>
          <w:rFonts w:ascii="Calibri" w:hAnsi="Calibri"/>
          <w:i/>
          <w:color w:val="231F20"/>
          <w:sz w:val="66"/>
        </w:rPr>
        <w:t>Gonzalez</w:t>
      </w:r>
      <w:r>
        <w:rPr>
          <w:rFonts w:ascii="Calibri" w:hAnsi="Calibri"/>
          <w:i/>
          <w:color w:val="231F20"/>
          <w:spacing w:val="-21"/>
          <w:sz w:val="66"/>
        </w:rPr>
        <w:t> </w:t>
      </w:r>
      <w:r>
        <w:rPr>
          <w:rFonts w:ascii="Calibri" w:hAnsi="Calibri"/>
          <w:i/>
          <w:color w:val="231F20"/>
          <w:sz w:val="66"/>
        </w:rPr>
        <w:t>Romo</w:t>
      </w:r>
    </w:p>
    <w:p>
      <w:pPr>
        <w:pStyle w:val="ListParagraph"/>
        <w:numPr>
          <w:ilvl w:val="2"/>
          <w:numId w:val="28"/>
        </w:numPr>
        <w:tabs>
          <w:tab w:pos="2124" w:val="left" w:leader="none"/>
          <w:tab w:pos="2125" w:val="left" w:leader="none"/>
        </w:tabs>
        <w:spacing w:line="211" w:lineRule="auto" w:before="239" w:after="0"/>
        <w:ind w:left="2124" w:right="1309" w:hanging="1189"/>
        <w:jc w:val="left"/>
        <w:rPr>
          <w:rFonts w:ascii="Calibri" w:hAnsi="Calibri"/>
          <w:sz w:val="66"/>
        </w:rPr>
      </w:pPr>
      <w:r>
        <w:rPr>
          <w:rFonts w:ascii="Calibri" w:hAnsi="Calibri"/>
          <w:color w:val="231F20"/>
          <w:sz w:val="66"/>
        </w:rPr>
        <w:t>Citation:</w:t>
      </w:r>
      <w:r>
        <w:rPr>
          <w:rFonts w:ascii="Calibri" w:hAnsi="Calibri"/>
          <w:color w:val="231F20"/>
          <w:spacing w:val="-15"/>
          <w:sz w:val="66"/>
        </w:rPr>
        <w:t> </w:t>
      </w:r>
      <w:r>
        <w:rPr>
          <w:rFonts w:ascii="Calibri" w:hAnsi="Calibri"/>
          <w:color w:val="231F20"/>
          <w:sz w:val="66"/>
        </w:rPr>
        <w:t>---</w:t>
      </w:r>
      <w:r>
        <w:rPr>
          <w:rFonts w:ascii="Calibri" w:hAnsi="Calibri"/>
          <w:color w:val="231F20"/>
          <w:spacing w:val="-14"/>
          <w:sz w:val="66"/>
        </w:rPr>
        <w:t> </w:t>
      </w:r>
      <w:r>
        <w:rPr>
          <w:rFonts w:ascii="Calibri" w:hAnsi="Calibri"/>
          <w:color w:val="231F20"/>
          <w:sz w:val="66"/>
        </w:rPr>
        <w:t>F.3d</w:t>
      </w:r>
      <w:r>
        <w:rPr>
          <w:rFonts w:ascii="Calibri" w:hAnsi="Calibri"/>
          <w:color w:val="231F20"/>
          <w:spacing w:val="-14"/>
          <w:sz w:val="66"/>
        </w:rPr>
        <w:t> </w:t>
      </w:r>
      <w:r>
        <w:rPr>
          <w:rFonts w:ascii="Calibri" w:hAnsi="Calibri"/>
          <w:color w:val="231F20"/>
          <w:sz w:val="66"/>
        </w:rPr>
        <w:t>---,</w:t>
      </w:r>
      <w:r>
        <w:rPr>
          <w:rFonts w:ascii="Calibri" w:hAnsi="Calibri"/>
          <w:color w:val="231F20"/>
          <w:spacing w:val="-15"/>
          <w:sz w:val="66"/>
        </w:rPr>
        <w:t> </w:t>
      </w:r>
      <w:r>
        <w:rPr>
          <w:rFonts w:ascii="Calibri" w:hAnsi="Calibri"/>
          <w:color w:val="231F20"/>
          <w:sz w:val="66"/>
        </w:rPr>
        <w:t>No.</w:t>
      </w:r>
      <w:r>
        <w:rPr>
          <w:rFonts w:ascii="Calibri" w:hAnsi="Calibri"/>
          <w:color w:val="231F20"/>
          <w:spacing w:val="-15"/>
          <w:sz w:val="66"/>
        </w:rPr>
        <w:t> </w:t>
      </w:r>
      <w:r>
        <w:rPr>
          <w:rFonts w:ascii="Calibri" w:hAnsi="Calibri"/>
          <w:color w:val="231F20"/>
          <w:sz w:val="66"/>
        </w:rPr>
        <w:t>16-71559,</w:t>
      </w:r>
      <w:r>
        <w:rPr>
          <w:rFonts w:ascii="Calibri" w:hAnsi="Calibri"/>
          <w:color w:val="231F20"/>
          <w:spacing w:val="-14"/>
          <w:sz w:val="66"/>
        </w:rPr>
        <w:t> </w:t>
      </w:r>
      <w:r>
        <w:rPr>
          <w:rFonts w:ascii="Calibri" w:hAnsi="Calibri"/>
          <w:color w:val="231F20"/>
          <w:sz w:val="66"/>
        </w:rPr>
        <w:t>2019</w:t>
      </w:r>
      <w:r>
        <w:rPr>
          <w:rFonts w:ascii="Calibri" w:hAnsi="Calibri"/>
          <w:color w:val="231F20"/>
          <w:spacing w:val="-14"/>
          <w:sz w:val="66"/>
        </w:rPr>
        <w:t> </w:t>
      </w:r>
      <w:r>
        <w:rPr>
          <w:rFonts w:ascii="Calibri" w:hAnsi="Calibri"/>
          <w:color w:val="231F20"/>
          <w:sz w:val="66"/>
        </w:rPr>
        <w:t>WL</w:t>
      </w:r>
      <w:r>
        <w:rPr>
          <w:rFonts w:ascii="Calibri" w:hAnsi="Calibri"/>
          <w:color w:val="231F20"/>
          <w:spacing w:val="-147"/>
          <w:sz w:val="66"/>
        </w:rPr>
        <w:t> </w:t>
      </w:r>
      <w:r>
        <w:rPr>
          <w:rFonts w:ascii="Calibri" w:hAnsi="Calibri"/>
          <w:color w:val="231F20"/>
          <w:sz w:val="66"/>
        </w:rPr>
        <w:t>3808515</w:t>
      </w:r>
      <w:r>
        <w:rPr>
          <w:rFonts w:ascii="Calibri" w:hAnsi="Calibri"/>
          <w:color w:val="231F20"/>
          <w:spacing w:val="-7"/>
          <w:sz w:val="66"/>
        </w:rPr>
        <w:t> </w:t>
      </w:r>
      <w:r>
        <w:rPr>
          <w:rFonts w:ascii="Calibri" w:hAnsi="Calibri"/>
          <w:color w:val="231F20"/>
          <w:sz w:val="66"/>
        </w:rPr>
        <w:t>(9th</w:t>
      </w:r>
      <w:r>
        <w:rPr>
          <w:rFonts w:ascii="Calibri" w:hAnsi="Calibri"/>
          <w:color w:val="231F20"/>
          <w:spacing w:val="-3"/>
          <w:sz w:val="66"/>
        </w:rPr>
        <w:t> </w:t>
      </w:r>
      <w:r>
        <w:rPr>
          <w:rFonts w:ascii="Calibri" w:hAnsi="Calibri"/>
          <w:color w:val="231F20"/>
          <w:sz w:val="66"/>
        </w:rPr>
        <w:t>Cir.</w:t>
      </w:r>
      <w:r>
        <w:rPr>
          <w:rFonts w:ascii="Calibri" w:hAnsi="Calibri"/>
          <w:color w:val="231F20"/>
          <w:spacing w:val="-3"/>
          <w:sz w:val="66"/>
        </w:rPr>
        <w:t> </w:t>
      </w:r>
      <w:r>
        <w:rPr>
          <w:rFonts w:ascii="Calibri" w:hAnsi="Calibri"/>
          <w:color w:val="231F20"/>
          <w:sz w:val="66"/>
        </w:rPr>
        <w:t>Aug.</w:t>
      </w:r>
      <w:r>
        <w:rPr>
          <w:rFonts w:ascii="Calibri" w:hAnsi="Calibri"/>
          <w:color w:val="231F20"/>
          <w:spacing w:val="-2"/>
          <w:sz w:val="66"/>
        </w:rPr>
        <w:t> </w:t>
      </w:r>
      <w:r>
        <w:rPr>
          <w:rFonts w:ascii="Calibri" w:hAnsi="Calibri"/>
          <w:color w:val="231F20"/>
          <w:sz w:val="66"/>
        </w:rPr>
        <w:t>14,</w:t>
      </w:r>
      <w:r>
        <w:rPr>
          <w:rFonts w:ascii="Calibri" w:hAnsi="Calibri"/>
          <w:color w:val="231F20"/>
          <w:spacing w:val="-6"/>
          <w:sz w:val="66"/>
        </w:rPr>
        <w:t> </w:t>
      </w:r>
      <w:r>
        <w:rPr>
          <w:rFonts w:ascii="Calibri" w:hAnsi="Calibri"/>
          <w:color w:val="231F20"/>
          <w:sz w:val="66"/>
        </w:rPr>
        <w:t>2019)</w:t>
      </w:r>
    </w:p>
    <w:p>
      <w:pPr>
        <w:spacing w:after="0" w:line="211" w:lineRule="auto"/>
        <w:jc w:val="left"/>
        <w:rPr>
          <w:rFonts w:ascii="Calibri" w:hAnsi="Calibri"/>
          <w:sz w:val="66"/>
        </w:rPr>
        <w:sectPr>
          <w:headerReference w:type="default" r:id="rId266"/>
          <w:footerReference w:type="default" r:id="rId267"/>
          <w:pgSz w:w="15840" w:h="12240" w:orient="landscape"/>
          <w:pgMar w:header="0" w:footer="2146" w:top="1140" w:bottom="2340" w:left="780" w:right="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8"/>
        <w:rPr>
          <w:rFonts w:ascii="Calibri"/>
          <w:sz w:val="29"/>
        </w:rPr>
      </w:pPr>
    </w:p>
    <w:p>
      <w:pPr>
        <w:tabs>
          <w:tab w:pos="3404" w:val="left" w:leader="none"/>
          <w:tab w:pos="13719" w:val="left" w:leader="none"/>
        </w:tabs>
        <w:spacing w:line="906" w:lineRule="exact" w:before="0"/>
        <w:ind w:left="770" w:right="0" w:firstLine="0"/>
        <w:jc w:val="left"/>
        <w:rPr>
          <w:rFonts w:ascii="Calibri Light" w:hAnsi="Calibri Light"/>
          <w:sz w:val="79"/>
        </w:rPr>
      </w:pPr>
      <w:r>
        <w:rPr>
          <w:rFonts w:ascii="Calibri Light" w:hAnsi="Calibri Light"/>
          <w:color w:val="2B3087"/>
          <w:w w:val="100"/>
          <w:sz w:val="79"/>
          <w:u w:val="single" w:color="929597"/>
        </w:rPr>
        <w:t> </w:t>
      </w:r>
      <w:r>
        <w:rPr>
          <w:rFonts w:ascii="Calibri Light" w:hAnsi="Calibri Light"/>
          <w:color w:val="2B3087"/>
          <w:sz w:val="79"/>
          <w:u w:val="single" w:color="929597"/>
        </w:rPr>
        <w:tab/>
      </w:r>
      <w:r>
        <w:rPr>
          <w:rFonts w:ascii="Calibri Light" w:hAnsi="Calibri Light"/>
          <w:color w:val="2B3087"/>
          <w:spacing w:val="-14"/>
          <w:sz w:val="79"/>
          <w:u w:val="single" w:color="929597"/>
        </w:rPr>
        <w:t>Ninth</w:t>
      </w:r>
      <w:r>
        <w:rPr>
          <w:rFonts w:ascii="Calibri Light" w:hAnsi="Calibri Light"/>
          <w:color w:val="2B3087"/>
          <w:spacing w:val="-31"/>
          <w:sz w:val="79"/>
          <w:u w:val="single" w:color="929597"/>
        </w:rPr>
        <w:t> </w:t>
      </w:r>
      <w:r>
        <w:rPr>
          <w:rFonts w:ascii="Calibri Light" w:hAnsi="Calibri Light"/>
          <w:color w:val="2B3087"/>
          <w:spacing w:val="-14"/>
          <w:sz w:val="79"/>
          <w:u w:val="single" w:color="929597"/>
        </w:rPr>
        <w:t>Circuit’s</w:t>
      </w:r>
      <w:r>
        <w:rPr>
          <w:rFonts w:ascii="Calibri Light" w:hAnsi="Calibri Light"/>
          <w:color w:val="2B3087"/>
          <w:spacing w:val="-29"/>
          <w:sz w:val="79"/>
          <w:u w:val="single" w:color="929597"/>
        </w:rPr>
        <w:t> </w:t>
      </w:r>
      <w:r>
        <w:rPr>
          <w:rFonts w:ascii="Calibri Light" w:hAnsi="Calibri Light"/>
          <w:color w:val="2B3087"/>
          <w:spacing w:val="-14"/>
          <w:sz w:val="79"/>
          <w:u w:val="single" w:color="929597"/>
        </w:rPr>
        <w:t>Reasoning</w:t>
        <w:tab/>
      </w:r>
    </w:p>
    <w:p>
      <w:pPr>
        <w:pStyle w:val="ListParagraph"/>
        <w:numPr>
          <w:ilvl w:val="0"/>
          <w:numId w:val="29"/>
        </w:numPr>
        <w:tabs>
          <w:tab w:pos="1833" w:val="left" w:leader="none"/>
          <w:tab w:pos="1834" w:val="left" w:leader="none"/>
        </w:tabs>
        <w:spacing w:line="211" w:lineRule="auto" w:before="235" w:after="0"/>
        <w:ind w:left="1833" w:right="2681" w:hanging="1189"/>
        <w:jc w:val="left"/>
        <w:rPr>
          <w:rFonts w:ascii="Wingdings" w:hAnsi="Wingdings"/>
          <w:color w:val="1CACE3"/>
          <w:sz w:val="66"/>
        </w:rPr>
      </w:pPr>
      <w:r>
        <w:rPr>
          <w:rFonts w:ascii="Calibri" w:hAnsi="Calibri"/>
          <w:color w:val="636466"/>
          <w:sz w:val="66"/>
        </w:rPr>
        <w:t>CIMT</w:t>
      </w:r>
      <w:r>
        <w:rPr>
          <w:rFonts w:ascii="Calibri" w:hAnsi="Calibri"/>
          <w:color w:val="636466"/>
          <w:spacing w:val="-11"/>
          <w:sz w:val="66"/>
        </w:rPr>
        <w:t> </w:t>
      </w:r>
      <w:r>
        <w:rPr>
          <w:rFonts w:ascii="Calibri" w:hAnsi="Calibri"/>
          <w:color w:val="636466"/>
          <w:sz w:val="66"/>
        </w:rPr>
        <w:t>is</w:t>
      </w:r>
      <w:r>
        <w:rPr>
          <w:rFonts w:ascii="Calibri" w:hAnsi="Calibri"/>
          <w:color w:val="636466"/>
          <w:spacing w:val="-12"/>
          <w:sz w:val="66"/>
        </w:rPr>
        <w:t> </w:t>
      </w:r>
      <w:r>
        <w:rPr>
          <w:rFonts w:ascii="Calibri" w:hAnsi="Calibri"/>
          <w:color w:val="636466"/>
          <w:sz w:val="66"/>
        </w:rPr>
        <w:t>a</w:t>
      </w:r>
      <w:r>
        <w:rPr>
          <w:rFonts w:ascii="Calibri" w:hAnsi="Calibri"/>
          <w:color w:val="636466"/>
          <w:spacing w:val="-11"/>
          <w:sz w:val="66"/>
        </w:rPr>
        <w:t> </w:t>
      </w:r>
      <w:r>
        <w:rPr>
          <w:rFonts w:ascii="Calibri" w:hAnsi="Calibri"/>
          <w:color w:val="636466"/>
          <w:sz w:val="66"/>
        </w:rPr>
        <w:t>“separate</w:t>
      </w:r>
      <w:r>
        <w:rPr>
          <w:rFonts w:ascii="Calibri" w:hAnsi="Calibri"/>
          <w:color w:val="636466"/>
          <w:spacing w:val="-10"/>
          <w:sz w:val="66"/>
        </w:rPr>
        <w:t> </w:t>
      </w:r>
      <w:r>
        <w:rPr>
          <w:rFonts w:ascii="Calibri" w:hAnsi="Calibri"/>
          <w:color w:val="636466"/>
          <w:sz w:val="66"/>
        </w:rPr>
        <w:t>concept</w:t>
      </w:r>
      <w:r>
        <w:rPr>
          <w:rFonts w:ascii="Calibri" w:hAnsi="Calibri"/>
          <w:color w:val="636466"/>
          <w:spacing w:val="-14"/>
          <w:sz w:val="66"/>
        </w:rPr>
        <w:t> </w:t>
      </w:r>
      <w:r>
        <w:rPr>
          <w:rFonts w:ascii="Calibri" w:hAnsi="Calibri"/>
          <w:color w:val="636466"/>
          <w:sz w:val="66"/>
        </w:rPr>
        <w:t>with</w:t>
      </w:r>
      <w:r>
        <w:rPr>
          <w:rFonts w:ascii="Calibri" w:hAnsi="Calibri"/>
          <w:color w:val="636466"/>
          <w:spacing w:val="-11"/>
          <w:sz w:val="66"/>
        </w:rPr>
        <w:t> </w:t>
      </w:r>
      <w:r>
        <w:rPr>
          <w:rFonts w:ascii="Calibri" w:hAnsi="Calibri"/>
          <w:color w:val="636466"/>
          <w:sz w:val="66"/>
        </w:rPr>
        <w:t>a</w:t>
      </w:r>
      <w:r>
        <w:rPr>
          <w:rFonts w:ascii="Calibri" w:hAnsi="Calibri"/>
          <w:color w:val="636466"/>
          <w:spacing w:val="-11"/>
          <w:sz w:val="66"/>
        </w:rPr>
        <w:t> </w:t>
      </w:r>
      <w:r>
        <w:rPr>
          <w:rFonts w:ascii="Calibri" w:hAnsi="Calibri"/>
          <w:color w:val="636466"/>
          <w:sz w:val="66"/>
        </w:rPr>
        <w:t>long</w:t>
      </w:r>
      <w:r>
        <w:rPr>
          <w:rFonts w:ascii="Calibri" w:hAnsi="Calibri"/>
          <w:color w:val="636466"/>
          <w:spacing w:val="-146"/>
          <w:sz w:val="66"/>
        </w:rPr>
        <w:t> </w:t>
      </w:r>
      <w:r>
        <w:rPr>
          <w:rFonts w:ascii="Calibri" w:hAnsi="Calibri"/>
          <w:color w:val="636466"/>
          <w:sz w:val="66"/>
        </w:rPr>
        <w:t>history”</w:t>
      </w:r>
    </w:p>
    <w:p>
      <w:pPr>
        <w:pStyle w:val="ListParagraph"/>
        <w:numPr>
          <w:ilvl w:val="0"/>
          <w:numId w:val="29"/>
        </w:numPr>
        <w:tabs>
          <w:tab w:pos="1833" w:val="left" w:leader="none"/>
          <w:tab w:pos="1834" w:val="left" w:leader="none"/>
        </w:tabs>
        <w:spacing w:line="211" w:lineRule="auto" w:before="239" w:after="0"/>
        <w:ind w:left="1833" w:right="1575" w:hanging="1189"/>
        <w:jc w:val="left"/>
        <w:rPr>
          <w:rFonts w:ascii="Wingdings" w:hAnsi="Wingdings"/>
          <w:color w:val="1CACE3"/>
          <w:sz w:val="66"/>
        </w:rPr>
      </w:pPr>
      <w:r>
        <w:rPr>
          <w:rFonts w:ascii="Calibri" w:hAnsi="Calibri"/>
          <w:color w:val="636466"/>
          <w:sz w:val="66"/>
        </w:rPr>
        <w:t>Unsure</w:t>
      </w:r>
      <w:r>
        <w:rPr>
          <w:rFonts w:ascii="Calibri" w:hAnsi="Calibri"/>
          <w:color w:val="636466"/>
          <w:spacing w:val="-17"/>
          <w:sz w:val="66"/>
        </w:rPr>
        <w:t> </w:t>
      </w:r>
      <w:r>
        <w:rPr>
          <w:rFonts w:ascii="Calibri" w:hAnsi="Calibri"/>
          <w:color w:val="636466"/>
          <w:sz w:val="66"/>
        </w:rPr>
        <w:t>why</w:t>
      </w:r>
      <w:r>
        <w:rPr>
          <w:rFonts w:ascii="Calibri" w:hAnsi="Calibri"/>
          <w:color w:val="636466"/>
          <w:spacing w:val="-16"/>
          <w:sz w:val="66"/>
        </w:rPr>
        <w:t> </w:t>
      </w:r>
      <w:r>
        <w:rPr>
          <w:rFonts w:ascii="Calibri" w:hAnsi="Calibri"/>
          <w:color w:val="636466"/>
          <w:sz w:val="66"/>
        </w:rPr>
        <w:t>Congress</w:t>
      </w:r>
      <w:r>
        <w:rPr>
          <w:rFonts w:ascii="Calibri" w:hAnsi="Calibri"/>
          <w:color w:val="636466"/>
          <w:spacing w:val="-16"/>
          <w:sz w:val="66"/>
        </w:rPr>
        <w:t> </w:t>
      </w:r>
      <w:r>
        <w:rPr>
          <w:rFonts w:ascii="Calibri" w:hAnsi="Calibri"/>
          <w:color w:val="636466"/>
          <w:sz w:val="66"/>
        </w:rPr>
        <w:t>included</w:t>
      </w:r>
      <w:r>
        <w:rPr>
          <w:rFonts w:ascii="Calibri" w:hAnsi="Calibri"/>
          <w:color w:val="636466"/>
          <w:spacing w:val="-17"/>
          <w:sz w:val="66"/>
        </w:rPr>
        <w:t> </w:t>
      </w:r>
      <w:r>
        <w:rPr>
          <w:rFonts w:ascii="Calibri" w:hAnsi="Calibri"/>
          <w:color w:val="636466"/>
          <w:sz w:val="66"/>
        </w:rPr>
        <w:t>attempt</w:t>
      </w:r>
      <w:r>
        <w:rPr>
          <w:rFonts w:ascii="Calibri" w:hAnsi="Calibri"/>
          <w:color w:val="636466"/>
          <w:spacing w:val="-19"/>
          <w:sz w:val="66"/>
        </w:rPr>
        <w:t> </w:t>
      </w:r>
      <w:r>
        <w:rPr>
          <w:rFonts w:ascii="Calibri" w:hAnsi="Calibri"/>
          <w:color w:val="636466"/>
          <w:sz w:val="66"/>
        </w:rPr>
        <w:t>and</w:t>
      </w:r>
      <w:r>
        <w:rPr>
          <w:rFonts w:ascii="Calibri" w:hAnsi="Calibri"/>
          <w:color w:val="636466"/>
          <w:spacing w:val="-147"/>
          <w:sz w:val="66"/>
        </w:rPr>
        <w:t> </w:t>
      </w:r>
      <w:r>
        <w:rPr>
          <w:rFonts w:ascii="Calibri" w:hAnsi="Calibri"/>
          <w:color w:val="636466"/>
          <w:sz w:val="66"/>
        </w:rPr>
        <w:t>conspiracy</w:t>
      </w:r>
      <w:r>
        <w:rPr>
          <w:rFonts w:ascii="Calibri" w:hAnsi="Calibri"/>
          <w:color w:val="636466"/>
          <w:spacing w:val="-4"/>
          <w:sz w:val="66"/>
        </w:rPr>
        <w:t> </w:t>
      </w:r>
      <w:r>
        <w:rPr>
          <w:rFonts w:ascii="Calibri" w:hAnsi="Calibri"/>
          <w:color w:val="636466"/>
          <w:sz w:val="66"/>
        </w:rPr>
        <w:t>but</w:t>
      </w:r>
      <w:r>
        <w:rPr>
          <w:rFonts w:ascii="Calibri" w:hAnsi="Calibri"/>
          <w:color w:val="636466"/>
          <w:spacing w:val="-4"/>
          <w:sz w:val="66"/>
        </w:rPr>
        <w:t> </w:t>
      </w:r>
      <w:r>
        <w:rPr>
          <w:rFonts w:ascii="Calibri" w:hAnsi="Calibri"/>
          <w:color w:val="636466"/>
          <w:sz w:val="66"/>
        </w:rPr>
        <w:t>not</w:t>
      </w:r>
      <w:r>
        <w:rPr>
          <w:rFonts w:ascii="Calibri" w:hAnsi="Calibri"/>
          <w:color w:val="636466"/>
          <w:spacing w:val="-4"/>
          <w:sz w:val="66"/>
        </w:rPr>
        <w:t> </w:t>
      </w:r>
      <w:r>
        <w:rPr>
          <w:rFonts w:ascii="Calibri" w:hAnsi="Calibri"/>
          <w:color w:val="636466"/>
          <w:sz w:val="66"/>
        </w:rPr>
        <w:t>solicitation</w:t>
      </w:r>
    </w:p>
    <w:p>
      <w:pPr>
        <w:pStyle w:val="ListParagraph"/>
        <w:numPr>
          <w:ilvl w:val="0"/>
          <w:numId w:val="29"/>
        </w:numPr>
        <w:tabs>
          <w:tab w:pos="1833" w:val="left" w:leader="none"/>
          <w:tab w:pos="1834" w:val="left" w:leader="none"/>
        </w:tabs>
        <w:spacing w:line="240" w:lineRule="auto" w:before="162" w:after="0"/>
        <w:ind w:left="1833" w:right="0" w:hanging="1189"/>
        <w:jc w:val="left"/>
        <w:rPr>
          <w:rFonts w:ascii="Wingdings" w:hAnsi="Wingdings"/>
          <w:color w:val="1CACE3"/>
          <w:sz w:val="66"/>
        </w:rPr>
      </w:pPr>
      <w:r>
        <w:rPr>
          <w:rFonts w:ascii="Calibri" w:hAnsi="Calibri"/>
          <w:color w:val="636466"/>
          <w:sz w:val="66"/>
        </w:rPr>
        <w:t>Tolerate</w:t>
      </w:r>
      <w:r>
        <w:rPr>
          <w:rFonts w:ascii="Calibri" w:hAnsi="Calibri"/>
          <w:color w:val="636466"/>
          <w:spacing w:val="-27"/>
          <w:sz w:val="66"/>
        </w:rPr>
        <w:t> </w:t>
      </w:r>
      <w:r>
        <w:rPr>
          <w:rFonts w:ascii="Calibri" w:hAnsi="Calibri"/>
          <w:color w:val="636466"/>
          <w:sz w:val="66"/>
        </w:rPr>
        <w:t>redundancy</w:t>
      </w:r>
      <w:r>
        <w:rPr>
          <w:rFonts w:ascii="Calibri" w:hAnsi="Calibri"/>
          <w:color w:val="636466"/>
          <w:spacing w:val="-27"/>
          <w:sz w:val="66"/>
        </w:rPr>
        <w:t> </w:t>
      </w:r>
      <w:r>
        <w:rPr>
          <w:rFonts w:ascii="Calibri" w:hAnsi="Calibri"/>
          <w:color w:val="636466"/>
          <w:sz w:val="66"/>
        </w:rPr>
        <w:t>to</w:t>
      </w:r>
      <w:r>
        <w:rPr>
          <w:rFonts w:ascii="Calibri" w:hAnsi="Calibri"/>
          <w:color w:val="636466"/>
          <w:spacing w:val="-27"/>
          <w:sz w:val="66"/>
        </w:rPr>
        <w:t> </w:t>
      </w:r>
      <w:r>
        <w:rPr>
          <w:rFonts w:ascii="Calibri" w:hAnsi="Calibri"/>
          <w:color w:val="636466"/>
          <w:sz w:val="66"/>
        </w:rPr>
        <w:t>avoid</w:t>
      </w:r>
      <w:r>
        <w:rPr>
          <w:rFonts w:ascii="Calibri" w:hAnsi="Calibri"/>
          <w:color w:val="636466"/>
          <w:spacing w:val="-25"/>
          <w:sz w:val="66"/>
        </w:rPr>
        <w:t> </w:t>
      </w:r>
      <w:r>
        <w:rPr>
          <w:rFonts w:ascii="Calibri" w:hAnsi="Calibri"/>
          <w:color w:val="636466"/>
          <w:sz w:val="66"/>
        </w:rPr>
        <w:t>dubious</w:t>
      </w:r>
      <w:r>
        <w:rPr>
          <w:rFonts w:ascii="Calibri" w:hAnsi="Calibri"/>
          <w:color w:val="636466"/>
          <w:spacing w:val="-25"/>
          <w:sz w:val="66"/>
        </w:rPr>
        <w:t> </w:t>
      </w:r>
      <w:r>
        <w:rPr>
          <w:rFonts w:ascii="Calibri" w:hAnsi="Calibri"/>
          <w:color w:val="636466"/>
          <w:sz w:val="66"/>
        </w:rPr>
        <w:t>result</w:t>
      </w:r>
    </w:p>
    <w:p>
      <w:pPr>
        <w:spacing w:after="0" w:line="240" w:lineRule="auto"/>
        <w:jc w:val="left"/>
        <w:rPr>
          <w:rFonts w:ascii="Wingdings" w:hAnsi="Wingdings"/>
          <w:sz w:val="66"/>
        </w:rPr>
        <w:sectPr>
          <w:headerReference w:type="default" r:id="rId268"/>
          <w:footerReference w:type="default" r:id="rId269"/>
          <w:pgSz w:w="15840" w:h="12240" w:orient="landscape"/>
          <w:pgMar w:header="0" w:footer="2146" w:top="1140" w:bottom="2340" w:left="780" w:right="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8"/>
        <w:rPr>
          <w:rFonts w:ascii="Calibri"/>
          <w:sz w:val="29"/>
        </w:rPr>
      </w:pPr>
    </w:p>
    <w:p>
      <w:pPr>
        <w:pStyle w:val="Heading7"/>
        <w:tabs>
          <w:tab w:pos="5572" w:val="left" w:leader="none"/>
          <w:tab w:pos="13719" w:val="left" w:leader="none"/>
        </w:tabs>
        <w:rPr>
          <w:u w:val="none"/>
        </w:rPr>
      </w:pPr>
      <w:r>
        <w:rPr>
          <w:color w:val="2B3087"/>
          <w:w w:val="100"/>
          <w:u w:val="single" w:color="929597"/>
        </w:rPr>
        <w:t> </w:t>
      </w:r>
      <w:r>
        <w:rPr>
          <w:color w:val="2B3087"/>
          <w:u w:val="single" w:color="929597"/>
        </w:rPr>
        <w:tab/>
      </w:r>
      <w:r>
        <w:rPr>
          <w:color w:val="2B3087"/>
          <w:u w:val="single" w:color="929597"/>
        </w:rPr>
        <w:t>Problems?</w:t>
        <w:tab/>
      </w: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spacing w:before="8"/>
        <w:rPr>
          <w:rFonts w:ascii="Calibri Light"/>
          <w:sz w:val="13"/>
        </w:rPr>
      </w:pPr>
      <w:r>
        <w:rPr/>
        <w:pict>
          <v:group style="position:absolute;margin-left:69.833pt;margin-top:10.284571pt;width:637.950pt;height:189pt;mso-position-horizontal-relative:page;mso-position-vertical-relative:paragraph;z-index:-15649792;mso-wrap-distance-left:0;mso-wrap-distance-right:0" coordorigin="1397,206" coordsize="12759,3780">
            <v:rect style="position:absolute;left:1396;top:224;width:12759;height:3761" filled="true" fillcolor="#231f20" stroked="false">
              <v:fill type="solid"/>
            </v:rect>
            <v:shape style="position:absolute;left:1396;top:205;width:469;height:185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ED2024"/>
                        <w:w w:val="105"/>
                        <w:sz w:val="16"/>
                      </w:rPr>
                      <w:t>(b)</w:t>
                    </w:r>
                    <w:r>
                      <w:rPr>
                        <w:rFonts w:ascii="Arial MT"/>
                        <w:color w:val="ED2024"/>
                        <w:spacing w:val="-10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 MT"/>
                        <w:color w:val="ED2024"/>
                        <w:w w:val="105"/>
                        <w:sz w:val="16"/>
                      </w:rPr>
                      <w:t>(5)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rFonts w:ascii="Calibri Light"/>
          <w:sz w:val="13"/>
        </w:rPr>
        <w:sectPr>
          <w:headerReference w:type="default" r:id="rId270"/>
          <w:footerReference w:type="default" r:id="rId271"/>
          <w:pgSz w:w="15840" w:h="12240" w:orient="landscape"/>
          <w:pgMar w:header="0" w:footer="2146" w:top="1140" w:bottom="2340" w:left="780" w:right="0"/>
        </w:sect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rPr>
          <w:rFonts w:ascii="Calibri Light"/>
          <w:sz w:val="20"/>
        </w:rPr>
      </w:pPr>
    </w:p>
    <w:p>
      <w:pPr>
        <w:pStyle w:val="BodyText"/>
        <w:spacing w:before="5"/>
        <w:rPr>
          <w:rFonts w:ascii="Calibri Light"/>
          <w:sz w:val="23"/>
        </w:rPr>
      </w:pPr>
    </w:p>
    <w:p>
      <w:pPr>
        <w:spacing w:line="829" w:lineRule="exact" w:before="0"/>
        <w:ind w:left="0" w:right="684" w:firstLine="0"/>
        <w:jc w:val="center"/>
        <w:rPr>
          <w:rFonts w:ascii="Calibri Light"/>
          <w:sz w:val="79"/>
        </w:rPr>
      </w:pPr>
      <w:r>
        <w:rPr>
          <w:rFonts w:ascii="Calibri Light"/>
          <w:color w:val="2B3087"/>
          <w:spacing w:val="-13"/>
          <w:sz w:val="79"/>
        </w:rPr>
        <w:t>What</w:t>
      </w:r>
      <w:r>
        <w:rPr>
          <w:rFonts w:ascii="Calibri Light"/>
          <w:color w:val="2B3087"/>
          <w:spacing w:val="-31"/>
          <w:sz w:val="79"/>
        </w:rPr>
        <w:t> </w:t>
      </w:r>
      <w:r>
        <w:rPr>
          <w:rFonts w:ascii="Calibri Light"/>
          <w:color w:val="2B3087"/>
          <w:spacing w:val="-13"/>
          <w:sz w:val="79"/>
        </w:rPr>
        <w:t>if</w:t>
      </w:r>
      <w:r>
        <w:rPr>
          <w:rFonts w:ascii="Calibri Light"/>
          <w:color w:val="2B3087"/>
          <w:spacing w:val="-25"/>
          <w:sz w:val="79"/>
        </w:rPr>
        <w:t> </w:t>
      </w:r>
      <w:r>
        <w:rPr>
          <w:rFonts w:ascii="Calibri Light"/>
          <w:color w:val="2B3087"/>
          <w:spacing w:val="-13"/>
          <w:sz w:val="79"/>
        </w:rPr>
        <w:t>the</w:t>
      </w:r>
      <w:r>
        <w:rPr>
          <w:rFonts w:ascii="Calibri Light"/>
          <w:color w:val="2B3087"/>
          <w:spacing w:val="-30"/>
          <w:sz w:val="79"/>
        </w:rPr>
        <w:t> </w:t>
      </w:r>
      <w:r>
        <w:rPr>
          <w:rFonts w:ascii="Calibri Light"/>
          <w:color w:val="2B3087"/>
          <w:spacing w:val="-13"/>
          <w:sz w:val="79"/>
        </w:rPr>
        <w:t>underlying</w:t>
      </w:r>
      <w:r>
        <w:rPr>
          <w:rFonts w:ascii="Calibri Light"/>
          <w:color w:val="2B3087"/>
          <w:spacing w:val="-33"/>
          <w:sz w:val="79"/>
        </w:rPr>
        <w:t> </w:t>
      </w:r>
      <w:r>
        <w:rPr>
          <w:rFonts w:ascii="Calibri Light"/>
          <w:color w:val="2B3087"/>
          <w:spacing w:val="-12"/>
          <w:sz w:val="79"/>
        </w:rPr>
        <w:t>substantive</w:t>
      </w:r>
    </w:p>
    <w:p>
      <w:pPr>
        <w:pStyle w:val="Heading7"/>
        <w:tabs>
          <w:tab w:pos="3040" w:val="left" w:leader="none"/>
          <w:tab w:pos="12949" w:val="left" w:leader="none"/>
        </w:tabs>
        <w:spacing w:line="886" w:lineRule="exact"/>
        <w:ind w:left="0" w:right="568"/>
        <w:jc w:val="center"/>
        <w:rPr>
          <w:u w:val="none"/>
        </w:rPr>
      </w:pPr>
      <w:r>
        <w:rPr>
          <w:color w:val="2B3087"/>
          <w:w w:val="100"/>
          <w:u w:val="single" w:color="929597"/>
        </w:rPr>
        <w:t> </w:t>
      </w:r>
      <w:r>
        <w:rPr>
          <w:color w:val="2B3087"/>
          <w:u w:val="single" w:color="929597"/>
        </w:rPr>
        <w:tab/>
      </w:r>
      <w:r>
        <w:rPr>
          <w:color w:val="2B3087"/>
          <w:spacing w:val="-11"/>
          <w:u w:val="single" w:color="929597"/>
        </w:rPr>
        <w:t>offense</w:t>
      </w:r>
      <w:r>
        <w:rPr>
          <w:color w:val="2B3087"/>
          <w:spacing w:val="-34"/>
          <w:u w:val="single" w:color="929597"/>
        </w:rPr>
        <w:t> </w:t>
      </w:r>
      <w:r>
        <w:rPr>
          <w:color w:val="2B3087"/>
          <w:spacing w:val="-11"/>
          <w:u w:val="single" w:color="929597"/>
        </w:rPr>
        <w:t>is</w:t>
      </w:r>
      <w:r>
        <w:rPr>
          <w:color w:val="2B3087"/>
          <w:spacing w:val="-28"/>
          <w:u w:val="single" w:color="929597"/>
        </w:rPr>
        <w:t> </w:t>
      </w:r>
      <w:r>
        <w:rPr>
          <w:color w:val="2B3087"/>
          <w:spacing w:val="-11"/>
          <w:u w:val="single" w:color="929597"/>
        </w:rPr>
        <w:t>not</w:t>
      </w:r>
      <w:r>
        <w:rPr>
          <w:color w:val="2B3087"/>
          <w:spacing w:val="-30"/>
          <w:u w:val="single" w:color="929597"/>
        </w:rPr>
        <w:t> </w:t>
      </w:r>
      <w:r>
        <w:rPr>
          <w:color w:val="2B3087"/>
          <w:spacing w:val="-11"/>
          <w:u w:val="single" w:color="929597"/>
        </w:rPr>
        <w:t>a</w:t>
      </w:r>
      <w:r>
        <w:rPr>
          <w:color w:val="2B3087"/>
          <w:spacing w:val="-27"/>
          <w:u w:val="single" w:color="929597"/>
        </w:rPr>
        <w:t> </w:t>
      </w:r>
      <w:r>
        <w:rPr>
          <w:color w:val="2B3087"/>
          <w:spacing w:val="-11"/>
          <w:u w:val="single" w:color="929597"/>
        </w:rPr>
        <w:t>CIMT?</w:t>
        <w:tab/>
      </w:r>
    </w:p>
    <w:p>
      <w:pPr>
        <w:pStyle w:val="BodyText"/>
        <w:spacing w:before="9"/>
        <w:rPr>
          <w:rFonts w:ascii="Calibri Light"/>
          <w:sz w:val="81"/>
        </w:rPr>
      </w:pPr>
    </w:p>
    <w:p>
      <w:pPr>
        <w:pStyle w:val="ListParagraph"/>
        <w:numPr>
          <w:ilvl w:val="1"/>
          <w:numId w:val="29"/>
        </w:numPr>
        <w:tabs>
          <w:tab w:pos="2020" w:val="left" w:leader="none"/>
          <w:tab w:pos="2021" w:val="left" w:leader="none"/>
        </w:tabs>
        <w:spacing w:line="211" w:lineRule="auto" w:before="0" w:after="0"/>
        <w:ind w:left="2020" w:right="2152" w:hanging="1189"/>
        <w:jc w:val="left"/>
        <w:rPr>
          <w:rFonts w:ascii="Calibri" w:hAnsi="Calibri"/>
          <w:sz w:val="66"/>
        </w:rPr>
      </w:pPr>
      <w:r>
        <w:rPr>
          <w:rFonts w:ascii="Calibri" w:hAnsi="Calibri"/>
          <w:color w:val="636466"/>
          <w:sz w:val="66"/>
        </w:rPr>
        <w:t>Does</w:t>
      </w:r>
      <w:r>
        <w:rPr>
          <w:rFonts w:ascii="Calibri" w:hAnsi="Calibri"/>
          <w:color w:val="636466"/>
          <w:spacing w:val="-8"/>
          <w:sz w:val="66"/>
        </w:rPr>
        <w:t> </w:t>
      </w:r>
      <w:r>
        <w:rPr>
          <w:rFonts w:ascii="Calibri" w:hAnsi="Calibri"/>
          <w:color w:val="636466"/>
          <w:sz w:val="66"/>
        </w:rPr>
        <w:t>the</w:t>
      </w:r>
      <w:r>
        <w:rPr>
          <w:rFonts w:ascii="Calibri" w:hAnsi="Calibri"/>
          <w:color w:val="636466"/>
          <w:spacing w:val="-11"/>
          <w:sz w:val="66"/>
        </w:rPr>
        <w:t> </w:t>
      </w:r>
      <w:r>
        <w:rPr>
          <w:rFonts w:ascii="Calibri" w:hAnsi="Calibri"/>
          <w:color w:val="636466"/>
          <w:sz w:val="66"/>
        </w:rPr>
        <w:t>“look</w:t>
      </w:r>
      <w:r>
        <w:rPr>
          <w:rFonts w:ascii="Calibri" w:hAnsi="Calibri"/>
          <w:color w:val="636466"/>
          <w:spacing w:val="-8"/>
          <w:sz w:val="66"/>
        </w:rPr>
        <w:t> </w:t>
      </w:r>
      <w:r>
        <w:rPr>
          <w:rFonts w:ascii="Calibri" w:hAnsi="Calibri"/>
          <w:color w:val="636466"/>
          <w:sz w:val="66"/>
        </w:rPr>
        <w:t>through”</w:t>
      </w:r>
      <w:r>
        <w:rPr>
          <w:rFonts w:ascii="Calibri" w:hAnsi="Calibri"/>
          <w:color w:val="636466"/>
          <w:spacing w:val="-7"/>
          <w:sz w:val="66"/>
        </w:rPr>
        <w:t> </w:t>
      </w:r>
      <w:r>
        <w:rPr>
          <w:rFonts w:ascii="Calibri" w:hAnsi="Calibri"/>
          <w:color w:val="636466"/>
          <w:sz w:val="66"/>
        </w:rPr>
        <w:t>analysis</w:t>
      </w:r>
      <w:r>
        <w:rPr>
          <w:rFonts w:ascii="Calibri" w:hAnsi="Calibri"/>
          <w:color w:val="636466"/>
          <w:spacing w:val="-12"/>
          <w:sz w:val="66"/>
        </w:rPr>
        <w:t> </w:t>
      </w:r>
      <w:r>
        <w:rPr>
          <w:rFonts w:ascii="Calibri" w:hAnsi="Calibri"/>
          <w:color w:val="636466"/>
          <w:sz w:val="66"/>
        </w:rPr>
        <w:t>work</w:t>
      </w:r>
      <w:r>
        <w:rPr>
          <w:rFonts w:ascii="Calibri" w:hAnsi="Calibri"/>
          <w:color w:val="636466"/>
          <w:spacing w:val="-7"/>
          <w:sz w:val="66"/>
        </w:rPr>
        <w:t> </w:t>
      </w:r>
      <w:r>
        <w:rPr>
          <w:rFonts w:ascii="Calibri" w:hAnsi="Calibri"/>
          <w:color w:val="636466"/>
          <w:sz w:val="66"/>
        </w:rPr>
        <w:t>in</w:t>
      </w:r>
      <w:r>
        <w:rPr>
          <w:rFonts w:ascii="Calibri" w:hAnsi="Calibri"/>
          <w:color w:val="636466"/>
          <w:spacing w:val="-146"/>
          <w:sz w:val="66"/>
        </w:rPr>
        <w:t> </w:t>
      </w:r>
      <w:r>
        <w:rPr>
          <w:rFonts w:ascii="Calibri" w:hAnsi="Calibri"/>
          <w:color w:val="636466"/>
          <w:sz w:val="66"/>
        </w:rPr>
        <w:t>reverse?</w:t>
      </w:r>
    </w:p>
    <w:p>
      <w:pPr>
        <w:pStyle w:val="ListParagraph"/>
        <w:numPr>
          <w:ilvl w:val="1"/>
          <w:numId w:val="29"/>
        </w:numPr>
        <w:tabs>
          <w:tab w:pos="2020" w:val="left" w:leader="none"/>
          <w:tab w:pos="2021" w:val="left" w:leader="none"/>
        </w:tabs>
        <w:spacing w:line="240" w:lineRule="auto" w:before="164" w:after="0"/>
        <w:ind w:left="2020" w:right="0" w:hanging="1189"/>
        <w:jc w:val="left"/>
        <w:rPr>
          <w:rFonts w:ascii="Calibri" w:hAnsi="Calibri"/>
          <w:sz w:val="66"/>
        </w:rPr>
      </w:pPr>
      <w:r>
        <w:rPr>
          <w:rFonts w:ascii="Calibri" w:hAnsi="Calibri"/>
          <w:color w:val="636466"/>
          <w:sz w:val="66"/>
        </w:rPr>
        <w:t>What</w:t>
      </w:r>
      <w:r>
        <w:rPr>
          <w:rFonts w:ascii="Calibri" w:hAnsi="Calibri"/>
          <w:color w:val="636466"/>
          <w:spacing w:val="-5"/>
          <w:sz w:val="66"/>
        </w:rPr>
        <w:t> </w:t>
      </w:r>
      <w:r>
        <w:rPr>
          <w:rFonts w:ascii="Calibri" w:hAnsi="Calibri"/>
          <w:color w:val="636466"/>
          <w:sz w:val="66"/>
        </w:rPr>
        <w:t>is</w:t>
      </w:r>
      <w:r>
        <w:rPr>
          <w:rFonts w:ascii="Calibri" w:hAnsi="Calibri"/>
          <w:color w:val="636466"/>
          <w:spacing w:val="-7"/>
          <w:sz w:val="66"/>
        </w:rPr>
        <w:t> </w:t>
      </w:r>
      <w:r>
        <w:rPr>
          <w:rFonts w:ascii="Calibri" w:hAnsi="Calibri"/>
          <w:color w:val="636466"/>
          <w:sz w:val="66"/>
        </w:rPr>
        <w:t>the</w:t>
      </w:r>
      <w:r>
        <w:rPr>
          <w:rFonts w:ascii="Calibri" w:hAnsi="Calibri"/>
          <w:color w:val="636466"/>
          <w:spacing w:val="-6"/>
          <w:sz w:val="66"/>
        </w:rPr>
        <w:t> </w:t>
      </w:r>
      <w:r>
        <w:rPr>
          <w:rFonts w:ascii="Calibri" w:hAnsi="Calibri"/>
          <w:color w:val="636466"/>
          <w:sz w:val="66"/>
        </w:rPr>
        <w:t>methodology?</w:t>
      </w:r>
    </w:p>
    <w:p>
      <w:pPr>
        <w:spacing w:after="0" w:line="240" w:lineRule="auto"/>
        <w:jc w:val="left"/>
        <w:rPr>
          <w:rFonts w:ascii="Calibri" w:hAnsi="Calibri"/>
          <w:sz w:val="66"/>
        </w:rPr>
        <w:sectPr>
          <w:headerReference w:type="default" r:id="rId272"/>
          <w:footerReference w:type="default" r:id="rId273"/>
          <w:pgSz w:w="15840" w:h="12240" w:orient="landscape"/>
          <w:pgMar w:header="0" w:footer="2146" w:top="1140" w:bottom="2340" w:left="780" w:right="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8"/>
        <w:rPr>
          <w:rFonts w:ascii="Calibri"/>
          <w:sz w:val="29"/>
        </w:rPr>
      </w:pPr>
    </w:p>
    <w:p>
      <w:pPr>
        <w:pStyle w:val="Heading7"/>
        <w:tabs>
          <w:tab w:pos="5135" w:val="left" w:leader="none"/>
          <w:tab w:pos="13719" w:val="left" w:leader="none"/>
        </w:tabs>
        <w:rPr>
          <w:u w:val="none"/>
        </w:rPr>
      </w:pPr>
      <w:r>
        <w:rPr>
          <w:color w:val="2B3087"/>
          <w:w w:val="100"/>
          <w:u w:val="single" w:color="929597"/>
        </w:rPr>
        <w:t> </w:t>
      </w:r>
      <w:r>
        <w:rPr>
          <w:color w:val="2B3087"/>
          <w:u w:val="single" w:color="929597"/>
        </w:rPr>
        <w:tab/>
      </w:r>
      <w:r>
        <w:rPr>
          <w:color w:val="2B3087"/>
          <w:spacing w:val="-8"/>
          <w:u w:val="single" w:color="929597"/>
        </w:rPr>
        <w:t>CIMT</w:t>
      </w:r>
      <w:r>
        <w:rPr>
          <w:color w:val="2B3087"/>
          <w:spacing w:val="-36"/>
          <w:u w:val="single" w:color="929597"/>
        </w:rPr>
        <w:t> </w:t>
      </w:r>
      <w:r>
        <w:rPr>
          <w:color w:val="2B3087"/>
          <w:spacing w:val="-8"/>
          <w:u w:val="single" w:color="929597"/>
        </w:rPr>
        <w:t>or</w:t>
      </w:r>
      <w:r>
        <w:rPr>
          <w:color w:val="2B3087"/>
          <w:spacing w:val="-31"/>
          <w:u w:val="single" w:color="929597"/>
        </w:rPr>
        <w:t> </w:t>
      </w:r>
      <w:r>
        <w:rPr>
          <w:color w:val="2B3087"/>
          <w:spacing w:val="-8"/>
          <w:u w:val="single" w:color="929597"/>
        </w:rPr>
        <w:t>Not?</w:t>
        <w:tab/>
      </w:r>
    </w:p>
    <w:p>
      <w:pPr>
        <w:pStyle w:val="ListParagraph"/>
        <w:numPr>
          <w:ilvl w:val="0"/>
          <w:numId w:val="29"/>
        </w:numPr>
        <w:tabs>
          <w:tab w:pos="1833" w:val="left" w:leader="none"/>
          <w:tab w:pos="1834" w:val="left" w:leader="none"/>
        </w:tabs>
        <w:spacing w:line="211" w:lineRule="auto" w:before="235" w:after="0"/>
        <w:ind w:left="1833" w:right="2206" w:hanging="1189"/>
        <w:jc w:val="left"/>
        <w:rPr>
          <w:rFonts w:ascii="Wingdings" w:hAnsi="Wingdings"/>
          <w:color w:val="1CACE3"/>
          <w:sz w:val="66"/>
        </w:rPr>
      </w:pPr>
      <w:r>
        <w:rPr>
          <w:rFonts w:ascii="Calibri" w:hAnsi="Calibri"/>
          <w:color w:val="636466"/>
          <w:sz w:val="66"/>
        </w:rPr>
        <w:t>Substantive</w:t>
      </w:r>
      <w:r>
        <w:rPr>
          <w:rFonts w:ascii="Calibri" w:hAnsi="Calibri"/>
          <w:color w:val="636466"/>
          <w:spacing w:val="-31"/>
          <w:sz w:val="66"/>
        </w:rPr>
        <w:t> </w:t>
      </w:r>
      <w:r>
        <w:rPr>
          <w:rFonts w:ascii="Calibri" w:hAnsi="Calibri"/>
          <w:color w:val="636466"/>
          <w:sz w:val="66"/>
        </w:rPr>
        <w:t>offense</w:t>
      </w:r>
      <w:r>
        <w:rPr>
          <w:rFonts w:ascii="Calibri" w:hAnsi="Calibri"/>
          <w:color w:val="636466"/>
          <w:spacing w:val="-31"/>
          <w:sz w:val="66"/>
        </w:rPr>
        <w:t> </w:t>
      </w:r>
      <w:r>
        <w:rPr>
          <w:rFonts w:ascii="Calibri" w:hAnsi="Calibri"/>
          <w:color w:val="636466"/>
          <w:sz w:val="66"/>
        </w:rPr>
        <w:t>requires</w:t>
      </w:r>
      <w:r>
        <w:rPr>
          <w:rFonts w:ascii="Calibri" w:hAnsi="Calibri"/>
          <w:color w:val="636466"/>
          <w:spacing w:val="-30"/>
          <w:sz w:val="66"/>
        </w:rPr>
        <w:t> </w:t>
      </w:r>
      <w:r>
        <w:rPr>
          <w:rFonts w:ascii="Calibri" w:hAnsi="Calibri"/>
          <w:color w:val="636466"/>
          <w:sz w:val="66"/>
        </w:rPr>
        <w:t>only</w:t>
      </w:r>
      <w:r>
        <w:rPr>
          <w:rFonts w:ascii="Calibri" w:hAnsi="Calibri"/>
          <w:color w:val="636466"/>
          <w:spacing w:val="-31"/>
          <w:sz w:val="66"/>
        </w:rPr>
        <w:t> </w:t>
      </w:r>
      <w:r>
        <w:rPr>
          <w:rFonts w:ascii="Calibri" w:hAnsi="Calibri"/>
          <w:color w:val="636466"/>
          <w:sz w:val="66"/>
        </w:rPr>
        <w:t>general</w:t>
      </w:r>
      <w:r>
        <w:rPr>
          <w:rFonts w:ascii="Calibri" w:hAnsi="Calibri"/>
          <w:color w:val="636466"/>
          <w:spacing w:val="-147"/>
          <w:sz w:val="66"/>
        </w:rPr>
        <w:t> </w:t>
      </w:r>
      <w:r>
        <w:rPr>
          <w:rFonts w:ascii="Calibri" w:hAnsi="Calibri"/>
          <w:color w:val="636466"/>
          <w:sz w:val="66"/>
        </w:rPr>
        <w:t>intent</w:t>
      </w:r>
    </w:p>
    <w:p>
      <w:pPr>
        <w:pStyle w:val="ListParagraph"/>
        <w:numPr>
          <w:ilvl w:val="0"/>
          <w:numId w:val="29"/>
        </w:numPr>
        <w:tabs>
          <w:tab w:pos="1833" w:val="left" w:leader="none"/>
          <w:tab w:pos="1834" w:val="left" w:leader="none"/>
        </w:tabs>
        <w:spacing w:line="211" w:lineRule="auto" w:before="239" w:after="0"/>
        <w:ind w:left="1833" w:right="3658" w:hanging="1189"/>
        <w:jc w:val="left"/>
        <w:rPr>
          <w:rFonts w:ascii="Wingdings" w:hAnsi="Wingdings"/>
          <w:color w:val="1CACE3"/>
          <w:sz w:val="66"/>
        </w:rPr>
      </w:pPr>
      <w:r>
        <w:rPr>
          <w:rFonts w:ascii="Calibri" w:hAnsi="Calibri"/>
          <w:color w:val="636466"/>
          <w:sz w:val="66"/>
        </w:rPr>
        <w:t>Substantive</w:t>
      </w:r>
      <w:r>
        <w:rPr>
          <w:rFonts w:ascii="Calibri" w:hAnsi="Calibri"/>
          <w:color w:val="636466"/>
          <w:spacing w:val="-35"/>
          <w:sz w:val="66"/>
        </w:rPr>
        <w:t> </w:t>
      </w:r>
      <w:r>
        <w:rPr>
          <w:rFonts w:ascii="Calibri" w:hAnsi="Calibri"/>
          <w:color w:val="636466"/>
          <w:sz w:val="66"/>
        </w:rPr>
        <w:t>offense</w:t>
      </w:r>
      <w:r>
        <w:rPr>
          <w:rFonts w:ascii="Calibri" w:hAnsi="Calibri"/>
          <w:color w:val="636466"/>
          <w:spacing w:val="-35"/>
          <w:sz w:val="66"/>
        </w:rPr>
        <w:t> </w:t>
      </w:r>
      <w:r>
        <w:rPr>
          <w:rFonts w:ascii="Calibri" w:hAnsi="Calibri"/>
          <w:color w:val="636466"/>
          <w:sz w:val="66"/>
        </w:rPr>
        <w:t>covers</w:t>
      </w:r>
      <w:r>
        <w:rPr>
          <w:rFonts w:ascii="Calibri" w:hAnsi="Calibri"/>
          <w:color w:val="636466"/>
          <w:spacing w:val="-36"/>
          <w:sz w:val="66"/>
        </w:rPr>
        <w:t> </w:t>
      </w:r>
      <w:r>
        <w:rPr>
          <w:rFonts w:ascii="Calibri" w:hAnsi="Calibri"/>
          <w:color w:val="636466"/>
          <w:sz w:val="66"/>
        </w:rPr>
        <w:t>arguably</w:t>
      </w:r>
      <w:r>
        <w:rPr>
          <w:rFonts w:ascii="Calibri" w:hAnsi="Calibri"/>
          <w:color w:val="636466"/>
          <w:spacing w:val="-146"/>
          <w:sz w:val="66"/>
        </w:rPr>
        <w:t> </w:t>
      </w:r>
      <w:r>
        <w:rPr>
          <w:rFonts w:ascii="Calibri" w:hAnsi="Calibri"/>
          <w:color w:val="636466"/>
          <w:sz w:val="66"/>
        </w:rPr>
        <w:t>reprehensible</w:t>
      </w:r>
      <w:r>
        <w:rPr>
          <w:rFonts w:ascii="Calibri" w:hAnsi="Calibri"/>
          <w:color w:val="636466"/>
          <w:spacing w:val="-5"/>
          <w:sz w:val="66"/>
        </w:rPr>
        <w:t> </w:t>
      </w:r>
      <w:r>
        <w:rPr>
          <w:rFonts w:ascii="Calibri" w:hAnsi="Calibri"/>
          <w:color w:val="636466"/>
          <w:sz w:val="66"/>
        </w:rPr>
        <w:t>conduct</w:t>
      </w:r>
    </w:p>
    <w:p>
      <w:pPr>
        <w:pStyle w:val="ListParagraph"/>
        <w:numPr>
          <w:ilvl w:val="0"/>
          <w:numId w:val="29"/>
        </w:numPr>
        <w:tabs>
          <w:tab w:pos="1833" w:val="left" w:leader="none"/>
          <w:tab w:pos="1834" w:val="left" w:leader="none"/>
        </w:tabs>
        <w:spacing w:line="240" w:lineRule="auto" w:before="162" w:after="0"/>
        <w:ind w:left="1833" w:right="0" w:hanging="1189"/>
        <w:jc w:val="left"/>
        <w:rPr>
          <w:rFonts w:ascii="Wingdings" w:hAnsi="Wingdings"/>
          <w:color w:val="1CACE3"/>
          <w:sz w:val="66"/>
        </w:rPr>
      </w:pPr>
      <w:r>
        <w:rPr>
          <w:rFonts w:ascii="Calibri" w:hAnsi="Calibri"/>
          <w:color w:val="636466"/>
          <w:sz w:val="66"/>
        </w:rPr>
        <w:t>Inchoate</w:t>
      </w:r>
      <w:r>
        <w:rPr>
          <w:rFonts w:ascii="Calibri" w:hAnsi="Calibri"/>
          <w:color w:val="636466"/>
          <w:spacing w:val="-21"/>
          <w:sz w:val="66"/>
        </w:rPr>
        <w:t> </w:t>
      </w:r>
      <w:r>
        <w:rPr>
          <w:rFonts w:ascii="Calibri" w:hAnsi="Calibri"/>
          <w:color w:val="636466"/>
          <w:sz w:val="66"/>
        </w:rPr>
        <w:t>offense</w:t>
      </w:r>
      <w:r>
        <w:rPr>
          <w:rFonts w:ascii="Calibri" w:hAnsi="Calibri"/>
          <w:color w:val="636466"/>
          <w:spacing w:val="-23"/>
          <w:sz w:val="66"/>
        </w:rPr>
        <w:t> </w:t>
      </w:r>
      <w:r>
        <w:rPr>
          <w:rFonts w:ascii="Calibri" w:hAnsi="Calibri"/>
          <w:color w:val="636466"/>
          <w:sz w:val="66"/>
        </w:rPr>
        <w:t>requires</w:t>
      </w:r>
      <w:r>
        <w:rPr>
          <w:rFonts w:ascii="Calibri" w:hAnsi="Calibri"/>
          <w:color w:val="636466"/>
          <w:spacing w:val="-21"/>
          <w:sz w:val="66"/>
        </w:rPr>
        <w:t> </w:t>
      </w:r>
      <w:r>
        <w:rPr>
          <w:rFonts w:ascii="Calibri" w:hAnsi="Calibri"/>
          <w:color w:val="636466"/>
          <w:sz w:val="66"/>
        </w:rPr>
        <w:t>specific</w:t>
      </w:r>
      <w:r>
        <w:rPr>
          <w:rFonts w:ascii="Calibri" w:hAnsi="Calibri"/>
          <w:color w:val="636466"/>
          <w:spacing w:val="-22"/>
          <w:sz w:val="66"/>
        </w:rPr>
        <w:t> </w:t>
      </w:r>
      <w:r>
        <w:rPr>
          <w:rFonts w:ascii="Calibri" w:hAnsi="Calibri"/>
          <w:color w:val="636466"/>
          <w:sz w:val="66"/>
        </w:rPr>
        <w:t>intent</w:t>
      </w:r>
    </w:p>
    <w:p>
      <w:pPr>
        <w:pStyle w:val="ListParagraph"/>
        <w:numPr>
          <w:ilvl w:val="0"/>
          <w:numId w:val="29"/>
        </w:numPr>
        <w:tabs>
          <w:tab w:pos="1833" w:val="left" w:leader="none"/>
          <w:tab w:pos="1834" w:val="left" w:leader="none"/>
        </w:tabs>
        <w:spacing w:line="240" w:lineRule="auto" w:before="138" w:after="0"/>
        <w:ind w:left="1833" w:right="0" w:hanging="1189"/>
        <w:jc w:val="left"/>
        <w:rPr>
          <w:rFonts w:ascii="Wingdings" w:hAnsi="Wingdings"/>
          <w:color w:val="1CACE3"/>
          <w:sz w:val="66"/>
        </w:rPr>
      </w:pPr>
      <w:r>
        <w:rPr>
          <w:rFonts w:ascii="Calibri" w:hAnsi="Calibri"/>
          <w:color w:val="636466"/>
          <w:sz w:val="66"/>
        </w:rPr>
        <w:t>Combine</w:t>
      </w:r>
      <w:r>
        <w:rPr>
          <w:rFonts w:ascii="Calibri" w:hAnsi="Calibri"/>
          <w:color w:val="636466"/>
          <w:spacing w:val="-9"/>
          <w:sz w:val="66"/>
        </w:rPr>
        <w:t> </w:t>
      </w:r>
      <w:r>
        <w:rPr>
          <w:rFonts w:ascii="Calibri" w:hAnsi="Calibri"/>
          <w:color w:val="636466"/>
          <w:sz w:val="66"/>
        </w:rPr>
        <w:t>elements</w:t>
      </w:r>
      <w:r>
        <w:rPr>
          <w:rFonts w:ascii="Calibri" w:hAnsi="Calibri"/>
          <w:color w:val="636466"/>
          <w:spacing w:val="-11"/>
          <w:sz w:val="66"/>
        </w:rPr>
        <w:t> </w:t>
      </w:r>
      <w:r>
        <w:rPr>
          <w:rFonts w:ascii="Calibri" w:hAnsi="Calibri"/>
          <w:color w:val="636466"/>
          <w:sz w:val="66"/>
        </w:rPr>
        <w:t>to</w:t>
      </w:r>
      <w:r>
        <w:rPr>
          <w:rFonts w:ascii="Calibri" w:hAnsi="Calibri"/>
          <w:color w:val="636466"/>
          <w:spacing w:val="-11"/>
          <w:sz w:val="66"/>
        </w:rPr>
        <w:t> </w:t>
      </w:r>
      <w:r>
        <w:rPr>
          <w:rFonts w:ascii="Calibri" w:hAnsi="Calibri"/>
          <w:color w:val="636466"/>
          <w:sz w:val="66"/>
        </w:rPr>
        <w:t>make</w:t>
      </w:r>
      <w:r>
        <w:rPr>
          <w:rFonts w:ascii="Calibri" w:hAnsi="Calibri"/>
          <w:color w:val="636466"/>
          <w:spacing w:val="-11"/>
          <w:sz w:val="66"/>
        </w:rPr>
        <w:t> </w:t>
      </w:r>
      <w:r>
        <w:rPr>
          <w:rFonts w:ascii="Calibri" w:hAnsi="Calibri"/>
          <w:color w:val="636466"/>
          <w:sz w:val="66"/>
        </w:rPr>
        <w:t>a</w:t>
      </w:r>
      <w:r>
        <w:rPr>
          <w:rFonts w:ascii="Calibri" w:hAnsi="Calibri"/>
          <w:color w:val="636466"/>
          <w:spacing w:val="-11"/>
          <w:sz w:val="66"/>
        </w:rPr>
        <w:t> </w:t>
      </w:r>
      <w:r>
        <w:rPr>
          <w:rFonts w:ascii="Calibri" w:hAnsi="Calibri"/>
          <w:color w:val="636466"/>
          <w:sz w:val="66"/>
        </w:rPr>
        <w:t>CIMT?</w:t>
      </w:r>
    </w:p>
    <w:p>
      <w:pPr>
        <w:spacing w:after="0" w:line="240" w:lineRule="auto"/>
        <w:jc w:val="left"/>
        <w:rPr>
          <w:rFonts w:ascii="Wingdings" w:hAnsi="Wingdings"/>
          <w:sz w:val="66"/>
        </w:rPr>
        <w:sectPr>
          <w:headerReference w:type="default" r:id="rId274"/>
          <w:footerReference w:type="default" r:id="rId275"/>
          <w:pgSz w:w="15840" w:h="12240" w:orient="landscape"/>
          <w:pgMar w:header="0" w:footer="2146" w:top="1140" w:bottom="2340" w:left="780" w:right="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0"/>
        <w:rPr>
          <w:rFonts w:ascii="Calibri"/>
          <w:sz w:val="20"/>
        </w:rPr>
      </w:pPr>
    </w:p>
    <w:p>
      <w:pPr>
        <w:spacing w:line="866" w:lineRule="exact" w:before="0"/>
        <w:ind w:left="0" w:right="672" w:firstLine="0"/>
        <w:jc w:val="center"/>
        <w:rPr>
          <w:rFonts w:ascii="Calibri Light"/>
          <w:i/>
          <w:sz w:val="83"/>
        </w:rPr>
      </w:pPr>
      <w:r>
        <w:rPr>
          <w:rFonts w:ascii="Calibri Light"/>
          <w:i/>
          <w:color w:val="2B3087"/>
          <w:spacing w:val="-12"/>
          <w:w w:val="95"/>
          <w:sz w:val="83"/>
        </w:rPr>
        <w:t>Matter</w:t>
      </w:r>
      <w:r>
        <w:rPr>
          <w:rFonts w:ascii="Calibri Light"/>
          <w:i/>
          <w:color w:val="2B3087"/>
          <w:spacing w:val="-36"/>
          <w:w w:val="95"/>
          <w:sz w:val="83"/>
        </w:rPr>
        <w:t> </w:t>
      </w:r>
      <w:r>
        <w:rPr>
          <w:rFonts w:ascii="Calibri Light"/>
          <w:i/>
          <w:color w:val="2B3087"/>
          <w:spacing w:val="-11"/>
          <w:w w:val="95"/>
          <w:sz w:val="83"/>
        </w:rPr>
        <w:t>of</w:t>
      </w:r>
      <w:r>
        <w:rPr>
          <w:rFonts w:ascii="Calibri Light"/>
          <w:i/>
          <w:color w:val="2B3087"/>
          <w:spacing w:val="-25"/>
          <w:w w:val="95"/>
          <w:sz w:val="83"/>
        </w:rPr>
        <w:t> </w:t>
      </w:r>
      <w:r>
        <w:rPr>
          <w:rFonts w:ascii="Calibri Light"/>
          <w:i/>
          <w:color w:val="2B3087"/>
          <w:spacing w:val="-11"/>
          <w:w w:val="95"/>
          <w:sz w:val="83"/>
        </w:rPr>
        <w:t>Jimenez-Cedillo</w:t>
      </w:r>
    </w:p>
    <w:p>
      <w:pPr>
        <w:pStyle w:val="Heading7"/>
        <w:spacing w:line="881" w:lineRule="exact"/>
        <w:ind w:left="0" w:right="688"/>
        <w:jc w:val="center"/>
        <w:rPr>
          <w:u w:val="none"/>
        </w:rPr>
      </w:pPr>
      <w:r>
        <w:rPr/>
        <w:pict>
          <v:shape style="position:absolute;margin-left:77.515999pt;margin-top:46.496078pt;width:647.5pt;height:.1pt;mso-position-horizontal-relative:page;mso-position-vertical-relative:paragraph;z-index:-15649280;mso-wrap-distance-left:0;mso-wrap-distance-right:0" coordorigin="1550,930" coordsize="12950,0" path="m1550,930l14500,930e" filled="false" stroked="true" strokeweight=".396pt" strokecolor="#929597">
            <v:path arrowok="t"/>
            <v:stroke dashstyle="solid"/>
            <w10:wrap type="topAndBottom"/>
          </v:shape>
        </w:pict>
      </w:r>
      <w:r>
        <w:rPr>
          <w:color w:val="2B3087"/>
          <w:spacing w:val="-6"/>
          <w:u w:val="none"/>
        </w:rPr>
        <w:t>27</w:t>
      </w:r>
      <w:r>
        <w:rPr>
          <w:color w:val="2B3087"/>
          <w:spacing w:val="-35"/>
          <w:u w:val="none"/>
        </w:rPr>
        <w:t> </w:t>
      </w:r>
      <w:r>
        <w:rPr>
          <w:color w:val="2B3087"/>
          <w:spacing w:val="-6"/>
          <w:u w:val="none"/>
        </w:rPr>
        <w:t>I.</w:t>
      </w:r>
      <w:r>
        <w:rPr>
          <w:color w:val="2B3087"/>
          <w:spacing w:val="-31"/>
          <w:u w:val="none"/>
        </w:rPr>
        <w:t> </w:t>
      </w:r>
      <w:r>
        <w:rPr>
          <w:color w:val="2B3087"/>
          <w:spacing w:val="-6"/>
          <w:u w:val="none"/>
        </w:rPr>
        <w:t>&amp;</w:t>
      </w:r>
      <w:r>
        <w:rPr>
          <w:color w:val="2B3087"/>
          <w:spacing w:val="-37"/>
          <w:u w:val="none"/>
        </w:rPr>
        <w:t> </w:t>
      </w:r>
      <w:r>
        <w:rPr>
          <w:color w:val="2B3087"/>
          <w:spacing w:val="-6"/>
          <w:u w:val="none"/>
        </w:rPr>
        <w:t>N.</w:t>
      </w:r>
      <w:r>
        <w:rPr>
          <w:color w:val="2B3087"/>
          <w:spacing w:val="-33"/>
          <w:u w:val="none"/>
        </w:rPr>
        <w:t> </w:t>
      </w:r>
      <w:r>
        <w:rPr>
          <w:color w:val="2B3087"/>
          <w:spacing w:val="-6"/>
          <w:u w:val="none"/>
        </w:rPr>
        <w:t>Dec.</w:t>
      </w:r>
      <w:r>
        <w:rPr>
          <w:color w:val="2B3087"/>
          <w:spacing w:val="-35"/>
          <w:u w:val="none"/>
        </w:rPr>
        <w:t> </w:t>
      </w:r>
      <w:r>
        <w:rPr>
          <w:color w:val="2B3087"/>
          <w:spacing w:val="-5"/>
          <w:u w:val="none"/>
        </w:rPr>
        <w:t>1</w:t>
      </w:r>
      <w:r>
        <w:rPr>
          <w:color w:val="2B3087"/>
          <w:spacing w:val="-32"/>
          <w:u w:val="none"/>
        </w:rPr>
        <w:t> </w:t>
      </w:r>
      <w:r>
        <w:rPr>
          <w:color w:val="2B3087"/>
          <w:spacing w:val="-5"/>
          <w:u w:val="none"/>
        </w:rPr>
        <w:t>(BIA</w:t>
      </w:r>
      <w:r>
        <w:rPr>
          <w:color w:val="2B3087"/>
          <w:spacing w:val="-40"/>
          <w:u w:val="none"/>
        </w:rPr>
        <w:t> </w:t>
      </w:r>
      <w:r>
        <w:rPr>
          <w:color w:val="2B3087"/>
          <w:spacing w:val="-5"/>
          <w:u w:val="none"/>
        </w:rPr>
        <w:t>2017)</w:t>
      </w:r>
    </w:p>
    <w:p>
      <w:pPr>
        <w:pStyle w:val="ListParagraph"/>
        <w:numPr>
          <w:ilvl w:val="1"/>
          <w:numId w:val="29"/>
        </w:numPr>
        <w:tabs>
          <w:tab w:pos="1999" w:val="left" w:leader="none"/>
          <w:tab w:pos="2000" w:val="left" w:leader="none"/>
        </w:tabs>
        <w:spacing w:line="189" w:lineRule="auto" w:before="146" w:after="0"/>
        <w:ind w:left="1999" w:right="1379" w:hanging="1189"/>
        <w:jc w:val="left"/>
        <w:rPr>
          <w:rFonts w:ascii="Calibri" w:hAnsi="Calibri"/>
          <w:sz w:val="66"/>
        </w:rPr>
      </w:pPr>
      <w:r>
        <w:rPr>
          <w:rFonts w:ascii="Calibri" w:hAnsi="Calibri"/>
          <w:color w:val="636466"/>
          <w:sz w:val="66"/>
        </w:rPr>
        <w:t>Maryland</w:t>
      </w:r>
      <w:r>
        <w:rPr>
          <w:rFonts w:ascii="Calibri" w:hAnsi="Calibri"/>
          <w:color w:val="636466"/>
          <w:spacing w:val="-15"/>
          <w:sz w:val="66"/>
        </w:rPr>
        <w:t> </w:t>
      </w:r>
      <w:r>
        <w:rPr>
          <w:rFonts w:ascii="Calibri" w:hAnsi="Calibri"/>
          <w:color w:val="636466"/>
          <w:sz w:val="66"/>
        </w:rPr>
        <w:t>offense</w:t>
      </w:r>
      <w:r>
        <w:rPr>
          <w:rFonts w:ascii="Calibri" w:hAnsi="Calibri"/>
          <w:color w:val="636466"/>
          <w:spacing w:val="-14"/>
          <w:sz w:val="66"/>
        </w:rPr>
        <w:t> </w:t>
      </w:r>
      <w:r>
        <w:rPr>
          <w:rFonts w:ascii="Calibri" w:hAnsi="Calibri"/>
          <w:color w:val="636466"/>
          <w:sz w:val="66"/>
        </w:rPr>
        <w:t>for</w:t>
      </w:r>
      <w:r>
        <w:rPr>
          <w:rFonts w:ascii="Calibri" w:hAnsi="Calibri"/>
          <w:color w:val="636466"/>
          <w:spacing w:val="-14"/>
          <w:sz w:val="66"/>
        </w:rPr>
        <w:t> </w:t>
      </w:r>
      <w:r>
        <w:rPr>
          <w:rFonts w:ascii="Calibri" w:hAnsi="Calibri"/>
          <w:color w:val="636466"/>
          <w:sz w:val="66"/>
        </w:rPr>
        <w:t>sexual</w:t>
      </w:r>
      <w:r>
        <w:rPr>
          <w:rFonts w:ascii="Calibri" w:hAnsi="Calibri"/>
          <w:color w:val="636466"/>
          <w:spacing w:val="-15"/>
          <w:sz w:val="66"/>
        </w:rPr>
        <w:t> </w:t>
      </w:r>
      <w:r>
        <w:rPr>
          <w:rFonts w:ascii="Calibri" w:hAnsi="Calibri"/>
          <w:color w:val="636466"/>
          <w:sz w:val="66"/>
        </w:rPr>
        <w:t>solicitation</w:t>
      </w:r>
      <w:r>
        <w:rPr>
          <w:rFonts w:ascii="Calibri" w:hAnsi="Calibri"/>
          <w:color w:val="636466"/>
          <w:spacing w:val="-18"/>
          <w:sz w:val="66"/>
        </w:rPr>
        <w:t> </w:t>
      </w:r>
      <w:r>
        <w:rPr>
          <w:rFonts w:ascii="Calibri" w:hAnsi="Calibri"/>
          <w:color w:val="636466"/>
          <w:sz w:val="66"/>
        </w:rPr>
        <w:t>of</w:t>
      </w:r>
      <w:r>
        <w:rPr>
          <w:rFonts w:ascii="Calibri" w:hAnsi="Calibri"/>
          <w:color w:val="636466"/>
          <w:spacing w:val="-16"/>
          <w:sz w:val="66"/>
        </w:rPr>
        <w:t> </w:t>
      </w:r>
      <w:r>
        <w:rPr>
          <w:rFonts w:ascii="Calibri" w:hAnsi="Calibri"/>
          <w:color w:val="636466"/>
          <w:sz w:val="66"/>
        </w:rPr>
        <w:t>a</w:t>
      </w:r>
      <w:r>
        <w:rPr>
          <w:rFonts w:ascii="Calibri" w:hAnsi="Calibri"/>
          <w:color w:val="636466"/>
          <w:spacing w:val="-146"/>
          <w:sz w:val="66"/>
        </w:rPr>
        <w:t> </w:t>
      </w:r>
      <w:r>
        <w:rPr>
          <w:rFonts w:ascii="Calibri" w:hAnsi="Calibri"/>
          <w:color w:val="636466"/>
          <w:sz w:val="66"/>
        </w:rPr>
        <w:t>minor</w:t>
      </w:r>
      <w:r>
        <w:rPr>
          <w:rFonts w:ascii="Calibri" w:hAnsi="Calibri"/>
          <w:color w:val="636466"/>
          <w:spacing w:val="-1"/>
          <w:sz w:val="66"/>
        </w:rPr>
        <w:t> </w:t>
      </w:r>
      <w:r>
        <w:rPr>
          <w:rFonts w:ascii="Calibri" w:hAnsi="Calibri"/>
          <w:color w:val="636466"/>
          <w:sz w:val="66"/>
        </w:rPr>
        <w:t>is</w:t>
      </w:r>
      <w:r>
        <w:rPr>
          <w:rFonts w:ascii="Calibri" w:hAnsi="Calibri"/>
          <w:color w:val="636466"/>
          <w:spacing w:val="-1"/>
          <w:sz w:val="66"/>
        </w:rPr>
        <w:t> </w:t>
      </w:r>
      <w:r>
        <w:rPr>
          <w:rFonts w:ascii="Calibri" w:hAnsi="Calibri"/>
          <w:color w:val="636466"/>
          <w:sz w:val="66"/>
        </w:rPr>
        <w:t>a</w:t>
      </w:r>
      <w:r>
        <w:rPr>
          <w:rFonts w:ascii="Calibri" w:hAnsi="Calibri"/>
          <w:color w:val="636466"/>
          <w:spacing w:val="-5"/>
          <w:sz w:val="66"/>
        </w:rPr>
        <w:t> </w:t>
      </w:r>
      <w:r>
        <w:rPr>
          <w:rFonts w:ascii="Calibri" w:hAnsi="Calibri"/>
          <w:color w:val="636466"/>
          <w:sz w:val="66"/>
        </w:rPr>
        <w:t>categorical</w:t>
      </w:r>
      <w:r>
        <w:rPr>
          <w:rFonts w:ascii="Calibri" w:hAnsi="Calibri"/>
          <w:color w:val="636466"/>
          <w:spacing w:val="-5"/>
          <w:sz w:val="66"/>
        </w:rPr>
        <w:t> </w:t>
      </w:r>
      <w:r>
        <w:rPr>
          <w:rFonts w:ascii="Calibri" w:hAnsi="Calibri"/>
          <w:color w:val="636466"/>
          <w:sz w:val="66"/>
        </w:rPr>
        <w:t>CIMT</w:t>
      </w:r>
    </w:p>
    <w:p>
      <w:pPr>
        <w:pStyle w:val="ListParagraph"/>
        <w:numPr>
          <w:ilvl w:val="1"/>
          <w:numId w:val="29"/>
        </w:numPr>
        <w:tabs>
          <w:tab w:pos="1999" w:val="left" w:leader="none"/>
          <w:tab w:pos="2000" w:val="left" w:leader="none"/>
        </w:tabs>
        <w:spacing w:line="189" w:lineRule="auto" w:before="225" w:after="0"/>
        <w:ind w:left="1999" w:right="3128" w:hanging="1189"/>
        <w:jc w:val="left"/>
        <w:rPr>
          <w:rFonts w:ascii="Calibri" w:hAnsi="Calibri"/>
          <w:sz w:val="66"/>
        </w:rPr>
      </w:pPr>
      <w:r>
        <w:rPr>
          <w:rFonts w:ascii="Calibri" w:hAnsi="Calibri"/>
          <w:color w:val="636466"/>
          <w:sz w:val="66"/>
        </w:rPr>
        <w:t>Substantive offense did not require</w:t>
      </w:r>
      <w:r>
        <w:rPr>
          <w:rFonts w:ascii="Calibri" w:hAnsi="Calibri"/>
          <w:color w:val="636466"/>
          <w:spacing w:val="1"/>
          <w:sz w:val="66"/>
        </w:rPr>
        <w:t> </w:t>
      </w:r>
      <w:r>
        <w:rPr>
          <w:rFonts w:ascii="Calibri" w:hAnsi="Calibri"/>
          <w:color w:val="636466"/>
          <w:sz w:val="66"/>
        </w:rPr>
        <w:t>culpable</w:t>
      </w:r>
      <w:r>
        <w:rPr>
          <w:rFonts w:ascii="Calibri" w:hAnsi="Calibri"/>
          <w:color w:val="636466"/>
          <w:spacing w:val="-17"/>
          <w:sz w:val="66"/>
        </w:rPr>
        <w:t> </w:t>
      </w:r>
      <w:r>
        <w:rPr>
          <w:rFonts w:ascii="Calibri" w:hAnsi="Calibri"/>
          <w:color w:val="636466"/>
          <w:sz w:val="66"/>
        </w:rPr>
        <w:t>mental</w:t>
      </w:r>
      <w:r>
        <w:rPr>
          <w:rFonts w:ascii="Calibri" w:hAnsi="Calibri"/>
          <w:color w:val="636466"/>
          <w:spacing w:val="-17"/>
          <w:sz w:val="66"/>
        </w:rPr>
        <w:t> </w:t>
      </w:r>
      <w:r>
        <w:rPr>
          <w:rFonts w:ascii="Calibri" w:hAnsi="Calibri"/>
          <w:color w:val="636466"/>
          <w:sz w:val="66"/>
        </w:rPr>
        <w:t>state</w:t>
      </w:r>
      <w:r>
        <w:rPr>
          <w:rFonts w:ascii="Calibri" w:hAnsi="Calibri"/>
          <w:color w:val="636466"/>
          <w:spacing w:val="-17"/>
          <w:sz w:val="66"/>
        </w:rPr>
        <w:t> </w:t>
      </w:r>
      <w:r>
        <w:rPr>
          <w:rFonts w:ascii="Calibri" w:hAnsi="Calibri"/>
          <w:color w:val="636466"/>
          <w:sz w:val="66"/>
        </w:rPr>
        <w:t>with</w:t>
      </w:r>
      <w:r>
        <w:rPr>
          <w:rFonts w:ascii="Calibri" w:hAnsi="Calibri"/>
          <w:color w:val="636466"/>
          <w:spacing w:val="-17"/>
          <w:sz w:val="66"/>
        </w:rPr>
        <w:t> </w:t>
      </w:r>
      <w:r>
        <w:rPr>
          <w:rFonts w:ascii="Calibri" w:hAnsi="Calibri"/>
          <w:color w:val="636466"/>
          <w:sz w:val="66"/>
        </w:rPr>
        <w:t>respect</w:t>
      </w:r>
      <w:r>
        <w:rPr>
          <w:rFonts w:ascii="Calibri" w:hAnsi="Calibri"/>
          <w:color w:val="636466"/>
          <w:spacing w:val="-17"/>
          <w:sz w:val="66"/>
        </w:rPr>
        <w:t> </w:t>
      </w:r>
      <w:r>
        <w:rPr>
          <w:rFonts w:ascii="Calibri" w:hAnsi="Calibri"/>
          <w:color w:val="636466"/>
          <w:sz w:val="66"/>
        </w:rPr>
        <w:t>to</w:t>
      </w:r>
      <w:r>
        <w:rPr>
          <w:rFonts w:ascii="Calibri" w:hAnsi="Calibri"/>
          <w:color w:val="636466"/>
          <w:spacing w:val="-146"/>
          <w:sz w:val="66"/>
        </w:rPr>
        <w:t> </w:t>
      </w:r>
      <w:r>
        <w:rPr>
          <w:rFonts w:ascii="Calibri" w:hAnsi="Calibri"/>
          <w:color w:val="636466"/>
          <w:sz w:val="66"/>
        </w:rPr>
        <w:t>victim’s</w:t>
      </w:r>
      <w:r>
        <w:rPr>
          <w:rFonts w:ascii="Calibri" w:hAnsi="Calibri"/>
          <w:color w:val="636466"/>
          <w:spacing w:val="-2"/>
          <w:sz w:val="66"/>
        </w:rPr>
        <w:t> </w:t>
      </w:r>
      <w:r>
        <w:rPr>
          <w:rFonts w:ascii="Calibri" w:hAnsi="Calibri"/>
          <w:color w:val="636466"/>
          <w:sz w:val="66"/>
        </w:rPr>
        <w:t>age</w:t>
      </w:r>
    </w:p>
    <w:p>
      <w:pPr>
        <w:pStyle w:val="ListParagraph"/>
        <w:numPr>
          <w:ilvl w:val="1"/>
          <w:numId w:val="29"/>
        </w:numPr>
        <w:tabs>
          <w:tab w:pos="1999" w:val="left" w:leader="none"/>
          <w:tab w:pos="2000" w:val="left" w:leader="none"/>
        </w:tabs>
        <w:spacing w:line="189" w:lineRule="auto" w:before="221" w:after="0"/>
        <w:ind w:left="1999" w:right="2623" w:hanging="1189"/>
        <w:jc w:val="left"/>
        <w:rPr>
          <w:rFonts w:ascii="Calibri" w:hAnsi="Calibri"/>
          <w:sz w:val="66"/>
        </w:rPr>
      </w:pPr>
      <w:r>
        <w:rPr>
          <w:rFonts w:ascii="Calibri" w:hAnsi="Calibri"/>
          <w:color w:val="636466"/>
          <w:sz w:val="66"/>
        </w:rPr>
        <w:t>Relied</w:t>
      </w:r>
      <w:r>
        <w:rPr>
          <w:rFonts w:ascii="Calibri" w:hAnsi="Calibri"/>
          <w:color w:val="636466"/>
          <w:spacing w:val="-15"/>
          <w:sz w:val="66"/>
        </w:rPr>
        <w:t> </w:t>
      </w:r>
      <w:r>
        <w:rPr>
          <w:rFonts w:ascii="Calibri" w:hAnsi="Calibri"/>
          <w:color w:val="636466"/>
          <w:sz w:val="66"/>
        </w:rPr>
        <w:t>on</w:t>
      </w:r>
      <w:r>
        <w:rPr>
          <w:rFonts w:ascii="Calibri" w:hAnsi="Calibri"/>
          <w:color w:val="636466"/>
          <w:spacing w:val="-15"/>
          <w:sz w:val="66"/>
        </w:rPr>
        <w:t> </w:t>
      </w:r>
      <w:r>
        <w:rPr>
          <w:rFonts w:ascii="Calibri" w:hAnsi="Calibri"/>
          <w:color w:val="636466"/>
          <w:sz w:val="66"/>
        </w:rPr>
        <w:t>specific</w:t>
      </w:r>
      <w:r>
        <w:rPr>
          <w:rFonts w:ascii="Calibri" w:hAnsi="Calibri"/>
          <w:color w:val="636466"/>
          <w:spacing w:val="-14"/>
          <w:sz w:val="66"/>
        </w:rPr>
        <w:t> </w:t>
      </w:r>
      <w:r>
        <w:rPr>
          <w:rFonts w:ascii="Calibri" w:hAnsi="Calibri"/>
          <w:color w:val="636466"/>
          <w:sz w:val="66"/>
        </w:rPr>
        <w:t>intent</w:t>
      </w:r>
      <w:r>
        <w:rPr>
          <w:rFonts w:ascii="Calibri" w:hAnsi="Calibri"/>
          <w:color w:val="636466"/>
          <w:spacing w:val="-5"/>
          <w:sz w:val="66"/>
        </w:rPr>
        <w:t> </w:t>
      </w:r>
      <w:r>
        <w:rPr>
          <w:rFonts w:ascii="Calibri" w:hAnsi="Calibri"/>
          <w:i/>
          <w:color w:val="636466"/>
          <w:sz w:val="66"/>
        </w:rPr>
        <w:t>mens</w:t>
      </w:r>
      <w:r>
        <w:rPr>
          <w:rFonts w:ascii="Calibri" w:hAnsi="Calibri"/>
          <w:i/>
          <w:color w:val="636466"/>
          <w:spacing w:val="-10"/>
          <w:sz w:val="66"/>
        </w:rPr>
        <w:t> </w:t>
      </w:r>
      <w:r>
        <w:rPr>
          <w:rFonts w:ascii="Calibri" w:hAnsi="Calibri"/>
          <w:i/>
          <w:color w:val="636466"/>
          <w:sz w:val="66"/>
        </w:rPr>
        <w:t>rea</w:t>
      </w:r>
      <w:r>
        <w:rPr>
          <w:rFonts w:ascii="Calibri" w:hAnsi="Calibri"/>
          <w:i/>
          <w:color w:val="636466"/>
          <w:spacing w:val="-10"/>
          <w:sz w:val="66"/>
        </w:rPr>
        <w:t> </w:t>
      </w:r>
      <w:r>
        <w:rPr>
          <w:rFonts w:ascii="Calibri" w:hAnsi="Calibri"/>
          <w:color w:val="636466"/>
          <w:sz w:val="66"/>
        </w:rPr>
        <w:t>from</w:t>
      </w:r>
      <w:r>
        <w:rPr>
          <w:rFonts w:ascii="Calibri" w:hAnsi="Calibri"/>
          <w:color w:val="636466"/>
          <w:spacing w:val="-147"/>
          <w:sz w:val="66"/>
        </w:rPr>
        <w:t> </w:t>
      </w:r>
      <w:r>
        <w:rPr>
          <w:rFonts w:ascii="Calibri" w:hAnsi="Calibri"/>
          <w:color w:val="636466"/>
          <w:sz w:val="66"/>
        </w:rPr>
        <w:t>solicitation</w:t>
      </w:r>
    </w:p>
    <w:p>
      <w:pPr>
        <w:spacing w:after="0" w:line="189" w:lineRule="auto"/>
        <w:jc w:val="left"/>
        <w:rPr>
          <w:rFonts w:ascii="Calibri" w:hAnsi="Calibri"/>
          <w:sz w:val="66"/>
        </w:rPr>
        <w:sectPr>
          <w:headerReference w:type="default" r:id="rId276"/>
          <w:footerReference w:type="default" r:id="rId277"/>
          <w:pgSz w:w="15840" w:h="12240" w:orient="landscape"/>
          <w:pgMar w:header="0" w:footer="2146" w:top="1140" w:bottom="2340" w:left="780" w:right="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8"/>
        <w:rPr>
          <w:rFonts w:ascii="Calibri"/>
          <w:sz w:val="29"/>
        </w:rPr>
      </w:pPr>
    </w:p>
    <w:p>
      <w:pPr>
        <w:pStyle w:val="Heading7"/>
        <w:rPr>
          <w:u w:val="none"/>
        </w:rPr>
      </w:pPr>
      <w:r>
        <w:rPr>
          <w:color w:val="2B3087"/>
          <w:spacing w:val="97"/>
          <w:w w:val="100"/>
          <w:u w:val="single" w:color="929597"/>
        </w:rPr>
        <w:t> </w:t>
      </w:r>
      <w:r>
        <w:rPr>
          <w:color w:val="2B3087"/>
          <w:spacing w:val="-13"/>
          <w:u w:val="single" w:color="929597"/>
        </w:rPr>
        <w:t>Other</w:t>
      </w:r>
      <w:r>
        <w:rPr>
          <w:color w:val="2B3087"/>
          <w:spacing w:val="-33"/>
          <w:u w:val="single" w:color="929597"/>
        </w:rPr>
        <w:t> </w:t>
      </w:r>
      <w:r>
        <w:rPr>
          <w:color w:val="2B3087"/>
          <w:spacing w:val="-12"/>
          <w:u w:val="single" w:color="929597"/>
        </w:rPr>
        <w:t>Consequences</w:t>
      </w:r>
      <w:r>
        <w:rPr>
          <w:color w:val="2B3087"/>
          <w:spacing w:val="-32"/>
          <w:u w:val="single" w:color="929597"/>
        </w:rPr>
        <w:t> </w:t>
      </w:r>
      <w:r>
        <w:rPr>
          <w:color w:val="2B3087"/>
          <w:spacing w:val="-12"/>
          <w:u w:val="single" w:color="929597"/>
        </w:rPr>
        <w:t>of</w:t>
      </w:r>
      <w:r>
        <w:rPr>
          <w:color w:val="2B3087"/>
          <w:spacing w:val="-25"/>
          <w:u w:val="single" w:color="929597"/>
        </w:rPr>
        <w:t> </w:t>
      </w:r>
      <w:r>
        <w:rPr>
          <w:color w:val="2B3087"/>
          <w:spacing w:val="-12"/>
          <w:u w:val="single" w:color="929597"/>
        </w:rPr>
        <w:t>Inchoate</w:t>
      </w:r>
      <w:r>
        <w:rPr>
          <w:color w:val="2B3087"/>
          <w:spacing w:val="-34"/>
          <w:u w:val="single" w:color="929597"/>
        </w:rPr>
        <w:t> </w:t>
      </w:r>
      <w:r>
        <w:rPr>
          <w:color w:val="2B3087"/>
          <w:spacing w:val="-12"/>
          <w:u w:val="single" w:color="929597"/>
        </w:rPr>
        <w:t>Crimes </w:t>
      </w:r>
      <w:r>
        <w:rPr>
          <w:color w:val="2B3087"/>
          <w:spacing w:val="39"/>
          <w:u w:val="single" w:color="929597"/>
        </w:rPr>
        <w:t> </w:t>
      </w:r>
    </w:p>
    <w:p>
      <w:pPr>
        <w:pStyle w:val="ListParagraph"/>
        <w:numPr>
          <w:ilvl w:val="0"/>
          <w:numId w:val="29"/>
        </w:numPr>
        <w:tabs>
          <w:tab w:pos="1960" w:val="left" w:leader="none"/>
          <w:tab w:pos="1961" w:val="left" w:leader="none"/>
        </w:tabs>
        <w:spacing w:line="240" w:lineRule="auto" w:before="448" w:after="0"/>
        <w:ind w:left="1960" w:right="0" w:hanging="1316"/>
        <w:jc w:val="left"/>
        <w:rPr>
          <w:rFonts w:ascii="Wingdings" w:hAnsi="Wingdings"/>
          <w:b/>
          <w:color w:val="1CACE3"/>
          <w:sz w:val="66"/>
        </w:rPr>
      </w:pPr>
      <w:r>
        <w:rPr>
          <w:rFonts w:ascii="Calibri" w:hAnsi="Calibri"/>
          <w:b/>
          <w:color w:val="636466"/>
          <w:sz w:val="56"/>
        </w:rPr>
        <w:t>Aggravated</w:t>
      </w:r>
      <w:r>
        <w:rPr>
          <w:rFonts w:ascii="Calibri" w:hAnsi="Calibri"/>
          <w:b/>
          <w:color w:val="636466"/>
          <w:spacing w:val="-21"/>
          <w:sz w:val="56"/>
        </w:rPr>
        <w:t> </w:t>
      </w:r>
      <w:r>
        <w:rPr>
          <w:rFonts w:ascii="Calibri" w:hAnsi="Calibri"/>
          <w:b/>
          <w:color w:val="636466"/>
          <w:sz w:val="56"/>
        </w:rPr>
        <w:t>Felonies</w:t>
      </w:r>
    </w:p>
    <w:p>
      <w:pPr>
        <w:spacing w:line="292" w:lineRule="auto" w:before="184"/>
        <w:ind w:left="1833" w:right="1792" w:firstLine="0"/>
        <w:jc w:val="left"/>
        <w:rPr>
          <w:rFonts w:ascii="Calibri" w:hAnsi="Calibri"/>
          <w:sz w:val="56"/>
        </w:rPr>
      </w:pPr>
      <w:r>
        <w:rPr>
          <w:rFonts w:ascii="Calibri" w:hAnsi="Calibri"/>
          <w:color w:val="636466"/>
          <w:sz w:val="56"/>
        </w:rPr>
        <w:t>8</w:t>
      </w:r>
      <w:r>
        <w:rPr>
          <w:rFonts w:ascii="Calibri" w:hAnsi="Calibri"/>
          <w:color w:val="636466"/>
          <w:spacing w:val="-10"/>
          <w:sz w:val="56"/>
        </w:rPr>
        <w:t> </w:t>
      </w:r>
      <w:r>
        <w:rPr>
          <w:rFonts w:ascii="Calibri" w:hAnsi="Calibri"/>
          <w:color w:val="636466"/>
          <w:sz w:val="56"/>
        </w:rPr>
        <w:t>U.S.C.</w:t>
      </w:r>
      <w:r>
        <w:rPr>
          <w:rFonts w:ascii="Calibri" w:hAnsi="Calibri"/>
          <w:color w:val="636466"/>
          <w:spacing w:val="-4"/>
          <w:sz w:val="56"/>
        </w:rPr>
        <w:t> </w:t>
      </w:r>
      <w:r>
        <w:rPr>
          <w:color w:val="636466"/>
          <w:sz w:val="56"/>
        </w:rPr>
        <w:t>§</w:t>
      </w:r>
      <w:r>
        <w:rPr>
          <w:color w:val="636466"/>
          <w:spacing w:val="-11"/>
          <w:sz w:val="56"/>
        </w:rPr>
        <w:t> </w:t>
      </w:r>
      <w:r>
        <w:rPr>
          <w:rFonts w:ascii="Calibri" w:hAnsi="Calibri"/>
          <w:color w:val="636466"/>
          <w:sz w:val="56"/>
        </w:rPr>
        <w:t>1101(a)(43)(U)</w:t>
      </w:r>
      <w:r>
        <w:rPr>
          <w:rFonts w:ascii="Calibri" w:hAnsi="Calibri"/>
          <w:color w:val="636466"/>
          <w:spacing w:val="-8"/>
          <w:sz w:val="56"/>
        </w:rPr>
        <w:t> </w:t>
      </w:r>
      <w:r>
        <w:rPr>
          <w:rFonts w:ascii="Calibri" w:hAnsi="Calibri"/>
          <w:color w:val="636466"/>
          <w:sz w:val="56"/>
        </w:rPr>
        <w:t>–</w:t>
      </w:r>
      <w:r>
        <w:rPr>
          <w:rFonts w:ascii="Calibri" w:hAnsi="Calibri"/>
          <w:color w:val="636466"/>
          <w:spacing w:val="-11"/>
          <w:sz w:val="56"/>
        </w:rPr>
        <w:t> </w:t>
      </w:r>
      <w:r>
        <w:rPr>
          <w:rFonts w:ascii="Calibri" w:hAnsi="Calibri"/>
          <w:color w:val="636466"/>
          <w:sz w:val="56"/>
        </w:rPr>
        <w:t>Attempt</w:t>
      </w:r>
      <w:r>
        <w:rPr>
          <w:rFonts w:ascii="Calibri" w:hAnsi="Calibri"/>
          <w:color w:val="636466"/>
          <w:spacing w:val="-14"/>
          <w:sz w:val="56"/>
        </w:rPr>
        <w:t> </w:t>
      </w:r>
      <w:r>
        <w:rPr>
          <w:rFonts w:ascii="Calibri" w:hAnsi="Calibri"/>
          <w:color w:val="636466"/>
          <w:sz w:val="56"/>
        </w:rPr>
        <w:t>or</w:t>
      </w:r>
      <w:r>
        <w:rPr>
          <w:rFonts w:ascii="Calibri" w:hAnsi="Calibri"/>
          <w:color w:val="636466"/>
          <w:spacing w:val="-9"/>
          <w:sz w:val="56"/>
        </w:rPr>
        <w:t> </w:t>
      </w:r>
      <w:r>
        <w:rPr>
          <w:rFonts w:ascii="Calibri" w:hAnsi="Calibri"/>
          <w:color w:val="636466"/>
          <w:sz w:val="56"/>
        </w:rPr>
        <w:t>Conspiracy</w:t>
      </w:r>
      <w:r>
        <w:rPr>
          <w:rFonts w:ascii="Calibri" w:hAnsi="Calibri"/>
          <w:color w:val="636466"/>
          <w:spacing w:val="-124"/>
          <w:sz w:val="56"/>
        </w:rPr>
        <w:t> </w:t>
      </w:r>
      <w:r>
        <w:rPr>
          <w:rFonts w:ascii="Calibri" w:hAnsi="Calibri"/>
          <w:color w:val="636466"/>
          <w:sz w:val="56"/>
        </w:rPr>
        <w:t>8</w:t>
      </w:r>
      <w:r>
        <w:rPr>
          <w:rFonts w:ascii="Calibri" w:hAnsi="Calibri"/>
          <w:color w:val="636466"/>
          <w:spacing w:val="-7"/>
          <w:sz w:val="56"/>
        </w:rPr>
        <w:t> </w:t>
      </w:r>
      <w:r>
        <w:rPr>
          <w:rFonts w:ascii="Calibri" w:hAnsi="Calibri"/>
          <w:color w:val="636466"/>
          <w:sz w:val="56"/>
        </w:rPr>
        <w:t>U.S.C.</w:t>
      </w:r>
      <w:r>
        <w:rPr>
          <w:rFonts w:ascii="Calibri" w:hAnsi="Calibri"/>
          <w:color w:val="636466"/>
          <w:spacing w:val="1"/>
          <w:sz w:val="56"/>
        </w:rPr>
        <w:t> </w:t>
      </w:r>
      <w:r>
        <w:rPr>
          <w:color w:val="636466"/>
          <w:sz w:val="56"/>
        </w:rPr>
        <w:t>§</w:t>
      </w:r>
      <w:r>
        <w:rPr>
          <w:color w:val="636466"/>
          <w:spacing w:val="-6"/>
          <w:sz w:val="56"/>
        </w:rPr>
        <w:t> </w:t>
      </w:r>
      <w:r>
        <w:rPr>
          <w:rFonts w:ascii="Calibri" w:hAnsi="Calibri"/>
          <w:color w:val="636466"/>
          <w:sz w:val="56"/>
        </w:rPr>
        <w:t>1101(a)(43)(B)</w:t>
      </w:r>
      <w:r>
        <w:rPr>
          <w:rFonts w:ascii="Calibri" w:hAnsi="Calibri"/>
          <w:color w:val="636466"/>
          <w:spacing w:val="-6"/>
          <w:sz w:val="56"/>
        </w:rPr>
        <w:t> </w:t>
      </w:r>
      <w:r>
        <w:rPr>
          <w:rFonts w:ascii="Calibri" w:hAnsi="Calibri"/>
          <w:color w:val="636466"/>
          <w:sz w:val="56"/>
        </w:rPr>
        <w:t>–</w:t>
      </w:r>
      <w:r>
        <w:rPr>
          <w:rFonts w:ascii="Calibri" w:hAnsi="Calibri"/>
          <w:color w:val="636466"/>
          <w:spacing w:val="-7"/>
          <w:sz w:val="56"/>
        </w:rPr>
        <w:t> </w:t>
      </w:r>
      <w:r>
        <w:rPr>
          <w:rFonts w:ascii="Calibri" w:hAnsi="Calibri"/>
          <w:color w:val="636466"/>
          <w:sz w:val="56"/>
        </w:rPr>
        <w:t>Drug</w:t>
      </w:r>
      <w:r>
        <w:rPr>
          <w:rFonts w:ascii="Calibri" w:hAnsi="Calibri"/>
          <w:color w:val="636466"/>
          <w:spacing w:val="-7"/>
          <w:sz w:val="56"/>
        </w:rPr>
        <w:t> </w:t>
      </w:r>
      <w:r>
        <w:rPr>
          <w:rFonts w:ascii="Calibri" w:hAnsi="Calibri"/>
          <w:color w:val="636466"/>
          <w:sz w:val="56"/>
        </w:rPr>
        <w:t>Trafficking</w:t>
      </w:r>
    </w:p>
    <w:p>
      <w:pPr>
        <w:spacing w:before="5"/>
        <w:ind w:left="1833" w:right="0" w:firstLine="0"/>
        <w:jc w:val="left"/>
        <w:rPr>
          <w:rFonts w:ascii="Calibri" w:hAnsi="Calibri"/>
          <w:sz w:val="56"/>
        </w:rPr>
      </w:pPr>
      <w:r>
        <w:rPr>
          <w:rFonts w:ascii="Calibri" w:hAnsi="Calibri"/>
          <w:color w:val="636466"/>
          <w:sz w:val="56"/>
        </w:rPr>
        <w:t>8</w:t>
      </w:r>
      <w:r>
        <w:rPr>
          <w:rFonts w:ascii="Calibri" w:hAnsi="Calibri"/>
          <w:color w:val="636466"/>
          <w:spacing w:val="-5"/>
          <w:sz w:val="56"/>
        </w:rPr>
        <w:t> </w:t>
      </w:r>
      <w:r>
        <w:rPr>
          <w:rFonts w:ascii="Calibri" w:hAnsi="Calibri"/>
          <w:color w:val="636466"/>
          <w:sz w:val="56"/>
        </w:rPr>
        <w:t>U.S.C.</w:t>
      </w:r>
      <w:r>
        <w:rPr>
          <w:rFonts w:ascii="Calibri" w:hAnsi="Calibri"/>
          <w:color w:val="636466"/>
          <w:spacing w:val="2"/>
          <w:sz w:val="56"/>
        </w:rPr>
        <w:t> </w:t>
      </w:r>
      <w:r>
        <w:rPr>
          <w:color w:val="636466"/>
          <w:sz w:val="56"/>
        </w:rPr>
        <w:t>§</w:t>
      </w:r>
      <w:r>
        <w:rPr>
          <w:color w:val="636466"/>
          <w:spacing w:val="-5"/>
          <w:sz w:val="56"/>
        </w:rPr>
        <w:t> </w:t>
      </w:r>
      <w:r>
        <w:rPr>
          <w:rFonts w:ascii="Calibri" w:hAnsi="Calibri"/>
          <w:color w:val="636466"/>
          <w:sz w:val="56"/>
        </w:rPr>
        <w:t>1101(a)(43)(F)</w:t>
      </w:r>
      <w:r>
        <w:rPr>
          <w:rFonts w:ascii="Calibri" w:hAnsi="Calibri"/>
          <w:color w:val="636466"/>
          <w:spacing w:val="-4"/>
          <w:sz w:val="56"/>
        </w:rPr>
        <w:t> </w:t>
      </w:r>
      <w:r>
        <w:rPr>
          <w:rFonts w:ascii="Calibri" w:hAnsi="Calibri"/>
          <w:color w:val="636466"/>
          <w:sz w:val="56"/>
        </w:rPr>
        <w:t>–</w:t>
      </w:r>
      <w:r>
        <w:rPr>
          <w:rFonts w:ascii="Calibri" w:hAnsi="Calibri"/>
          <w:color w:val="636466"/>
          <w:spacing w:val="-3"/>
          <w:sz w:val="56"/>
        </w:rPr>
        <w:t> </w:t>
      </w:r>
      <w:r>
        <w:rPr>
          <w:rFonts w:ascii="Calibri" w:hAnsi="Calibri"/>
          <w:color w:val="636466"/>
          <w:sz w:val="56"/>
        </w:rPr>
        <w:t>Crime</w:t>
      </w:r>
      <w:r>
        <w:rPr>
          <w:rFonts w:ascii="Calibri" w:hAnsi="Calibri"/>
          <w:color w:val="636466"/>
          <w:spacing w:val="-9"/>
          <w:sz w:val="56"/>
        </w:rPr>
        <w:t> </w:t>
      </w:r>
      <w:r>
        <w:rPr>
          <w:rFonts w:ascii="Calibri" w:hAnsi="Calibri"/>
          <w:color w:val="636466"/>
          <w:sz w:val="56"/>
        </w:rPr>
        <w:t>of</w:t>
      </w:r>
      <w:r>
        <w:rPr>
          <w:rFonts w:ascii="Calibri" w:hAnsi="Calibri"/>
          <w:color w:val="636466"/>
          <w:spacing w:val="-4"/>
          <w:sz w:val="56"/>
        </w:rPr>
        <w:t> </w:t>
      </w:r>
      <w:r>
        <w:rPr>
          <w:rFonts w:ascii="Calibri" w:hAnsi="Calibri"/>
          <w:color w:val="636466"/>
          <w:sz w:val="56"/>
        </w:rPr>
        <w:t>Violence</w:t>
      </w:r>
    </w:p>
    <w:p>
      <w:pPr>
        <w:pStyle w:val="ListParagraph"/>
        <w:numPr>
          <w:ilvl w:val="0"/>
          <w:numId w:val="29"/>
        </w:numPr>
        <w:tabs>
          <w:tab w:pos="1833" w:val="left" w:leader="none"/>
          <w:tab w:pos="1834" w:val="left" w:leader="none"/>
        </w:tabs>
        <w:spacing w:line="240" w:lineRule="auto" w:before="150" w:after="0"/>
        <w:ind w:left="1833" w:right="0" w:hanging="1189"/>
        <w:jc w:val="left"/>
        <w:rPr>
          <w:rFonts w:ascii="Wingdings" w:hAnsi="Wingdings"/>
          <w:b/>
          <w:color w:val="1CACE3"/>
          <w:sz w:val="56"/>
        </w:rPr>
      </w:pPr>
      <w:r>
        <w:rPr>
          <w:rFonts w:ascii="Calibri" w:hAnsi="Calibri"/>
          <w:b/>
          <w:color w:val="636466"/>
          <w:sz w:val="56"/>
        </w:rPr>
        <w:t>Controlled</w:t>
      </w:r>
      <w:r>
        <w:rPr>
          <w:rFonts w:ascii="Calibri" w:hAnsi="Calibri"/>
          <w:b/>
          <w:color w:val="636466"/>
          <w:spacing w:val="-8"/>
          <w:sz w:val="56"/>
        </w:rPr>
        <w:t> </w:t>
      </w:r>
      <w:r>
        <w:rPr>
          <w:rFonts w:ascii="Calibri" w:hAnsi="Calibri"/>
          <w:b/>
          <w:color w:val="636466"/>
          <w:sz w:val="56"/>
        </w:rPr>
        <w:t>Substance</w:t>
      </w:r>
      <w:r>
        <w:rPr>
          <w:rFonts w:ascii="Calibri" w:hAnsi="Calibri"/>
          <w:b/>
          <w:color w:val="636466"/>
          <w:spacing w:val="-8"/>
          <w:sz w:val="56"/>
        </w:rPr>
        <w:t> </w:t>
      </w:r>
      <w:r>
        <w:rPr>
          <w:rFonts w:ascii="Calibri" w:hAnsi="Calibri"/>
          <w:b/>
          <w:color w:val="636466"/>
          <w:sz w:val="56"/>
        </w:rPr>
        <w:t>Violations</w:t>
      </w:r>
    </w:p>
    <w:p>
      <w:pPr>
        <w:spacing w:after="0" w:line="240" w:lineRule="auto"/>
        <w:jc w:val="left"/>
        <w:rPr>
          <w:rFonts w:ascii="Wingdings" w:hAnsi="Wingdings"/>
          <w:sz w:val="56"/>
        </w:rPr>
        <w:sectPr>
          <w:headerReference w:type="default" r:id="rId278"/>
          <w:footerReference w:type="default" r:id="rId279"/>
          <w:pgSz w:w="15840" w:h="12240" w:orient="landscape"/>
          <w:pgMar w:header="0" w:footer="2146" w:top="1140" w:bottom="2340" w:left="780" w:right="0"/>
        </w:sectPr>
      </w:pPr>
    </w:p>
    <w:p>
      <w:pPr>
        <w:pStyle w:val="BodyText"/>
        <w:rPr>
          <w:rFonts w:ascii="Calibri"/>
          <w:b/>
          <w:sz w:val="20"/>
        </w:rPr>
      </w:pPr>
      <w:r>
        <w:rPr/>
        <w:pict>
          <v:group style="position:absolute;margin-left:.03pt;margin-top:474.300995pt;width:252.45pt;height:54.45pt;mso-position-horizontal-relative:page;mso-position-vertical-relative:page;z-index:15808512" coordorigin="1,9486" coordsize="5049,1089">
            <v:rect style="position:absolute;left:0;top:9529;width:3881;height:927" filled="true" fillcolor="#bf4542" stroked="false">
              <v:fill type="solid"/>
            </v:rect>
            <v:rect style="position:absolute;left:4086;top:9517;width:963;height:927" filled="true" fillcolor="#437dbb" stroked="false">
              <v:fill type="solid"/>
            </v:rect>
            <v:shape style="position:absolute;left:1979;top:9486;width:2970;height:1089" type="#_x0000_t75" stroked="false">
              <v:imagedata r:id="rId282" o:title=""/>
            </v:shape>
            <v:shape style="position:absolute;left:1979;top:9529;width:1901;height:927" type="#_x0000_t75" stroked="false">
              <v:imagedata r:id="rId283" o:title=""/>
            </v:shape>
            <v:shape style="position:absolute;left:4086;top:9517;width:864;height:927" type="#_x0000_t75" stroked="false">
              <v:imagedata r:id="rId284" o:title=""/>
            </v:shape>
            <w10:wrap type="none"/>
          </v:group>
        </w:pict>
      </w:r>
      <w:r>
        <w:rPr/>
        <w:pict>
          <v:group style="position:absolute;margin-left:252.449005pt;margin-top:464.401001pt;width:539.6pt;height:64.3500pt;mso-position-horizontal-relative:page;mso-position-vertical-relative:page;z-index:15809024" coordorigin="5049,9288" coordsize="10792,1287">
            <v:rect style="position:absolute;left:13761;top:9517;width:2079;height:927" filled="true" fillcolor="#437dbb" stroked="false">
              <v:fill type="solid"/>
            </v:rect>
            <v:shape style="position:absolute;left:5048;top:9288;width:8713;height:1287" type="#_x0000_t202" filled="true" fillcolor="#006bb5" stroked="false">
              <v:textbox inset="0,0,0,0">
                <w:txbxContent>
                  <w:p>
                    <w:pPr>
                      <w:spacing w:before="78"/>
                      <w:ind w:left="118" w:right="0" w:firstLine="0"/>
                      <w:jc w:val="left"/>
                      <w:rPr>
                        <w:rFonts w:ascii="Microsoft Sans Serif"/>
                        <w:sz w:val="43"/>
                      </w:rPr>
                    </w:pPr>
                    <w:r>
                      <w:rPr>
                        <w:rFonts w:ascii="Microsoft Sans Serif"/>
                        <w:color w:val="FFFFFF"/>
                        <w:w w:val="90"/>
                        <w:sz w:val="43"/>
                      </w:rPr>
                      <w:t>Rebecca</w:t>
                    </w:r>
                    <w:r>
                      <w:rPr>
                        <w:rFonts w:ascii="Microsoft Sans Serif"/>
                        <w:color w:val="FFFFFF"/>
                        <w:spacing w:val="-9"/>
                        <w:w w:val="90"/>
                        <w:sz w:val="43"/>
                      </w:rPr>
                      <w:t> </w:t>
                    </w:r>
                    <w:r>
                      <w:rPr>
                        <w:rFonts w:ascii="Microsoft Sans Serif"/>
                        <w:color w:val="FFFFFF"/>
                        <w:w w:val="90"/>
                        <w:sz w:val="43"/>
                      </w:rPr>
                      <w:t>Hoffberg</w:t>
                    </w:r>
                    <w:r>
                      <w:rPr>
                        <w:rFonts w:ascii="Microsoft Sans Serif"/>
                        <w:color w:val="FFFFFF"/>
                        <w:spacing w:val="-9"/>
                        <w:w w:val="90"/>
                        <w:sz w:val="43"/>
                      </w:rPr>
                      <w:t> </w:t>
                    </w:r>
                    <w:r>
                      <w:rPr>
                        <w:rFonts w:ascii="Microsoft Sans Serif"/>
                        <w:color w:val="FFFFFF"/>
                        <w:w w:val="90"/>
                        <w:sz w:val="43"/>
                      </w:rPr>
                      <w:t>Phillips</w:t>
                    </w:r>
                  </w:p>
                  <w:p>
                    <w:pPr>
                      <w:spacing w:before="145"/>
                      <w:ind w:left="118" w:right="0" w:firstLine="0"/>
                      <w:jc w:val="left"/>
                      <w:rPr>
                        <w:rFonts w:ascii="Microsoft Sans Serif"/>
                        <w:sz w:val="43"/>
                      </w:rPr>
                    </w:pPr>
                    <w:r>
                      <w:rPr>
                        <w:rFonts w:ascii="Microsoft Sans Serif"/>
                        <w:color w:val="FFFFFF"/>
                        <w:w w:val="90"/>
                        <w:sz w:val="43"/>
                      </w:rPr>
                      <w:t>Trial</w:t>
                    </w:r>
                    <w:r>
                      <w:rPr>
                        <w:rFonts w:ascii="Microsoft Sans Serif"/>
                        <w:color w:val="FFFFFF"/>
                        <w:spacing w:val="19"/>
                        <w:w w:val="90"/>
                        <w:sz w:val="43"/>
                      </w:rPr>
                      <w:t> </w:t>
                    </w:r>
                    <w:r>
                      <w:rPr>
                        <w:rFonts w:ascii="Microsoft Sans Serif"/>
                        <w:color w:val="FFFFFF"/>
                        <w:w w:val="90"/>
                        <w:sz w:val="43"/>
                      </w:rPr>
                      <w:t>Attorney,</w:t>
                    </w:r>
                    <w:r>
                      <w:rPr>
                        <w:rFonts w:ascii="Microsoft Sans Serif"/>
                        <w:color w:val="FFFFFF"/>
                        <w:spacing w:val="13"/>
                        <w:w w:val="90"/>
                        <w:sz w:val="43"/>
                      </w:rPr>
                      <w:t> </w:t>
                    </w:r>
                    <w:r>
                      <w:rPr>
                        <w:rFonts w:ascii="Microsoft Sans Serif"/>
                        <w:color w:val="FFFFFF"/>
                        <w:w w:val="90"/>
                        <w:sz w:val="43"/>
                      </w:rPr>
                      <w:t>OIL-Appellate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spacing w:before="217"/>
        <w:ind w:left="0" w:right="876" w:firstLine="0"/>
        <w:jc w:val="center"/>
        <w:rPr>
          <w:rFonts w:ascii="Microsoft Sans Serif"/>
          <w:sz w:val="72"/>
        </w:rPr>
      </w:pPr>
      <w:r>
        <w:rPr>
          <w:rFonts w:ascii="Microsoft Sans Serif"/>
          <w:color w:val="194174"/>
          <w:w w:val="80"/>
          <w:sz w:val="72"/>
        </w:rPr>
        <w:t>OBSTRUCTION</w:t>
      </w:r>
      <w:r>
        <w:rPr>
          <w:rFonts w:ascii="Microsoft Sans Serif"/>
          <w:color w:val="194174"/>
          <w:spacing w:val="74"/>
          <w:w w:val="80"/>
          <w:sz w:val="72"/>
        </w:rPr>
        <w:t> </w:t>
      </w:r>
      <w:r>
        <w:rPr>
          <w:rFonts w:ascii="Microsoft Sans Serif"/>
          <w:color w:val="194174"/>
          <w:w w:val="80"/>
          <w:sz w:val="72"/>
        </w:rPr>
        <w:t>OF</w:t>
      </w:r>
      <w:r>
        <w:rPr>
          <w:rFonts w:ascii="Microsoft Sans Serif"/>
          <w:color w:val="194174"/>
          <w:spacing w:val="76"/>
          <w:w w:val="80"/>
          <w:sz w:val="72"/>
        </w:rPr>
        <w:t> </w:t>
      </w:r>
      <w:r>
        <w:rPr>
          <w:rFonts w:ascii="Microsoft Sans Serif"/>
          <w:color w:val="194174"/>
          <w:w w:val="80"/>
          <w:sz w:val="72"/>
        </w:rPr>
        <w:t>JUSTICE</w:t>
      </w:r>
      <w:r>
        <w:rPr>
          <w:rFonts w:ascii="Microsoft Sans Serif"/>
          <w:color w:val="194174"/>
          <w:spacing w:val="74"/>
          <w:w w:val="80"/>
          <w:sz w:val="72"/>
        </w:rPr>
        <w:t> </w:t>
      </w:r>
      <w:r>
        <w:rPr>
          <w:rFonts w:ascii="Microsoft Sans Serif"/>
          <w:color w:val="194174"/>
          <w:w w:val="80"/>
          <w:sz w:val="72"/>
        </w:rPr>
        <w:t>CRIMES</w:t>
      </w:r>
    </w:p>
    <w:p>
      <w:pPr>
        <w:spacing w:after="0"/>
        <w:jc w:val="center"/>
        <w:rPr>
          <w:rFonts w:ascii="Microsoft Sans Serif"/>
          <w:sz w:val="72"/>
        </w:rPr>
        <w:sectPr>
          <w:headerReference w:type="default" r:id="rId280"/>
          <w:footerReference w:type="default" r:id="rId281"/>
          <w:pgSz w:w="15840" w:h="12240" w:orient="landscape"/>
          <w:pgMar w:header="0" w:footer="0" w:top="1140" w:bottom="280" w:left="780" w:right="0"/>
        </w:sect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spacing w:before="8"/>
        <w:rPr>
          <w:rFonts w:ascii="Microsoft Sans Serif"/>
          <w:sz w:val="27"/>
        </w:rPr>
      </w:pPr>
    </w:p>
    <w:p>
      <w:pPr>
        <w:spacing w:before="58"/>
        <w:ind w:left="400" w:right="0" w:firstLine="0"/>
        <w:jc w:val="left"/>
        <w:rPr>
          <w:rFonts w:ascii="Microsoft Sans Serif"/>
          <w:sz w:val="72"/>
        </w:rPr>
      </w:pPr>
      <w:r>
        <w:rPr/>
        <w:pict>
          <v:rect style="position:absolute;margin-left:51.181999pt;margin-top:59.748203pt;width:740.818pt;height:14.85pt;mso-position-horizontal-relative:page;mso-position-vertical-relative:paragraph;z-index:15810048" filled="true" fillcolor="#4d81be" stroked="false">
            <v:fill type="solid"/>
            <w10:wrap type="none"/>
          </v:rect>
        </w:pict>
      </w:r>
      <w:r>
        <w:rPr>
          <w:rFonts w:ascii="Microsoft Sans Serif"/>
          <w:color w:val="1E497E"/>
          <w:sz w:val="72"/>
        </w:rPr>
        <w:t>Overview</w:t>
      </w:r>
    </w:p>
    <w:p>
      <w:pPr>
        <w:pStyle w:val="BodyText"/>
        <w:spacing w:before="5"/>
        <w:rPr>
          <w:rFonts w:ascii="Microsoft Sans Serif"/>
          <w:sz w:val="28"/>
        </w:rPr>
      </w:pPr>
    </w:p>
    <w:p>
      <w:pPr>
        <w:pStyle w:val="BodyText"/>
        <w:ind w:left="-780"/>
        <w:rPr>
          <w:rFonts w:ascii="Microsoft Sans Serif"/>
          <w:sz w:val="20"/>
        </w:rPr>
      </w:pPr>
      <w:r>
        <w:rPr>
          <w:rFonts w:ascii="Microsoft Sans Serif"/>
          <w:sz w:val="20"/>
        </w:rPr>
        <w:pict>
          <v:group style="width:46.25pt;height:14.85pt;mso-position-horizontal-relative:char;mso-position-vertical-relative:line" coordorigin="0,0" coordsize="925,297">
            <v:rect style="position:absolute;left:0;top:0;width:925;height:297" filled="true" fillcolor="#c1514e" stroked="false">
              <v:fill type="solid"/>
            </v:rect>
          </v:group>
        </w:pict>
      </w:r>
      <w:r>
        <w:rPr>
          <w:rFonts w:ascii="Microsoft Sans Serif"/>
          <w:sz w:val="20"/>
        </w:rPr>
      </w:r>
    </w:p>
    <w:p>
      <w:pPr>
        <w:pStyle w:val="BodyText"/>
        <w:spacing w:before="8"/>
        <w:rPr>
          <w:rFonts w:ascii="Microsoft Sans Serif"/>
          <w:sz w:val="80"/>
        </w:rPr>
      </w:pPr>
    </w:p>
    <w:p>
      <w:pPr>
        <w:pStyle w:val="ListParagraph"/>
        <w:numPr>
          <w:ilvl w:val="0"/>
          <w:numId w:val="30"/>
        </w:numPr>
        <w:tabs>
          <w:tab w:pos="1735" w:val="left" w:leader="none"/>
        </w:tabs>
        <w:spacing w:line="240" w:lineRule="auto" w:before="0" w:after="0"/>
        <w:ind w:left="1734" w:right="0" w:hanging="417"/>
        <w:jc w:val="left"/>
        <w:rPr>
          <w:rFonts w:ascii="Wingdings" w:hAnsi="Wingdings"/>
          <w:color w:val="C1514E"/>
          <w:sz w:val="39"/>
        </w:rPr>
      </w:pPr>
      <w:r>
        <w:rPr>
          <w:rFonts w:ascii="Microsoft Sans Serif" w:hAnsi="Microsoft Sans Serif"/>
          <w:color w:val="231F20"/>
          <w:w w:val="90"/>
          <w:sz w:val="66"/>
        </w:rPr>
        <w:t>What</w:t>
      </w:r>
      <w:r>
        <w:rPr>
          <w:rFonts w:ascii="Microsoft Sans Serif" w:hAnsi="Microsoft Sans Serif"/>
          <w:color w:val="231F20"/>
          <w:spacing w:val="-19"/>
          <w:w w:val="90"/>
          <w:sz w:val="66"/>
        </w:rPr>
        <w:t> </w:t>
      </w:r>
      <w:r>
        <w:rPr>
          <w:rFonts w:ascii="Microsoft Sans Serif" w:hAnsi="Microsoft Sans Serif"/>
          <w:color w:val="231F20"/>
          <w:w w:val="90"/>
          <w:sz w:val="66"/>
        </w:rPr>
        <w:t>is</w:t>
      </w:r>
      <w:r>
        <w:rPr>
          <w:rFonts w:ascii="Microsoft Sans Serif" w:hAnsi="Microsoft Sans Serif"/>
          <w:color w:val="231F20"/>
          <w:spacing w:val="-18"/>
          <w:w w:val="90"/>
          <w:sz w:val="66"/>
        </w:rPr>
        <w:t> </w:t>
      </w:r>
      <w:r>
        <w:rPr>
          <w:rFonts w:ascii="Microsoft Sans Serif" w:hAnsi="Microsoft Sans Serif"/>
          <w:color w:val="231F20"/>
          <w:w w:val="90"/>
          <w:sz w:val="66"/>
        </w:rPr>
        <w:t>obstruction</w:t>
      </w:r>
      <w:r>
        <w:rPr>
          <w:rFonts w:ascii="Microsoft Sans Serif" w:hAnsi="Microsoft Sans Serif"/>
          <w:color w:val="231F20"/>
          <w:spacing w:val="-18"/>
          <w:w w:val="90"/>
          <w:sz w:val="66"/>
        </w:rPr>
        <w:t> </w:t>
      </w:r>
      <w:r>
        <w:rPr>
          <w:rFonts w:ascii="Microsoft Sans Serif" w:hAnsi="Microsoft Sans Serif"/>
          <w:color w:val="231F20"/>
          <w:w w:val="90"/>
          <w:sz w:val="66"/>
        </w:rPr>
        <w:t>of</w:t>
      </w:r>
      <w:r>
        <w:rPr>
          <w:rFonts w:ascii="Microsoft Sans Serif" w:hAnsi="Microsoft Sans Serif"/>
          <w:color w:val="231F20"/>
          <w:spacing w:val="-3"/>
          <w:w w:val="90"/>
          <w:sz w:val="66"/>
        </w:rPr>
        <w:t> </w:t>
      </w:r>
      <w:r>
        <w:rPr>
          <w:rFonts w:ascii="Microsoft Sans Serif" w:hAnsi="Microsoft Sans Serif"/>
          <w:color w:val="231F20"/>
          <w:w w:val="90"/>
          <w:sz w:val="66"/>
        </w:rPr>
        <w:t>justice?</w:t>
      </w:r>
    </w:p>
    <w:p>
      <w:pPr>
        <w:pStyle w:val="ListParagraph"/>
        <w:numPr>
          <w:ilvl w:val="0"/>
          <w:numId w:val="30"/>
        </w:numPr>
        <w:tabs>
          <w:tab w:pos="1735" w:val="left" w:leader="none"/>
        </w:tabs>
        <w:spacing w:line="240" w:lineRule="auto" w:before="160" w:after="0"/>
        <w:ind w:left="1734" w:right="0" w:hanging="417"/>
        <w:jc w:val="left"/>
        <w:rPr>
          <w:rFonts w:ascii="Wingdings" w:hAnsi="Wingdings"/>
          <w:color w:val="C1514E"/>
          <w:sz w:val="39"/>
        </w:rPr>
      </w:pPr>
      <w:r>
        <w:rPr>
          <w:rFonts w:ascii="Microsoft Sans Serif" w:hAnsi="Microsoft Sans Serif"/>
          <w:color w:val="231F20"/>
          <w:w w:val="90"/>
          <w:sz w:val="66"/>
        </w:rPr>
        <w:t>When</w:t>
      </w:r>
      <w:r>
        <w:rPr>
          <w:rFonts w:ascii="Microsoft Sans Serif" w:hAnsi="Microsoft Sans Serif"/>
          <w:color w:val="231F20"/>
          <w:spacing w:val="-2"/>
          <w:w w:val="90"/>
          <w:sz w:val="66"/>
        </w:rPr>
        <w:t> </w:t>
      </w:r>
      <w:r>
        <w:rPr>
          <w:rFonts w:ascii="Microsoft Sans Serif" w:hAnsi="Microsoft Sans Serif"/>
          <w:color w:val="231F20"/>
          <w:w w:val="90"/>
          <w:sz w:val="66"/>
        </w:rPr>
        <w:t>is</w:t>
      </w:r>
      <w:r>
        <w:rPr>
          <w:rFonts w:ascii="Microsoft Sans Serif" w:hAnsi="Microsoft Sans Serif"/>
          <w:color w:val="231F20"/>
          <w:spacing w:val="-2"/>
          <w:w w:val="90"/>
          <w:sz w:val="66"/>
        </w:rPr>
        <w:t> </w:t>
      </w:r>
      <w:r>
        <w:rPr>
          <w:rFonts w:ascii="Microsoft Sans Serif" w:hAnsi="Microsoft Sans Serif"/>
          <w:color w:val="231F20"/>
          <w:w w:val="90"/>
          <w:sz w:val="66"/>
        </w:rPr>
        <w:t>obstruction</w:t>
      </w:r>
      <w:r>
        <w:rPr>
          <w:rFonts w:ascii="Microsoft Sans Serif" w:hAnsi="Microsoft Sans Serif"/>
          <w:color w:val="231F20"/>
          <w:spacing w:val="-1"/>
          <w:w w:val="90"/>
          <w:sz w:val="66"/>
        </w:rPr>
        <w:t> </w:t>
      </w:r>
      <w:r>
        <w:rPr>
          <w:rFonts w:ascii="Microsoft Sans Serif" w:hAnsi="Microsoft Sans Serif"/>
          <w:color w:val="231F20"/>
          <w:w w:val="90"/>
          <w:sz w:val="66"/>
        </w:rPr>
        <w:t>of</w:t>
      </w:r>
      <w:r>
        <w:rPr>
          <w:rFonts w:ascii="Microsoft Sans Serif" w:hAnsi="Microsoft Sans Serif"/>
          <w:color w:val="231F20"/>
          <w:spacing w:val="15"/>
          <w:w w:val="90"/>
          <w:sz w:val="66"/>
        </w:rPr>
        <w:t> </w:t>
      </w:r>
      <w:r>
        <w:rPr>
          <w:rFonts w:ascii="Microsoft Sans Serif" w:hAnsi="Microsoft Sans Serif"/>
          <w:color w:val="231F20"/>
          <w:w w:val="90"/>
          <w:sz w:val="66"/>
        </w:rPr>
        <w:t>justice</w:t>
      </w:r>
      <w:r>
        <w:rPr>
          <w:rFonts w:ascii="Microsoft Sans Serif" w:hAnsi="Microsoft Sans Serif"/>
          <w:color w:val="231F20"/>
          <w:spacing w:val="-2"/>
          <w:w w:val="90"/>
          <w:sz w:val="66"/>
        </w:rPr>
        <w:t> </w:t>
      </w:r>
      <w:r>
        <w:rPr>
          <w:rFonts w:ascii="Microsoft Sans Serif" w:hAnsi="Microsoft Sans Serif"/>
          <w:color w:val="231F20"/>
          <w:w w:val="90"/>
          <w:sz w:val="66"/>
        </w:rPr>
        <w:t>an</w:t>
      </w:r>
      <w:r>
        <w:rPr>
          <w:rFonts w:ascii="Microsoft Sans Serif" w:hAnsi="Microsoft Sans Serif"/>
          <w:color w:val="231F20"/>
          <w:spacing w:val="-2"/>
          <w:w w:val="90"/>
          <w:sz w:val="66"/>
        </w:rPr>
        <w:t> </w:t>
      </w:r>
      <w:r>
        <w:rPr>
          <w:rFonts w:ascii="Microsoft Sans Serif" w:hAnsi="Microsoft Sans Serif"/>
          <w:color w:val="231F20"/>
          <w:w w:val="90"/>
          <w:sz w:val="66"/>
        </w:rPr>
        <w:t>agfel?</w:t>
      </w:r>
    </w:p>
    <w:p>
      <w:pPr>
        <w:pStyle w:val="ListParagraph"/>
        <w:numPr>
          <w:ilvl w:val="0"/>
          <w:numId w:val="30"/>
        </w:numPr>
        <w:tabs>
          <w:tab w:pos="1735" w:val="left" w:leader="none"/>
        </w:tabs>
        <w:spacing w:line="240" w:lineRule="auto" w:before="160" w:after="0"/>
        <w:ind w:left="1734" w:right="0" w:hanging="417"/>
        <w:jc w:val="left"/>
        <w:rPr>
          <w:rFonts w:ascii="Wingdings" w:hAnsi="Wingdings"/>
          <w:color w:val="C1514E"/>
          <w:sz w:val="39"/>
        </w:rPr>
      </w:pPr>
      <w:r>
        <w:rPr>
          <w:rFonts w:ascii="Microsoft Sans Serif" w:hAnsi="Microsoft Sans Serif"/>
          <w:color w:val="231F20"/>
          <w:w w:val="90"/>
          <w:sz w:val="66"/>
        </w:rPr>
        <w:t>When</w:t>
      </w:r>
      <w:r>
        <w:rPr>
          <w:rFonts w:ascii="Microsoft Sans Serif" w:hAnsi="Microsoft Sans Serif"/>
          <w:color w:val="231F20"/>
          <w:spacing w:val="-12"/>
          <w:w w:val="90"/>
          <w:sz w:val="66"/>
        </w:rPr>
        <w:t> </w:t>
      </w:r>
      <w:r>
        <w:rPr>
          <w:rFonts w:ascii="Microsoft Sans Serif" w:hAnsi="Microsoft Sans Serif"/>
          <w:color w:val="231F20"/>
          <w:w w:val="90"/>
          <w:sz w:val="66"/>
        </w:rPr>
        <w:t>is</w:t>
      </w:r>
      <w:r>
        <w:rPr>
          <w:rFonts w:ascii="Microsoft Sans Serif" w:hAnsi="Microsoft Sans Serif"/>
          <w:color w:val="231F20"/>
          <w:spacing w:val="-12"/>
          <w:w w:val="90"/>
          <w:sz w:val="66"/>
        </w:rPr>
        <w:t> </w:t>
      </w:r>
      <w:r>
        <w:rPr>
          <w:rFonts w:ascii="Microsoft Sans Serif" w:hAnsi="Microsoft Sans Serif"/>
          <w:color w:val="231F20"/>
          <w:w w:val="90"/>
          <w:sz w:val="66"/>
        </w:rPr>
        <w:t>it</w:t>
      </w:r>
      <w:r>
        <w:rPr>
          <w:rFonts w:ascii="Microsoft Sans Serif" w:hAnsi="Microsoft Sans Serif"/>
          <w:color w:val="231F20"/>
          <w:spacing w:val="-13"/>
          <w:w w:val="90"/>
          <w:sz w:val="66"/>
        </w:rPr>
        <w:t> </w:t>
      </w:r>
      <w:r>
        <w:rPr>
          <w:rFonts w:ascii="Microsoft Sans Serif" w:hAnsi="Microsoft Sans Serif"/>
          <w:color w:val="231F20"/>
          <w:w w:val="90"/>
          <w:sz w:val="66"/>
        </w:rPr>
        <w:t>a</w:t>
      </w:r>
      <w:r>
        <w:rPr>
          <w:rFonts w:ascii="Microsoft Sans Serif" w:hAnsi="Microsoft Sans Serif"/>
          <w:color w:val="231F20"/>
          <w:spacing w:val="-11"/>
          <w:w w:val="90"/>
          <w:sz w:val="66"/>
        </w:rPr>
        <w:t> </w:t>
      </w:r>
      <w:r>
        <w:rPr>
          <w:rFonts w:ascii="Microsoft Sans Serif" w:hAnsi="Microsoft Sans Serif"/>
          <w:color w:val="231F20"/>
          <w:w w:val="90"/>
          <w:sz w:val="66"/>
        </w:rPr>
        <w:t>CIMT?</w:t>
      </w:r>
    </w:p>
    <w:p>
      <w:pPr>
        <w:pStyle w:val="ListParagraph"/>
        <w:numPr>
          <w:ilvl w:val="0"/>
          <w:numId w:val="30"/>
        </w:numPr>
        <w:tabs>
          <w:tab w:pos="1735" w:val="left" w:leader="none"/>
        </w:tabs>
        <w:spacing w:line="240" w:lineRule="auto" w:before="162" w:after="0"/>
        <w:ind w:left="1734" w:right="0" w:hanging="417"/>
        <w:jc w:val="left"/>
        <w:rPr>
          <w:rFonts w:ascii="Wingdings" w:hAnsi="Wingdings"/>
          <w:color w:val="C1514E"/>
          <w:sz w:val="39"/>
        </w:rPr>
      </w:pPr>
      <w:r>
        <w:rPr>
          <w:rFonts w:ascii="Microsoft Sans Serif" w:hAnsi="Microsoft Sans Serif"/>
          <w:color w:val="231F20"/>
          <w:w w:val="90"/>
          <w:sz w:val="66"/>
        </w:rPr>
        <w:t>Identifying</w:t>
      </w:r>
      <w:r>
        <w:rPr>
          <w:rFonts w:ascii="Microsoft Sans Serif" w:hAnsi="Microsoft Sans Serif"/>
          <w:color w:val="231F20"/>
          <w:spacing w:val="-2"/>
          <w:w w:val="90"/>
          <w:sz w:val="66"/>
        </w:rPr>
        <w:t> </w:t>
      </w:r>
      <w:r>
        <w:rPr>
          <w:rFonts w:ascii="Microsoft Sans Serif" w:hAnsi="Microsoft Sans Serif"/>
          <w:color w:val="231F20"/>
          <w:w w:val="90"/>
          <w:sz w:val="66"/>
        </w:rPr>
        <w:t>circuit splits</w:t>
      </w:r>
      <w:r>
        <w:rPr>
          <w:rFonts w:ascii="Microsoft Sans Serif" w:hAnsi="Microsoft Sans Serif"/>
          <w:color w:val="231F20"/>
          <w:spacing w:val="-2"/>
          <w:w w:val="90"/>
          <w:sz w:val="66"/>
        </w:rPr>
        <w:t> </w:t>
      </w:r>
      <w:r>
        <w:rPr>
          <w:rFonts w:ascii="Microsoft Sans Serif" w:hAnsi="Microsoft Sans Serif"/>
          <w:color w:val="231F20"/>
          <w:w w:val="90"/>
          <w:sz w:val="66"/>
        </w:rPr>
        <w:t>&amp;</w:t>
      </w:r>
      <w:r>
        <w:rPr>
          <w:rFonts w:ascii="Microsoft Sans Serif" w:hAnsi="Microsoft Sans Serif"/>
          <w:color w:val="231F20"/>
          <w:spacing w:val="-1"/>
          <w:w w:val="90"/>
          <w:sz w:val="66"/>
        </w:rPr>
        <w:t> </w:t>
      </w:r>
      <w:r>
        <w:rPr>
          <w:rFonts w:ascii="Microsoft Sans Serif" w:hAnsi="Microsoft Sans Serif"/>
          <w:color w:val="231F20"/>
          <w:w w:val="90"/>
          <w:sz w:val="66"/>
        </w:rPr>
        <w:t>remands</w:t>
      </w:r>
    </w:p>
    <w:p>
      <w:pPr>
        <w:pStyle w:val="ListParagraph"/>
        <w:numPr>
          <w:ilvl w:val="0"/>
          <w:numId w:val="30"/>
        </w:numPr>
        <w:tabs>
          <w:tab w:pos="1735" w:val="left" w:leader="none"/>
        </w:tabs>
        <w:spacing w:line="240" w:lineRule="auto" w:before="159" w:after="0"/>
        <w:ind w:left="1734" w:right="0" w:hanging="417"/>
        <w:jc w:val="left"/>
        <w:rPr>
          <w:rFonts w:ascii="Wingdings" w:hAnsi="Wingdings"/>
          <w:color w:val="C1514E"/>
          <w:sz w:val="39"/>
        </w:rPr>
      </w:pPr>
      <w:r>
        <w:rPr>
          <w:rFonts w:ascii="Microsoft Sans Serif" w:hAnsi="Microsoft Sans Serif"/>
          <w:color w:val="231F20"/>
          <w:sz w:val="66"/>
        </w:rPr>
        <w:t>Hypotheticals</w:t>
      </w:r>
    </w:p>
    <w:p>
      <w:pPr>
        <w:spacing w:after="0" w:line="240" w:lineRule="auto"/>
        <w:jc w:val="left"/>
        <w:rPr>
          <w:rFonts w:ascii="Wingdings" w:hAnsi="Wingdings"/>
          <w:sz w:val="39"/>
        </w:rPr>
        <w:sectPr>
          <w:headerReference w:type="default" r:id="rId285"/>
          <w:footerReference w:type="default" r:id="rId286"/>
          <w:pgSz w:w="15840" w:h="12240" w:orient="landscape"/>
          <w:pgMar w:header="0" w:footer="0" w:top="1140" w:bottom="280" w:left="780" w:right="0"/>
        </w:sect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spacing w:before="11"/>
        <w:rPr>
          <w:rFonts w:ascii="Microsoft Sans Serif"/>
          <w:sz w:val="21"/>
        </w:rPr>
      </w:pPr>
    </w:p>
    <w:p>
      <w:pPr>
        <w:spacing w:before="56"/>
        <w:ind w:left="1615" w:right="0" w:firstLine="0"/>
        <w:jc w:val="left"/>
        <w:rPr>
          <w:rFonts w:ascii="Microsoft Sans Serif"/>
          <w:sz w:val="66"/>
        </w:rPr>
      </w:pPr>
      <w:r>
        <w:rPr>
          <w:rFonts w:ascii="Microsoft Sans Serif"/>
          <w:color w:val="1E497E"/>
          <w:w w:val="90"/>
          <w:sz w:val="66"/>
        </w:rPr>
        <w:t>Obstruction</w:t>
      </w:r>
      <w:r>
        <w:rPr>
          <w:rFonts w:ascii="Microsoft Sans Serif"/>
          <w:color w:val="1E497E"/>
          <w:spacing w:val="17"/>
          <w:w w:val="90"/>
          <w:sz w:val="66"/>
        </w:rPr>
        <w:t> </w:t>
      </w:r>
      <w:r>
        <w:rPr>
          <w:rFonts w:ascii="Microsoft Sans Serif"/>
          <w:color w:val="1E497E"/>
          <w:w w:val="90"/>
          <w:sz w:val="66"/>
        </w:rPr>
        <w:t>of</w:t>
      </w:r>
      <w:r>
        <w:rPr>
          <w:rFonts w:ascii="Microsoft Sans Serif"/>
          <w:color w:val="1E497E"/>
          <w:spacing w:val="31"/>
          <w:w w:val="90"/>
          <w:sz w:val="66"/>
        </w:rPr>
        <w:t> </w:t>
      </w:r>
      <w:r>
        <w:rPr>
          <w:rFonts w:ascii="Microsoft Sans Serif"/>
          <w:color w:val="1E497E"/>
          <w:w w:val="90"/>
          <w:sz w:val="66"/>
        </w:rPr>
        <w:t>Justice</w:t>
      </w:r>
      <w:r>
        <w:rPr>
          <w:rFonts w:ascii="Microsoft Sans Serif"/>
          <w:color w:val="1E497E"/>
          <w:spacing w:val="15"/>
          <w:w w:val="90"/>
          <w:sz w:val="66"/>
        </w:rPr>
        <w:t> </w:t>
      </w:r>
      <w:r>
        <w:rPr>
          <w:rFonts w:ascii="Microsoft Sans Serif"/>
          <w:color w:val="1E497E"/>
          <w:w w:val="90"/>
          <w:sz w:val="66"/>
        </w:rPr>
        <w:t>Defined</w:t>
      </w:r>
      <w:r>
        <w:rPr>
          <w:rFonts w:ascii="Microsoft Sans Serif"/>
          <w:color w:val="1E497E"/>
          <w:spacing w:val="12"/>
          <w:w w:val="90"/>
          <w:sz w:val="66"/>
        </w:rPr>
        <w:t> </w:t>
      </w:r>
      <w:r>
        <w:rPr>
          <w:rFonts w:ascii="Microsoft Sans Serif"/>
          <w:color w:val="1E497E"/>
          <w:w w:val="90"/>
          <w:sz w:val="66"/>
        </w:rPr>
        <w:t>Generally</w:t>
      </w: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spacing w:before="4"/>
        <w:rPr>
          <w:rFonts w:ascii="Microsoft Sans Serif"/>
          <w:sz w:val="20"/>
        </w:rPr>
      </w:pPr>
    </w:p>
    <w:p>
      <w:pPr>
        <w:pStyle w:val="BodyText"/>
        <w:ind w:left="-780"/>
        <w:rPr>
          <w:rFonts w:ascii="Microsoft Sans Serif"/>
          <w:sz w:val="20"/>
        </w:rPr>
      </w:pPr>
      <w:r>
        <w:rPr>
          <w:rFonts w:ascii="Microsoft Sans Serif"/>
          <w:sz w:val="20"/>
        </w:rPr>
        <w:pict>
          <v:group style="width:46.25pt;height:14.85pt;mso-position-horizontal-relative:char;mso-position-vertical-relative:line" coordorigin="0,0" coordsize="925,297">
            <v:rect style="position:absolute;left:0;top:0;width:925;height:297" filled="true" fillcolor="#c1514e" stroked="false">
              <v:fill type="solid"/>
            </v:rect>
          </v:group>
        </w:pict>
      </w:r>
      <w:r>
        <w:rPr>
          <w:rFonts w:ascii="Microsoft Sans Serif"/>
          <w:sz w:val="20"/>
        </w:rPr>
      </w:r>
    </w:p>
    <w:p>
      <w:pPr>
        <w:pStyle w:val="ListParagraph"/>
        <w:numPr>
          <w:ilvl w:val="0"/>
          <w:numId w:val="30"/>
        </w:numPr>
        <w:tabs>
          <w:tab w:pos="1735" w:val="left" w:leader="none"/>
        </w:tabs>
        <w:spacing w:line="240" w:lineRule="auto" w:before="0" w:after="0"/>
        <w:ind w:left="1734" w:right="0" w:hanging="417"/>
        <w:jc w:val="left"/>
        <w:rPr>
          <w:rFonts w:ascii="Wingdings" w:hAnsi="Wingdings"/>
          <w:color w:val="C1514E"/>
          <w:sz w:val="31"/>
        </w:rPr>
      </w:pPr>
      <w:r>
        <w:rPr/>
        <w:pict>
          <v:rect style="position:absolute;margin-left:51.181999pt;margin-top:-14.378727pt;width:740.818pt;height:14.85pt;mso-position-horizontal-relative:page;mso-position-vertical-relative:paragraph;z-index:15811072" filled="true" fillcolor="#4d81be" stroked="false">
            <v:fill type="solid"/>
            <w10:wrap type="none"/>
          </v:rect>
        </w:pict>
      </w:r>
      <w:r>
        <w:rPr>
          <w:rFonts w:ascii="Microsoft Sans Serif" w:hAnsi="Microsoft Sans Serif"/>
          <w:color w:val="231F20"/>
          <w:w w:val="90"/>
          <w:sz w:val="53"/>
        </w:rPr>
        <w:t>Knowingly</w:t>
      </w:r>
      <w:r>
        <w:rPr>
          <w:rFonts w:ascii="Microsoft Sans Serif" w:hAnsi="Microsoft Sans Serif"/>
          <w:color w:val="231F20"/>
          <w:spacing w:val="28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or</w:t>
      </w:r>
      <w:r>
        <w:rPr>
          <w:rFonts w:ascii="Microsoft Sans Serif" w:hAnsi="Microsoft Sans Serif"/>
          <w:color w:val="231F20"/>
          <w:spacing w:val="28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willfully</w:t>
      </w:r>
      <w:r>
        <w:rPr>
          <w:rFonts w:ascii="Microsoft Sans Serif" w:hAnsi="Microsoft Sans Serif"/>
          <w:color w:val="231F20"/>
          <w:spacing w:val="28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interfere</w:t>
      </w:r>
      <w:r>
        <w:rPr>
          <w:rFonts w:ascii="Microsoft Sans Serif" w:hAnsi="Microsoft Sans Serif"/>
          <w:color w:val="231F20"/>
          <w:spacing w:val="28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w/</w:t>
      </w:r>
      <w:r>
        <w:rPr>
          <w:rFonts w:ascii="Microsoft Sans Serif" w:hAnsi="Microsoft Sans Serif"/>
          <w:color w:val="231F20"/>
          <w:spacing w:val="35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pursuit</w:t>
      </w:r>
      <w:r>
        <w:rPr>
          <w:rFonts w:ascii="Microsoft Sans Serif" w:hAnsi="Microsoft Sans Serif"/>
          <w:color w:val="231F20"/>
          <w:spacing w:val="28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of</w:t>
      </w:r>
      <w:r>
        <w:rPr>
          <w:rFonts w:ascii="Microsoft Sans Serif" w:hAnsi="Microsoft Sans Serif"/>
          <w:color w:val="231F20"/>
          <w:spacing w:val="49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justice</w:t>
      </w:r>
    </w:p>
    <w:p>
      <w:pPr>
        <w:pStyle w:val="ListParagraph"/>
        <w:numPr>
          <w:ilvl w:val="0"/>
          <w:numId w:val="30"/>
        </w:numPr>
        <w:tabs>
          <w:tab w:pos="1735" w:val="left" w:leader="none"/>
        </w:tabs>
        <w:spacing w:line="240" w:lineRule="auto" w:before="111" w:after="0"/>
        <w:ind w:left="1734" w:right="0" w:hanging="417"/>
        <w:jc w:val="left"/>
        <w:rPr>
          <w:rFonts w:ascii="Wingdings" w:hAnsi="Wingdings"/>
          <w:color w:val="C1514E"/>
          <w:sz w:val="31"/>
        </w:rPr>
      </w:pPr>
      <w:r>
        <w:rPr>
          <w:rFonts w:ascii="Microsoft Sans Serif" w:hAnsi="Microsoft Sans Serif"/>
          <w:color w:val="231F20"/>
          <w:w w:val="90"/>
          <w:sz w:val="53"/>
        </w:rPr>
        <w:t>Directed</w:t>
      </w:r>
      <w:r>
        <w:rPr>
          <w:rFonts w:ascii="Microsoft Sans Serif" w:hAnsi="Microsoft Sans Serif"/>
          <w:color w:val="231F20"/>
          <w:spacing w:val="-20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at</w:t>
      </w:r>
      <w:r>
        <w:rPr>
          <w:rFonts w:ascii="Microsoft Sans Serif" w:hAnsi="Microsoft Sans Serif"/>
          <w:color w:val="231F20"/>
          <w:spacing w:val="-16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prosecutors,</w:t>
      </w:r>
      <w:r>
        <w:rPr>
          <w:rFonts w:ascii="Microsoft Sans Serif" w:hAnsi="Microsoft Sans Serif"/>
          <w:color w:val="231F20"/>
          <w:spacing w:val="-21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investigators,</w:t>
      </w:r>
      <w:r>
        <w:rPr>
          <w:rFonts w:ascii="Microsoft Sans Serif" w:hAnsi="Microsoft Sans Serif"/>
          <w:color w:val="231F20"/>
          <w:spacing w:val="-20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gov</w:t>
      </w:r>
      <w:r>
        <w:rPr>
          <w:rFonts w:ascii="Microsoft Sans Serif" w:hAnsi="Microsoft Sans Serif"/>
          <w:color w:val="231F20"/>
          <w:spacing w:val="-18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officials</w:t>
      </w:r>
    </w:p>
    <w:p>
      <w:pPr>
        <w:pStyle w:val="ListParagraph"/>
        <w:numPr>
          <w:ilvl w:val="0"/>
          <w:numId w:val="30"/>
        </w:numPr>
        <w:tabs>
          <w:tab w:pos="1735" w:val="left" w:leader="none"/>
        </w:tabs>
        <w:spacing w:line="240" w:lineRule="auto" w:before="148" w:after="0"/>
        <w:ind w:left="1734" w:right="0" w:hanging="417"/>
        <w:jc w:val="left"/>
        <w:rPr>
          <w:rFonts w:ascii="Wingdings" w:hAnsi="Wingdings"/>
          <w:color w:val="C1514E"/>
          <w:sz w:val="31"/>
        </w:rPr>
      </w:pPr>
      <w:r>
        <w:rPr>
          <w:rFonts w:ascii="Microsoft Sans Serif" w:hAnsi="Microsoft Sans Serif"/>
          <w:color w:val="231F20"/>
          <w:w w:val="90"/>
          <w:sz w:val="53"/>
        </w:rPr>
        <w:t>Interference</w:t>
      </w:r>
      <w:r>
        <w:rPr>
          <w:rFonts w:ascii="Microsoft Sans Serif" w:hAnsi="Microsoft Sans Serif"/>
          <w:color w:val="231F20"/>
          <w:spacing w:val="8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could</w:t>
      </w:r>
      <w:r>
        <w:rPr>
          <w:rFonts w:ascii="Microsoft Sans Serif" w:hAnsi="Microsoft Sans Serif"/>
          <w:color w:val="231F20"/>
          <w:spacing w:val="12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be</w:t>
      </w:r>
      <w:r>
        <w:rPr>
          <w:rFonts w:ascii="Microsoft Sans Serif" w:hAnsi="Microsoft Sans Serif"/>
          <w:color w:val="231F20"/>
          <w:spacing w:val="12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in</w:t>
      </w:r>
      <w:r>
        <w:rPr>
          <w:rFonts w:ascii="Microsoft Sans Serif" w:hAnsi="Microsoft Sans Serif"/>
          <w:color w:val="231F20"/>
          <w:spacing w:val="11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the</w:t>
      </w:r>
      <w:r>
        <w:rPr>
          <w:rFonts w:ascii="Microsoft Sans Serif" w:hAnsi="Microsoft Sans Serif"/>
          <w:color w:val="231F20"/>
          <w:spacing w:val="12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form</w:t>
      </w:r>
      <w:r>
        <w:rPr>
          <w:rFonts w:ascii="Microsoft Sans Serif" w:hAnsi="Microsoft Sans Serif"/>
          <w:color w:val="231F20"/>
          <w:spacing w:val="11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of</w:t>
      </w:r>
    </w:p>
    <w:p>
      <w:pPr>
        <w:spacing w:before="133"/>
        <w:ind w:left="1793" w:right="0" w:firstLine="0"/>
        <w:jc w:val="left"/>
        <w:rPr>
          <w:rFonts w:ascii="Microsoft Sans Serif" w:eastAsia="Microsoft Sans Serif"/>
          <w:sz w:val="53"/>
        </w:rPr>
      </w:pPr>
      <w:r>
        <w:rPr>
          <w:rFonts w:ascii="Segoe UI Symbol" w:eastAsia="Segoe UI Symbol"/>
          <w:color w:val="4D81BE"/>
          <w:w w:val="90"/>
          <w:sz w:val="37"/>
        </w:rPr>
        <w:t>🞑</w:t>
      </w:r>
      <w:r>
        <w:rPr>
          <w:rFonts w:ascii="Microsoft Sans Serif" w:eastAsia="Microsoft Sans Serif"/>
          <w:color w:val="231F20"/>
          <w:w w:val="90"/>
          <w:sz w:val="53"/>
        </w:rPr>
        <w:t>threat</w:t>
      </w:r>
      <w:r>
        <w:rPr>
          <w:rFonts w:ascii="Microsoft Sans Serif" w:eastAsia="Microsoft Sans Serif"/>
          <w:color w:val="231F20"/>
          <w:spacing w:val="-6"/>
          <w:w w:val="90"/>
          <w:sz w:val="53"/>
        </w:rPr>
        <w:t> </w:t>
      </w:r>
      <w:r>
        <w:rPr>
          <w:rFonts w:ascii="Microsoft Sans Serif" w:eastAsia="Microsoft Sans Serif"/>
          <w:color w:val="231F20"/>
          <w:w w:val="90"/>
          <w:sz w:val="53"/>
        </w:rPr>
        <w:t>to</w:t>
      </w:r>
      <w:r>
        <w:rPr>
          <w:rFonts w:ascii="Microsoft Sans Serif" w:eastAsia="Microsoft Sans Serif"/>
          <w:color w:val="231F20"/>
          <w:spacing w:val="-3"/>
          <w:w w:val="90"/>
          <w:sz w:val="53"/>
        </w:rPr>
        <w:t> </w:t>
      </w:r>
      <w:r>
        <w:rPr>
          <w:rFonts w:ascii="Microsoft Sans Serif" w:eastAsia="Microsoft Sans Serif"/>
          <w:color w:val="231F20"/>
          <w:w w:val="90"/>
          <w:sz w:val="53"/>
        </w:rPr>
        <w:t>witnesses,</w:t>
      </w:r>
      <w:r>
        <w:rPr>
          <w:rFonts w:ascii="Microsoft Sans Serif" w:eastAsia="Microsoft Sans Serif"/>
          <w:color w:val="231F20"/>
          <w:spacing w:val="-5"/>
          <w:w w:val="90"/>
          <w:sz w:val="53"/>
        </w:rPr>
        <w:t> </w:t>
      </w:r>
      <w:r>
        <w:rPr>
          <w:rFonts w:ascii="Microsoft Sans Serif" w:eastAsia="Microsoft Sans Serif"/>
          <w:color w:val="231F20"/>
          <w:w w:val="90"/>
          <w:sz w:val="53"/>
        </w:rPr>
        <w:t>jurors,</w:t>
      </w:r>
      <w:r>
        <w:rPr>
          <w:rFonts w:ascii="Microsoft Sans Serif" w:eastAsia="Microsoft Sans Serif"/>
          <w:color w:val="231F20"/>
          <w:spacing w:val="-6"/>
          <w:w w:val="90"/>
          <w:sz w:val="53"/>
        </w:rPr>
        <w:t> </w:t>
      </w:r>
      <w:r>
        <w:rPr>
          <w:rFonts w:ascii="Microsoft Sans Serif" w:eastAsia="Microsoft Sans Serif"/>
          <w:color w:val="231F20"/>
          <w:w w:val="90"/>
          <w:sz w:val="53"/>
        </w:rPr>
        <w:t>or</w:t>
      </w:r>
      <w:r>
        <w:rPr>
          <w:rFonts w:ascii="Microsoft Sans Serif" w:eastAsia="Microsoft Sans Serif"/>
          <w:color w:val="231F20"/>
          <w:spacing w:val="-3"/>
          <w:w w:val="90"/>
          <w:sz w:val="53"/>
        </w:rPr>
        <w:t> </w:t>
      </w:r>
      <w:r>
        <w:rPr>
          <w:rFonts w:ascii="Microsoft Sans Serif" w:eastAsia="Microsoft Sans Serif"/>
          <w:color w:val="231F20"/>
          <w:w w:val="90"/>
          <w:sz w:val="53"/>
        </w:rPr>
        <w:t>other</w:t>
      </w:r>
      <w:r>
        <w:rPr>
          <w:rFonts w:ascii="Microsoft Sans Serif" w:eastAsia="Microsoft Sans Serif"/>
          <w:color w:val="231F20"/>
          <w:spacing w:val="-5"/>
          <w:w w:val="90"/>
          <w:sz w:val="53"/>
        </w:rPr>
        <w:t> </w:t>
      </w:r>
      <w:r>
        <w:rPr>
          <w:rFonts w:ascii="Microsoft Sans Serif" w:eastAsia="Microsoft Sans Serif"/>
          <w:color w:val="231F20"/>
          <w:w w:val="90"/>
          <w:sz w:val="53"/>
        </w:rPr>
        <w:t>legal</w:t>
      </w:r>
      <w:r>
        <w:rPr>
          <w:rFonts w:ascii="Microsoft Sans Serif" w:eastAsia="Microsoft Sans Serif"/>
          <w:color w:val="231F20"/>
          <w:spacing w:val="-6"/>
          <w:w w:val="90"/>
          <w:sz w:val="53"/>
        </w:rPr>
        <w:t> </w:t>
      </w:r>
      <w:r>
        <w:rPr>
          <w:rFonts w:ascii="Microsoft Sans Serif" w:eastAsia="Microsoft Sans Serif"/>
          <w:color w:val="231F20"/>
          <w:w w:val="90"/>
          <w:sz w:val="53"/>
        </w:rPr>
        <w:t>officials</w:t>
      </w:r>
    </w:p>
    <w:p>
      <w:pPr>
        <w:spacing w:before="133"/>
        <w:ind w:left="1793" w:right="0" w:firstLine="0"/>
        <w:jc w:val="left"/>
        <w:rPr>
          <w:rFonts w:ascii="Microsoft Sans Serif" w:eastAsia="Microsoft Sans Serif"/>
          <w:sz w:val="53"/>
        </w:rPr>
      </w:pPr>
      <w:r>
        <w:rPr>
          <w:rFonts w:ascii="Segoe UI Symbol" w:eastAsia="Segoe UI Symbol"/>
          <w:color w:val="4D81BE"/>
          <w:w w:val="85"/>
          <w:sz w:val="37"/>
        </w:rPr>
        <w:t>🞑</w:t>
      </w:r>
      <w:r>
        <w:rPr>
          <w:rFonts w:ascii="Microsoft Sans Serif" w:eastAsia="Microsoft Sans Serif"/>
          <w:color w:val="231F20"/>
          <w:w w:val="85"/>
          <w:sz w:val="53"/>
        </w:rPr>
        <w:t>physical</w:t>
      </w:r>
      <w:r>
        <w:rPr>
          <w:rFonts w:ascii="Microsoft Sans Serif" w:eastAsia="Microsoft Sans Serif"/>
          <w:color w:val="231F20"/>
          <w:spacing w:val="68"/>
          <w:w w:val="85"/>
          <w:sz w:val="53"/>
        </w:rPr>
        <w:t> </w:t>
      </w:r>
      <w:r>
        <w:rPr>
          <w:rFonts w:ascii="Microsoft Sans Serif" w:eastAsia="Microsoft Sans Serif"/>
          <w:color w:val="231F20"/>
          <w:w w:val="85"/>
          <w:sz w:val="53"/>
        </w:rPr>
        <w:t>harm,</w:t>
      </w:r>
      <w:r>
        <w:rPr>
          <w:rFonts w:ascii="Microsoft Sans Serif" w:eastAsia="Microsoft Sans Serif"/>
          <w:color w:val="231F20"/>
          <w:spacing w:val="74"/>
          <w:w w:val="85"/>
          <w:sz w:val="53"/>
        </w:rPr>
        <w:t> </w:t>
      </w:r>
      <w:r>
        <w:rPr>
          <w:rFonts w:ascii="Microsoft Sans Serif" w:eastAsia="Microsoft Sans Serif"/>
          <w:color w:val="231F20"/>
          <w:w w:val="85"/>
          <w:sz w:val="53"/>
        </w:rPr>
        <w:t>hindering</w:t>
      </w:r>
      <w:r>
        <w:rPr>
          <w:rFonts w:ascii="Microsoft Sans Serif" w:eastAsia="Microsoft Sans Serif"/>
          <w:color w:val="231F20"/>
          <w:spacing w:val="68"/>
          <w:w w:val="85"/>
          <w:sz w:val="53"/>
        </w:rPr>
        <w:t> </w:t>
      </w:r>
      <w:r>
        <w:rPr>
          <w:rFonts w:ascii="Microsoft Sans Serif" w:eastAsia="Microsoft Sans Serif"/>
          <w:color w:val="231F20"/>
          <w:w w:val="85"/>
          <w:sz w:val="53"/>
        </w:rPr>
        <w:t>apprehension</w:t>
      </w:r>
      <w:r>
        <w:rPr>
          <w:rFonts w:ascii="Microsoft Sans Serif" w:eastAsia="Microsoft Sans Serif"/>
          <w:color w:val="231F20"/>
          <w:spacing w:val="70"/>
          <w:w w:val="85"/>
          <w:sz w:val="53"/>
        </w:rPr>
        <w:t> </w:t>
      </w:r>
      <w:r>
        <w:rPr>
          <w:rFonts w:ascii="Microsoft Sans Serif" w:eastAsia="Microsoft Sans Serif"/>
          <w:color w:val="231F20"/>
          <w:w w:val="85"/>
          <w:sz w:val="53"/>
        </w:rPr>
        <w:t>of</w:t>
      </w:r>
      <w:r>
        <w:rPr>
          <w:rFonts w:ascii="Microsoft Sans Serif" w:eastAsia="Microsoft Sans Serif"/>
          <w:color w:val="231F20"/>
          <w:spacing w:val="95"/>
          <w:w w:val="85"/>
          <w:sz w:val="53"/>
        </w:rPr>
        <w:t> </w:t>
      </w:r>
      <w:r>
        <w:rPr>
          <w:rFonts w:ascii="Microsoft Sans Serif" w:eastAsia="Microsoft Sans Serif"/>
          <w:color w:val="231F20"/>
          <w:w w:val="85"/>
          <w:sz w:val="53"/>
        </w:rPr>
        <w:t>a</w:t>
      </w:r>
      <w:r>
        <w:rPr>
          <w:rFonts w:ascii="Microsoft Sans Serif" w:eastAsia="Microsoft Sans Serif"/>
          <w:color w:val="231F20"/>
          <w:spacing w:val="75"/>
          <w:w w:val="85"/>
          <w:sz w:val="53"/>
        </w:rPr>
        <w:t> </w:t>
      </w:r>
      <w:r>
        <w:rPr>
          <w:rFonts w:ascii="Microsoft Sans Serif" w:eastAsia="Microsoft Sans Serif"/>
          <w:color w:val="231F20"/>
          <w:w w:val="85"/>
          <w:sz w:val="53"/>
        </w:rPr>
        <w:t>suspect</w:t>
      </w:r>
    </w:p>
    <w:p>
      <w:pPr>
        <w:spacing w:line="254" w:lineRule="auto" w:before="133"/>
        <w:ind w:left="2150" w:right="1222" w:hanging="357"/>
        <w:jc w:val="left"/>
        <w:rPr>
          <w:rFonts w:ascii="Microsoft Sans Serif" w:eastAsia="Microsoft Sans Serif"/>
          <w:sz w:val="53"/>
        </w:rPr>
      </w:pPr>
      <w:r>
        <w:rPr>
          <w:rFonts w:ascii="Segoe UI Symbol" w:eastAsia="Segoe UI Symbol"/>
          <w:color w:val="4D81BE"/>
          <w:w w:val="90"/>
          <w:sz w:val="37"/>
        </w:rPr>
        <w:t>🞑</w:t>
      </w:r>
      <w:r>
        <w:rPr>
          <w:rFonts w:ascii="Microsoft Sans Serif" w:eastAsia="Microsoft Sans Serif"/>
          <w:color w:val="231F20"/>
          <w:w w:val="90"/>
          <w:sz w:val="53"/>
        </w:rPr>
        <w:t>destroying</w:t>
      </w:r>
      <w:r>
        <w:rPr>
          <w:rFonts w:ascii="Microsoft Sans Serif" w:eastAsia="Microsoft Sans Serif"/>
          <w:color w:val="231F20"/>
          <w:spacing w:val="35"/>
          <w:w w:val="90"/>
          <w:sz w:val="53"/>
        </w:rPr>
        <w:t> </w:t>
      </w:r>
      <w:r>
        <w:rPr>
          <w:rFonts w:ascii="Microsoft Sans Serif" w:eastAsia="Microsoft Sans Serif"/>
          <w:color w:val="231F20"/>
          <w:w w:val="90"/>
          <w:sz w:val="53"/>
        </w:rPr>
        <w:t>evidence,</w:t>
      </w:r>
      <w:r>
        <w:rPr>
          <w:rFonts w:ascii="Microsoft Sans Serif" w:eastAsia="Microsoft Sans Serif"/>
          <w:color w:val="231F20"/>
          <w:spacing w:val="35"/>
          <w:w w:val="90"/>
          <w:sz w:val="53"/>
        </w:rPr>
        <w:t> </w:t>
      </w:r>
      <w:r>
        <w:rPr>
          <w:rFonts w:ascii="Microsoft Sans Serif" w:eastAsia="Microsoft Sans Serif"/>
          <w:color w:val="231F20"/>
          <w:w w:val="90"/>
          <w:sz w:val="53"/>
        </w:rPr>
        <w:t>w/holding</w:t>
      </w:r>
      <w:r>
        <w:rPr>
          <w:rFonts w:ascii="Microsoft Sans Serif" w:eastAsia="Microsoft Sans Serif"/>
          <w:color w:val="231F20"/>
          <w:spacing w:val="36"/>
          <w:w w:val="90"/>
          <w:sz w:val="53"/>
        </w:rPr>
        <w:t> </w:t>
      </w:r>
      <w:r>
        <w:rPr>
          <w:rFonts w:ascii="Microsoft Sans Serif" w:eastAsia="Microsoft Sans Serif"/>
          <w:color w:val="231F20"/>
          <w:w w:val="90"/>
          <w:sz w:val="53"/>
        </w:rPr>
        <w:t>info</w:t>
      </w:r>
      <w:r>
        <w:rPr>
          <w:rFonts w:ascii="Microsoft Sans Serif" w:eastAsia="Microsoft Sans Serif"/>
          <w:color w:val="231F20"/>
          <w:spacing w:val="36"/>
          <w:w w:val="90"/>
          <w:sz w:val="53"/>
        </w:rPr>
        <w:t> </w:t>
      </w:r>
      <w:r>
        <w:rPr>
          <w:rFonts w:ascii="Microsoft Sans Serif" w:eastAsia="Microsoft Sans Serif"/>
          <w:color w:val="231F20"/>
          <w:w w:val="90"/>
          <w:sz w:val="53"/>
        </w:rPr>
        <w:t>or</w:t>
      </w:r>
      <w:r>
        <w:rPr>
          <w:rFonts w:ascii="Microsoft Sans Serif" w:eastAsia="Microsoft Sans Serif"/>
          <w:color w:val="231F20"/>
          <w:spacing w:val="39"/>
          <w:w w:val="90"/>
          <w:sz w:val="53"/>
        </w:rPr>
        <w:t> </w:t>
      </w:r>
      <w:r>
        <w:rPr>
          <w:rFonts w:ascii="Microsoft Sans Serif" w:eastAsia="Microsoft Sans Serif"/>
          <w:color w:val="231F20"/>
          <w:w w:val="90"/>
          <w:sz w:val="53"/>
        </w:rPr>
        <w:t>giving</w:t>
      </w:r>
      <w:r>
        <w:rPr>
          <w:rFonts w:ascii="Microsoft Sans Serif" w:eastAsia="Microsoft Sans Serif"/>
          <w:color w:val="231F20"/>
          <w:spacing w:val="35"/>
          <w:w w:val="90"/>
          <w:sz w:val="53"/>
        </w:rPr>
        <w:t> </w:t>
      </w:r>
      <w:r>
        <w:rPr>
          <w:rFonts w:ascii="Microsoft Sans Serif" w:eastAsia="Microsoft Sans Serif"/>
          <w:color w:val="231F20"/>
          <w:w w:val="90"/>
          <w:sz w:val="53"/>
        </w:rPr>
        <w:t>false</w:t>
      </w:r>
      <w:r>
        <w:rPr>
          <w:rFonts w:ascii="Microsoft Sans Serif" w:eastAsia="Microsoft Sans Serif"/>
          <w:color w:val="231F20"/>
          <w:spacing w:val="-123"/>
          <w:w w:val="90"/>
          <w:sz w:val="53"/>
        </w:rPr>
        <w:t> </w:t>
      </w:r>
      <w:r>
        <w:rPr>
          <w:rFonts w:ascii="Microsoft Sans Serif" w:eastAsia="Microsoft Sans Serif"/>
          <w:color w:val="231F20"/>
          <w:w w:val="90"/>
          <w:sz w:val="53"/>
        </w:rPr>
        <w:t>testimony</w:t>
      </w:r>
      <w:r>
        <w:rPr>
          <w:rFonts w:ascii="Microsoft Sans Serif" w:eastAsia="Microsoft Sans Serif"/>
          <w:color w:val="231F20"/>
          <w:spacing w:val="-12"/>
          <w:w w:val="90"/>
          <w:sz w:val="53"/>
        </w:rPr>
        <w:t> </w:t>
      </w:r>
      <w:r>
        <w:rPr>
          <w:rFonts w:ascii="Microsoft Sans Serif" w:eastAsia="Microsoft Sans Serif"/>
          <w:color w:val="231F20"/>
          <w:w w:val="90"/>
          <w:sz w:val="53"/>
        </w:rPr>
        <w:t>during</w:t>
      </w:r>
      <w:r>
        <w:rPr>
          <w:rFonts w:ascii="Microsoft Sans Serif" w:eastAsia="Microsoft Sans Serif"/>
          <w:color w:val="231F20"/>
          <w:spacing w:val="-11"/>
          <w:w w:val="90"/>
          <w:sz w:val="53"/>
        </w:rPr>
        <w:t> </w:t>
      </w:r>
      <w:r>
        <w:rPr>
          <w:rFonts w:ascii="Microsoft Sans Serif" w:eastAsia="Microsoft Sans Serif"/>
          <w:color w:val="231F20"/>
          <w:w w:val="90"/>
          <w:sz w:val="53"/>
        </w:rPr>
        <w:t>an</w:t>
      </w:r>
      <w:r>
        <w:rPr>
          <w:rFonts w:ascii="Microsoft Sans Serif" w:eastAsia="Microsoft Sans Serif"/>
          <w:color w:val="231F20"/>
          <w:spacing w:val="-7"/>
          <w:w w:val="90"/>
          <w:sz w:val="53"/>
        </w:rPr>
        <w:t> </w:t>
      </w:r>
      <w:r>
        <w:rPr>
          <w:rFonts w:ascii="Microsoft Sans Serif" w:eastAsia="Microsoft Sans Serif"/>
          <w:color w:val="231F20"/>
          <w:w w:val="90"/>
          <w:sz w:val="53"/>
        </w:rPr>
        <w:t>investigation</w:t>
      </w:r>
      <w:r>
        <w:rPr>
          <w:rFonts w:ascii="Microsoft Sans Serif" w:eastAsia="Microsoft Sans Serif"/>
          <w:color w:val="231F20"/>
          <w:spacing w:val="-11"/>
          <w:w w:val="90"/>
          <w:sz w:val="53"/>
        </w:rPr>
        <w:t> </w:t>
      </w:r>
      <w:r>
        <w:rPr>
          <w:rFonts w:ascii="Microsoft Sans Serif" w:eastAsia="Microsoft Sans Serif"/>
          <w:color w:val="231F20"/>
          <w:w w:val="90"/>
          <w:sz w:val="53"/>
        </w:rPr>
        <w:t>or</w:t>
      </w:r>
      <w:r>
        <w:rPr>
          <w:rFonts w:ascii="Microsoft Sans Serif" w:eastAsia="Microsoft Sans Serif"/>
          <w:color w:val="231F20"/>
          <w:spacing w:val="-9"/>
          <w:w w:val="90"/>
          <w:sz w:val="53"/>
        </w:rPr>
        <w:t> </w:t>
      </w:r>
      <w:r>
        <w:rPr>
          <w:rFonts w:ascii="Microsoft Sans Serif" w:eastAsia="Microsoft Sans Serif"/>
          <w:color w:val="231F20"/>
          <w:w w:val="90"/>
          <w:sz w:val="53"/>
        </w:rPr>
        <w:t>legal</w:t>
      </w:r>
      <w:r>
        <w:rPr>
          <w:rFonts w:ascii="Microsoft Sans Serif" w:eastAsia="Microsoft Sans Serif"/>
          <w:color w:val="231F20"/>
          <w:spacing w:val="-12"/>
          <w:w w:val="90"/>
          <w:sz w:val="53"/>
        </w:rPr>
        <w:t> </w:t>
      </w:r>
      <w:r>
        <w:rPr>
          <w:rFonts w:ascii="Microsoft Sans Serif" w:eastAsia="Microsoft Sans Serif"/>
          <w:color w:val="231F20"/>
          <w:w w:val="90"/>
          <w:sz w:val="53"/>
        </w:rPr>
        <w:t>process</w:t>
      </w:r>
    </w:p>
    <w:p>
      <w:pPr>
        <w:spacing w:after="0" w:line="254" w:lineRule="auto"/>
        <w:jc w:val="left"/>
        <w:rPr>
          <w:rFonts w:ascii="Microsoft Sans Serif" w:eastAsia="Microsoft Sans Serif"/>
          <w:sz w:val="53"/>
        </w:rPr>
        <w:sectPr>
          <w:headerReference w:type="default" r:id="rId287"/>
          <w:footerReference w:type="default" r:id="rId288"/>
          <w:pgSz w:w="15840" w:h="12240" w:orient="landscape"/>
          <w:pgMar w:header="0" w:footer="0" w:top="1140" w:bottom="280" w:left="780" w:right="0"/>
        </w:sectPr>
      </w:pPr>
    </w:p>
    <w:p>
      <w:pPr>
        <w:pStyle w:val="BodyText"/>
        <w:rPr>
          <w:rFonts w:ascii="Microsoft Sans Serif"/>
          <w:sz w:val="20"/>
        </w:rPr>
      </w:pPr>
      <w:r>
        <w:rPr/>
        <w:pict>
          <v:rect style="position:absolute;margin-left:.03pt;margin-top:166.410004pt;width:46.202pt;height:14.85pt;mso-position-horizontal-relative:page;mso-position-vertical-relative:page;z-index:15811584" filled="true" fillcolor="#c1514e" stroked="false">
            <v:fill type="solid"/>
            <w10:wrap type="none"/>
          </v:rect>
        </w:pict>
      </w:r>
    </w:p>
    <w:p>
      <w:pPr>
        <w:pStyle w:val="BodyText"/>
        <w:rPr>
          <w:rFonts w:ascii="Microsoft Sans Serif"/>
          <w:sz w:val="20"/>
        </w:rPr>
      </w:pPr>
    </w:p>
    <w:p>
      <w:pPr>
        <w:spacing w:line="254" w:lineRule="auto" w:before="234"/>
        <w:ind w:left="400" w:right="2095" w:firstLine="0"/>
        <w:jc w:val="left"/>
        <w:rPr>
          <w:rFonts w:ascii="Microsoft Sans Serif"/>
          <w:sz w:val="66"/>
        </w:rPr>
      </w:pPr>
      <w:r>
        <w:rPr/>
        <w:pict>
          <v:rect style="position:absolute;margin-left:51.181999pt;margin-top:86.770676pt;width:740.818pt;height:14.85pt;mso-position-horizontal-relative:page;mso-position-vertical-relative:paragraph;z-index:-19936768" filled="true" fillcolor="#4d81be" stroked="false">
            <v:fill type="solid"/>
            <w10:wrap type="none"/>
          </v:rect>
        </w:pict>
      </w:r>
      <w:r>
        <w:rPr>
          <w:rFonts w:ascii="Microsoft Sans Serif"/>
          <w:color w:val="1E497E"/>
          <w:w w:val="85"/>
          <w:sz w:val="66"/>
        </w:rPr>
        <w:t>Immigration</w:t>
      </w:r>
      <w:r>
        <w:rPr>
          <w:rFonts w:ascii="Microsoft Sans Serif"/>
          <w:color w:val="1E497E"/>
          <w:spacing w:val="99"/>
          <w:w w:val="85"/>
          <w:sz w:val="66"/>
        </w:rPr>
        <w:t> </w:t>
      </w:r>
      <w:r>
        <w:rPr>
          <w:rFonts w:ascii="Microsoft Sans Serif"/>
          <w:color w:val="1E497E"/>
          <w:w w:val="85"/>
          <w:sz w:val="66"/>
        </w:rPr>
        <w:t>Consequences</w:t>
      </w:r>
      <w:r>
        <w:rPr>
          <w:rFonts w:ascii="Microsoft Sans Serif"/>
          <w:color w:val="1E497E"/>
          <w:spacing w:val="99"/>
          <w:w w:val="85"/>
          <w:sz w:val="66"/>
        </w:rPr>
        <w:t> </w:t>
      </w:r>
      <w:r>
        <w:rPr>
          <w:rFonts w:ascii="Microsoft Sans Serif"/>
          <w:color w:val="1E497E"/>
          <w:w w:val="85"/>
          <w:sz w:val="66"/>
        </w:rPr>
        <w:t>for</w:t>
      </w:r>
      <w:r>
        <w:rPr>
          <w:rFonts w:ascii="Microsoft Sans Serif"/>
          <w:color w:val="1E497E"/>
          <w:spacing w:val="98"/>
          <w:w w:val="85"/>
          <w:sz w:val="66"/>
        </w:rPr>
        <w:t> </w:t>
      </w:r>
      <w:r>
        <w:rPr>
          <w:rFonts w:ascii="Microsoft Sans Serif"/>
          <w:color w:val="1E497E"/>
          <w:w w:val="85"/>
          <w:sz w:val="66"/>
        </w:rPr>
        <w:t>an</w:t>
      </w:r>
      <w:r>
        <w:rPr>
          <w:rFonts w:ascii="Microsoft Sans Serif"/>
          <w:color w:val="1E497E"/>
          <w:spacing w:val="100"/>
          <w:w w:val="85"/>
          <w:sz w:val="66"/>
        </w:rPr>
        <w:t> </w:t>
      </w:r>
      <w:r>
        <w:rPr>
          <w:rFonts w:ascii="Microsoft Sans Serif"/>
          <w:color w:val="1E497E"/>
          <w:w w:val="85"/>
          <w:sz w:val="66"/>
        </w:rPr>
        <w:t>Obstruction</w:t>
      </w:r>
      <w:r>
        <w:rPr>
          <w:rFonts w:ascii="Microsoft Sans Serif"/>
          <w:color w:val="1E497E"/>
          <w:spacing w:val="105"/>
          <w:w w:val="85"/>
          <w:sz w:val="66"/>
        </w:rPr>
        <w:t> </w:t>
      </w:r>
      <w:r>
        <w:rPr>
          <w:rFonts w:ascii="Microsoft Sans Serif"/>
          <w:color w:val="1E497E"/>
          <w:w w:val="85"/>
          <w:sz w:val="66"/>
        </w:rPr>
        <w:t>of</w:t>
      </w:r>
      <w:r>
        <w:rPr>
          <w:rFonts w:ascii="Microsoft Sans Serif"/>
          <w:color w:val="1E497E"/>
          <w:spacing w:val="-146"/>
          <w:w w:val="85"/>
          <w:sz w:val="66"/>
        </w:rPr>
        <w:t> </w:t>
      </w:r>
      <w:r>
        <w:rPr>
          <w:rFonts w:ascii="Microsoft Sans Serif"/>
          <w:color w:val="1E497E"/>
          <w:sz w:val="66"/>
        </w:rPr>
        <w:t>Justice</w:t>
      </w:r>
      <w:r>
        <w:rPr>
          <w:rFonts w:ascii="Microsoft Sans Serif"/>
          <w:color w:val="1E497E"/>
          <w:spacing w:val="-14"/>
          <w:sz w:val="66"/>
        </w:rPr>
        <w:t> </w:t>
      </w:r>
      <w:r>
        <w:rPr>
          <w:rFonts w:ascii="Microsoft Sans Serif"/>
          <w:color w:val="1E497E"/>
          <w:sz w:val="66"/>
        </w:rPr>
        <w:t>type</w:t>
      </w:r>
      <w:r>
        <w:rPr>
          <w:rFonts w:ascii="Microsoft Sans Serif"/>
          <w:color w:val="1E497E"/>
          <w:spacing w:val="-13"/>
          <w:sz w:val="66"/>
        </w:rPr>
        <w:t> </w:t>
      </w:r>
      <w:r>
        <w:rPr>
          <w:rFonts w:ascii="Microsoft Sans Serif"/>
          <w:color w:val="1E497E"/>
          <w:sz w:val="66"/>
        </w:rPr>
        <w:t>of</w:t>
      </w:r>
      <w:r>
        <w:rPr>
          <w:rFonts w:ascii="Microsoft Sans Serif"/>
          <w:color w:val="1E497E"/>
          <w:spacing w:val="3"/>
          <w:sz w:val="66"/>
        </w:rPr>
        <w:t> </w:t>
      </w:r>
      <w:r>
        <w:rPr>
          <w:rFonts w:ascii="Microsoft Sans Serif"/>
          <w:color w:val="1E497E"/>
          <w:sz w:val="66"/>
        </w:rPr>
        <w:t>offense?</w:t>
      </w:r>
    </w:p>
    <w:p>
      <w:pPr>
        <w:pStyle w:val="ListParagraph"/>
        <w:numPr>
          <w:ilvl w:val="1"/>
          <w:numId w:val="30"/>
        </w:numPr>
        <w:tabs>
          <w:tab w:pos="2531" w:val="left" w:leader="none"/>
        </w:tabs>
        <w:spacing w:line="240" w:lineRule="auto" w:before="406" w:after="0"/>
        <w:ind w:left="2530" w:right="0" w:hanging="417"/>
        <w:jc w:val="left"/>
        <w:rPr>
          <w:rFonts w:ascii="Wingdings" w:hAnsi="Wingdings"/>
          <w:color w:val="C1514E"/>
          <w:sz w:val="39"/>
        </w:rPr>
      </w:pPr>
      <w:r>
        <w:rPr>
          <w:rFonts w:ascii="Microsoft Sans Serif" w:hAnsi="Microsoft Sans Serif"/>
          <w:color w:val="231F20"/>
          <w:w w:val="85"/>
          <w:sz w:val="66"/>
        </w:rPr>
        <w:t>Two</w:t>
      </w:r>
      <w:r>
        <w:rPr>
          <w:rFonts w:ascii="Microsoft Sans Serif" w:hAnsi="Microsoft Sans Serif"/>
          <w:color w:val="231F20"/>
          <w:spacing w:val="71"/>
          <w:w w:val="85"/>
          <w:sz w:val="66"/>
        </w:rPr>
        <w:t> </w:t>
      </w:r>
      <w:r>
        <w:rPr>
          <w:rFonts w:ascii="Microsoft Sans Serif" w:hAnsi="Microsoft Sans Serif"/>
          <w:color w:val="231F20"/>
          <w:w w:val="85"/>
          <w:sz w:val="66"/>
        </w:rPr>
        <w:t>main/common</w:t>
      </w:r>
      <w:r>
        <w:rPr>
          <w:rFonts w:ascii="Microsoft Sans Serif" w:hAnsi="Microsoft Sans Serif"/>
          <w:color w:val="231F20"/>
          <w:spacing w:val="67"/>
          <w:w w:val="85"/>
          <w:sz w:val="66"/>
        </w:rPr>
        <w:t> </w:t>
      </w:r>
      <w:r>
        <w:rPr>
          <w:rFonts w:ascii="Microsoft Sans Serif" w:hAnsi="Microsoft Sans Serif"/>
          <w:color w:val="231F20"/>
          <w:w w:val="85"/>
          <w:sz w:val="66"/>
        </w:rPr>
        <w:t>possibilities:</w:t>
      </w:r>
    </w:p>
    <w:p>
      <w:pPr>
        <w:pStyle w:val="BodyText"/>
        <w:spacing w:before="1"/>
        <w:rPr>
          <w:rFonts w:ascii="Microsoft Sans Serif"/>
          <w:sz w:val="79"/>
        </w:rPr>
      </w:pPr>
    </w:p>
    <w:p>
      <w:pPr>
        <w:spacing w:line="256" w:lineRule="auto" w:before="0"/>
        <w:ind w:left="2946" w:right="2672" w:hanging="357"/>
        <w:jc w:val="left"/>
        <w:rPr>
          <w:rFonts w:ascii="Microsoft Sans Serif" w:hAnsi="Microsoft Sans Serif" w:eastAsia="Microsoft Sans Serif"/>
          <w:sz w:val="59"/>
        </w:rPr>
      </w:pPr>
      <w:r>
        <w:rPr>
          <w:rFonts w:ascii="Segoe UI Symbol" w:hAnsi="Segoe UI Symbol" w:eastAsia="Segoe UI Symbol"/>
          <w:color w:val="4D81BE"/>
          <w:w w:val="90"/>
          <w:sz w:val="41"/>
        </w:rPr>
        <w:t>🞑</w:t>
      </w:r>
      <w:r>
        <w:rPr>
          <w:rFonts w:ascii="Segoe UI Symbol" w:hAnsi="Segoe UI Symbol" w:eastAsia="Segoe UI Symbol"/>
          <w:color w:val="4D81BE"/>
          <w:spacing w:val="68"/>
          <w:w w:val="90"/>
          <w:sz w:val="41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59"/>
        </w:rPr>
        <w:t>(1)</w:t>
      </w:r>
      <w:r>
        <w:rPr>
          <w:rFonts w:ascii="Microsoft Sans Serif" w:hAnsi="Microsoft Sans Serif" w:eastAsia="Microsoft Sans Serif"/>
          <w:color w:val="231F20"/>
          <w:spacing w:val="29"/>
          <w:w w:val="90"/>
          <w:sz w:val="59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59"/>
        </w:rPr>
        <w:t>An</w:t>
      </w:r>
      <w:r>
        <w:rPr>
          <w:rFonts w:ascii="Microsoft Sans Serif" w:hAnsi="Microsoft Sans Serif" w:eastAsia="Microsoft Sans Serif"/>
          <w:color w:val="231F20"/>
          <w:spacing w:val="29"/>
          <w:w w:val="90"/>
          <w:sz w:val="59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59"/>
        </w:rPr>
        <w:t>“offense</w:t>
      </w:r>
      <w:r>
        <w:rPr>
          <w:rFonts w:ascii="Microsoft Sans Serif" w:hAnsi="Microsoft Sans Serif" w:eastAsia="Microsoft Sans Serif"/>
          <w:color w:val="231F20"/>
          <w:spacing w:val="28"/>
          <w:w w:val="90"/>
          <w:sz w:val="59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59"/>
        </w:rPr>
        <w:t>relating</w:t>
      </w:r>
      <w:r>
        <w:rPr>
          <w:rFonts w:ascii="Microsoft Sans Serif" w:hAnsi="Microsoft Sans Serif" w:eastAsia="Microsoft Sans Serif"/>
          <w:color w:val="231F20"/>
          <w:spacing w:val="25"/>
          <w:w w:val="90"/>
          <w:sz w:val="59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59"/>
        </w:rPr>
        <w:t>to</w:t>
      </w:r>
      <w:r>
        <w:rPr>
          <w:rFonts w:ascii="Microsoft Sans Serif" w:hAnsi="Microsoft Sans Serif" w:eastAsia="Microsoft Sans Serif"/>
          <w:color w:val="231F20"/>
          <w:spacing w:val="29"/>
          <w:w w:val="90"/>
          <w:sz w:val="59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59"/>
        </w:rPr>
        <w:t>obstruction</w:t>
      </w:r>
      <w:r>
        <w:rPr>
          <w:rFonts w:ascii="Microsoft Sans Serif" w:hAnsi="Microsoft Sans Serif" w:eastAsia="Microsoft Sans Serif"/>
          <w:color w:val="231F20"/>
          <w:spacing w:val="-138"/>
          <w:w w:val="90"/>
          <w:sz w:val="59"/>
        </w:rPr>
        <w:t> </w:t>
      </w:r>
      <w:r>
        <w:rPr>
          <w:rFonts w:ascii="Microsoft Sans Serif" w:hAnsi="Microsoft Sans Serif" w:eastAsia="Microsoft Sans Serif"/>
          <w:color w:val="231F20"/>
          <w:w w:val="95"/>
          <w:sz w:val="59"/>
        </w:rPr>
        <w:t>of justice” for which the term of</w:t>
      </w:r>
      <w:r>
        <w:rPr>
          <w:rFonts w:ascii="Microsoft Sans Serif" w:hAnsi="Microsoft Sans Serif" w:eastAsia="Microsoft Sans Serif"/>
          <w:color w:val="231F20"/>
          <w:spacing w:val="1"/>
          <w:w w:val="95"/>
          <w:sz w:val="59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59"/>
        </w:rPr>
        <w:t>imprisonment is at least one year is an</w:t>
      </w:r>
      <w:r>
        <w:rPr>
          <w:rFonts w:ascii="Microsoft Sans Serif" w:hAnsi="Microsoft Sans Serif" w:eastAsia="Microsoft Sans Serif"/>
          <w:color w:val="231F20"/>
          <w:spacing w:val="-139"/>
          <w:w w:val="90"/>
          <w:sz w:val="59"/>
        </w:rPr>
        <w:t> </w:t>
      </w:r>
      <w:r>
        <w:rPr>
          <w:rFonts w:ascii="Microsoft Sans Serif" w:hAnsi="Microsoft Sans Serif" w:eastAsia="Microsoft Sans Serif"/>
          <w:color w:val="231F20"/>
          <w:sz w:val="59"/>
        </w:rPr>
        <w:t>aggravated</w:t>
      </w:r>
      <w:r>
        <w:rPr>
          <w:rFonts w:ascii="Microsoft Sans Serif" w:hAnsi="Microsoft Sans Serif" w:eastAsia="Microsoft Sans Serif"/>
          <w:color w:val="231F20"/>
          <w:spacing w:val="-3"/>
          <w:sz w:val="59"/>
        </w:rPr>
        <w:t> </w:t>
      </w:r>
      <w:r>
        <w:rPr>
          <w:rFonts w:ascii="Microsoft Sans Serif" w:hAnsi="Microsoft Sans Serif" w:eastAsia="Microsoft Sans Serif"/>
          <w:color w:val="231F20"/>
          <w:sz w:val="59"/>
        </w:rPr>
        <w:t>felony</w:t>
      </w:r>
    </w:p>
    <w:p>
      <w:pPr>
        <w:pStyle w:val="BodyText"/>
        <w:spacing w:before="10"/>
        <w:rPr>
          <w:rFonts w:ascii="Microsoft Sans Serif"/>
          <w:sz w:val="79"/>
        </w:rPr>
      </w:pPr>
    </w:p>
    <w:p>
      <w:pPr>
        <w:spacing w:before="0"/>
        <w:ind w:left="0" w:right="301" w:firstLine="0"/>
        <w:jc w:val="center"/>
        <w:rPr>
          <w:rFonts w:ascii="Microsoft Sans Serif" w:hAnsi="Microsoft Sans Serif" w:eastAsia="Microsoft Sans Serif"/>
          <w:sz w:val="59"/>
        </w:rPr>
      </w:pPr>
      <w:r>
        <w:rPr>
          <w:rFonts w:ascii="Segoe UI Symbol" w:hAnsi="Segoe UI Symbol" w:eastAsia="Segoe UI Symbol"/>
          <w:color w:val="4D81BE"/>
          <w:w w:val="90"/>
          <w:sz w:val="41"/>
        </w:rPr>
        <w:t>🞑</w:t>
      </w:r>
      <w:r>
        <w:rPr>
          <w:rFonts w:ascii="Segoe UI Symbol" w:hAnsi="Segoe UI Symbol" w:eastAsia="Segoe UI Symbol"/>
          <w:color w:val="4D81BE"/>
          <w:spacing w:val="75"/>
          <w:w w:val="90"/>
          <w:sz w:val="41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59"/>
        </w:rPr>
        <w:t>(2)</w:t>
      </w:r>
      <w:r>
        <w:rPr>
          <w:rFonts w:ascii="Microsoft Sans Serif" w:hAnsi="Microsoft Sans Serif" w:eastAsia="Microsoft Sans Serif"/>
          <w:color w:val="231F20"/>
          <w:spacing w:val="35"/>
          <w:w w:val="90"/>
          <w:sz w:val="59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59"/>
        </w:rPr>
        <w:t>A</w:t>
      </w:r>
      <w:r>
        <w:rPr>
          <w:rFonts w:ascii="Microsoft Sans Serif" w:hAnsi="Microsoft Sans Serif" w:eastAsia="Microsoft Sans Serif"/>
          <w:color w:val="231F20"/>
          <w:spacing w:val="35"/>
          <w:w w:val="90"/>
          <w:sz w:val="59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59"/>
        </w:rPr>
        <w:t>“crime</w:t>
      </w:r>
      <w:r>
        <w:rPr>
          <w:rFonts w:ascii="Microsoft Sans Serif" w:hAnsi="Microsoft Sans Serif" w:eastAsia="Microsoft Sans Serif"/>
          <w:color w:val="231F20"/>
          <w:spacing w:val="35"/>
          <w:w w:val="90"/>
          <w:sz w:val="59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59"/>
        </w:rPr>
        <w:t>involving</w:t>
      </w:r>
      <w:r>
        <w:rPr>
          <w:rFonts w:ascii="Microsoft Sans Serif" w:hAnsi="Microsoft Sans Serif" w:eastAsia="Microsoft Sans Serif"/>
          <w:color w:val="231F20"/>
          <w:spacing w:val="35"/>
          <w:w w:val="90"/>
          <w:sz w:val="59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59"/>
        </w:rPr>
        <w:t>moral</w:t>
      </w:r>
      <w:r>
        <w:rPr>
          <w:rFonts w:ascii="Microsoft Sans Serif" w:hAnsi="Microsoft Sans Serif" w:eastAsia="Microsoft Sans Serif"/>
          <w:color w:val="231F20"/>
          <w:spacing w:val="35"/>
          <w:w w:val="90"/>
          <w:sz w:val="59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59"/>
        </w:rPr>
        <w:t>turpitude”</w:t>
      </w:r>
    </w:p>
    <w:p>
      <w:pPr>
        <w:spacing w:after="0"/>
        <w:jc w:val="center"/>
        <w:rPr>
          <w:rFonts w:ascii="Microsoft Sans Serif" w:hAnsi="Microsoft Sans Serif" w:eastAsia="Microsoft Sans Serif"/>
          <w:sz w:val="59"/>
        </w:rPr>
        <w:sectPr>
          <w:headerReference w:type="default" r:id="rId289"/>
          <w:footerReference w:type="default" r:id="rId290"/>
          <w:pgSz w:w="15840" w:h="12240" w:orient="landscape"/>
          <w:pgMar w:header="0" w:footer="0" w:top="1140" w:bottom="280" w:left="780" w:right="0"/>
        </w:sect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spacing w:before="8"/>
        <w:rPr>
          <w:rFonts w:ascii="Microsoft Sans Serif"/>
          <w:sz w:val="27"/>
        </w:rPr>
      </w:pPr>
    </w:p>
    <w:p>
      <w:pPr>
        <w:pStyle w:val="Heading9"/>
        <w:spacing w:before="58"/>
        <w:ind w:left="400"/>
      </w:pPr>
      <w:r>
        <w:rPr/>
        <w:pict>
          <v:rect style="position:absolute;margin-left:51.181999pt;margin-top:59.748203pt;width:740.818pt;height:14.85pt;mso-position-horizontal-relative:page;mso-position-vertical-relative:paragraph;z-index:15813120" filled="true" fillcolor="#4d81be" stroked="false">
            <v:fill type="solid"/>
            <w10:wrap type="none"/>
          </v:rect>
        </w:pict>
      </w:r>
      <w:r>
        <w:rPr>
          <w:color w:val="1E497E"/>
          <w:w w:val="90"/>
        </w:rPr>
        <w:t>Obstruction</w:t>
      </w:r>
      <w:r>
        <w:rPr>
          <w:color w:val="1E497E"/>
          <w:spacing w:val="-1"/>
          <w:w w:val="90"/>
        </w:rPr>
        <w:t> </w:t>
      </w:r>
      <w:r>
        <w:rPr>
          <w:color w:val="1E497E"/>
          <w:w w:val="90"/>
        </w:rPr>
        <w:t>of</w:t>
      </w:r>
      <w:r>
        <w:rPr>
          <w:color w:val="1E497E"/>
          <w:spacing w:val="23"/>
          <w:w w:val="90"/>
        </w:rPr>
        <w:t> </w:t>
      </w:r>
      <w:r>
        <w:rPr>
          <w:color w:val="1E497E"/>
          <w:w w:val="90"/>
        </w:rPr>
        <w:t>Justice As</w:t>
      </w:r>
      <w:r>
        <w:rPr>
          <w:color w:val="1E497E"/>
          <w:spacing w:val="2"/>
          <w:w w:val="90"/>
        </w:rPr>
        <w:t> </w:t>
      </w:r>
      <w:r>
        <w:rPr>
          <w:color w:val="1E497E"/>
          <w:w w:val="90"/>
        </w:rPr>
        <w:t>An</w:t>
      </w:r>
      <w:r>
        <w:rPr>
          <w:color w:val="1E497E"/>
          <w:spacing w:val="4"/>
          <w:w w:val="90"/>
        </w:rPr>
        <w:t> </w:t>
      </w:r>
      <w:r>
        <w:rPr>
          <w:color w:val="1E497E"/>
          <w:w w:val="90"/>
        </w:rPr>
        <w:t>Agfel</w:t>
      </w:r>
    </w:p>
    <w:p>
      <w:pPr>
        <w:pStyle w:val="BodyText"/>
        <w:spacing w:before="5"/>
        <w:rPr>
          <w:rFonts w:ascii="Microsoft Sans Serif"/>
          <w:sz w:val="28"/>
        </w:rPr>
      </w:pPr>
    </w:p>
    <w:p>
      <w:pPr>
        <w:pStyle w:val="BodyText"/>
        <w:ind w:left="-780"/>
        <w:rPr>
          <w:rFonts w:ascii="Microsoft Sans Serif"/>
          <w:sz w:val="20"/>
        </w:rPr>
      </w:pPr>
      <w:r>
        <w:rPr>
          <w:rFonts w:ascii="Microsoft Sans Serif"/>
          <w:sz w:val="20"/>
        </w:rPr>
        <w:pict>
          <v:group style="width:46.25pt;height:14.85pt;mso-position-horizontal-relative:char;mso-position-vertical-relative:line" coordorigin="0,0" coordsize="925,297">
            <v:rect style="position:absolute;left:0;top:0;width:925;height:297" filled="true" fillcolor="#c1514e" stroked="false">
              <v:fill type="solid"/>
            </v:rect>
          </v:group>
        </w:pict>
      </w:r>
      <w:r>
        <w:rPr>
          <w:rFonts w:ascii="Microsoft Sans Serif"/>
          <w:sz w:val="20"/>
        </w:rPr>
      </w:r>
    </w:p>
    <w:p>
      <w:pPr>
        <w:pStyle w:val="BodyText"/>
        <w:spacing w:before="3"/>
        <w:rPr>
          <w:rFonts w:ascii="Microsoft Sans Serif"/>
          <w:sz w:val="80"/>
        </w:rPr>
      </w:pPr>
    </w:p>
    <w:p>
      <w:pPr>
        <w:pStyle w:val="ListParagraph"/>
        <w:numPr>
          <w:ilvl w:val="0"/>
          <w:numId w:val="30"/>
        </w:numPr>
        <w:tabs>
          <w:tab w:pos="1735" w:val="left" w:leader="none"/>
        </w:tabs>
        <w:spacing w:line="254" w:lineRule="auto" w:before="0" w:after="0"/>
        <w:ind w:left="1734" w:right="2155" w:hanging="417"/>
        <w:jc w:val="left"/>
        <w:rPr>
          <w:rFonts w:ascii="Wingdings" w:hAnsi="Wingdings"/>
          <w:color w:val="C1514E"/>
          <w:sz w:val="31"/>
        </w:rPr>
      </w:pPr>
      <w:r>
        <w:rPr>
          <w:rFonts w:ascii="Microsoft Sans Serif" w:hAnsi="Microsoft Sans Serif"/>
          <w:color w:val="231F20"/>
          <w:w w:val="90"/>
          <w:sz w:val="53"/>
        </w:rPr>
        <w:t>“</w:t>
      </w:r>
      <w:r>
        <w:rPr>
          <w:rFonts w:ascii="Microsoft Sans Serif" w:hAnsi="Microsoft Sans Serif"/>
          <w:color w:val="231F20"/>
          <w:w w:val="90"/>
          <w:sz w:val="53"/>
          <w:u w:val="thick" w:color="231F20"/>
        </w:rPr>
        <w:t>An</w:t>
      </w:r>
      <w:r>
        <w:rPr>
          <w:rFonts w:ascii="Microsoft Sans Serif" w:hAnsi="Microsoft Sans Serif"/>
          <w:color w:val="231F20"/>
          <w:spacing w:val="11"/>
          <w:w w:val="90"/>
          <w:sz w:val="53"/>
          <w:u w:val="thick" w:color="231F20"/>
        </w:rPr>
        <w:t> </w:t>
      </w:r>
      <w:r>
        <w:rPr>
          <w:rFonts w:ascii="Microsoft Sans Serif" w:hAnsi="Microsoft Sans Serif"/>
          <w:color w:val="231F20"/>
          <w:w w:val="90"/>
          <w:sz w:val="53"/>
          <w:u w:val="thick" w:color="231F20"/>
        </w:rPr>
        <w:t>offense</w:t>
      </w:r>
      <w:r>
        <w:rPr>
          <w:rFonts w:ascii="Microsoft Sans Serif" w:hAnsi="Microsoft Sans Serif"/>
          <w:color w:val="231F20"/>
          <w:spacing w:val="4"/>
          <w:w w:val="90"/>
          <w:sz w:val="53"/>
          <w:u w:val="thick" w:color="231F20"/>
        </w:rPr>
        <w:t> </w:t>
      </w:r>
      <w:r>
        <w:rPr>
          <w:rFonts w:ascii="Microsoft Sans Serif" w:hAnsi="Microsoft Sans Serif"/>
          <w:color w:val="231F20"/>
          <w:w w:val="90"/>
          <w:sz w:val="53"/>
          <w:u w:val="thick" w:color="231F20"/>
        </w:rPr>
        <w:t>relating</w:t>
      </w:r>
      <w:r>
        <w:rPr>
          <w:rFonts w:ascii="Microsoft Sans Serif" w:hAnsi="Microsoft Sans Serif"/>
          <w:color w:val="231F20"/>
          <w:spacing w:val="4"/>
          <w:w w:val="90"/>
          <w:sz w:val="53"/>
          <w:u w:val="thick" w:color="231F20"/>
        </w:rPr>
        <w:t> </w:t>
      </w:r>
      <w:r>
        <w:rPr>
          <w:rFonts w:ascii="Microsoft Sans Serif" w:hAnsi="Microsoft Sans Serif"/>
          <w:color w:val="231F20"/>
          <w:w w:val="90"/>
          <w:sz w:val="53"/>
          <w:u w:val="thick" w:color="231F20"/>
        </w:rPr>
        <w:t>to</w:t>
      </w:r>
      <w:r>
        <w:rPr>
          <w:rFonts w:ascii="Microsoft Sans Serif" w:hAnsi="Microsoft Sans Serif"/>
          <w:color w:val="231F20"/>
          <w:spacing w:val="10"/>
          <w:w w:val="90"/>
          <w:sz w:val="53"/>
          <w:u w:val="thick" w:color="231F20"/>
        </w:rPr>
        <w:t> </w:t>
      </w:r>
      <w:r>
        <w:rPr>
          <w:rFonts w:ascii="Microsoft Sans Serif" w:hAnsi="Microsoft Sans Serif"/>
          <w:color w:val="231F20"/>
          <w:w w:val="90"/>
          <w:sz w:val="53"/>
          <w:u w:val="thick" w:color="231F20"/>
        </w:rPr>
        <w:t>obstruction</w:t>
      </w:r>
      <w:r>
        <w:rPr>
          <w:rFonts w:ascii="Microsoft Sans Serif" w:hAnsi="Microsoft Sans Serif"/>
          <w:color w:val="231F20"/>
          <w:spacing w:val="4"/>
          <w:w w:val="90"/>
          <w:sz w:val="53"/>
          <w:u w:val="thick" w:color="231F20"/>
        </w:rPr>
        <w:t> </w:t>
      </w:r>
      <w:r>
        <w:rPr>
          <w:rFonts w:ascii="Microsoft Sans Serif" w:hAnsi="Microsoft Sans Serif"/>
          <w:color w:val="231F20"/>
          <w:w w:val="90"/>
          <w:sz w:val="53"/>
          <w:u w:val="thick" w:color="231F20"/>
        </w:rPr>
        <w:t>of</w:t>
      </w:r>
      <w:r>
        <w:rPr>
          <w:rFonts w:ascii="Microsoft Sans Serif" w:hAnsi="Microsoft Sans Serif"/>
          <w:color w:val="231F20"/>
          <w:spacing w:val="23"/>
          <w:w w:val="90"/>
          <w:sz w:val="53"/>
          <w:u w:val="thick" w:color="231F20"/>
        </w:rPr>
        <w:t> </w:t>
      </w:r>
      <w:r>
        <w:rPr>
          <w:rFonts w:ascii="Microsoft Sans Serif" w:hAnsi="Microsoft Sans Serif"/>
          <w:color w:val="231F20"/>
          <w:w w:val="90"/>
          <w:sz w:val="53"/>
          <w:u w:val="thick" w:color="231F20"/>
        </w:rPr>
        <w:t>justice</w:t>
      </w:r>
      <w:r>
        <w:rPr>
          <w:rFonts w:ascii="Microsoft Sans Serif" w:hAnsi="Microsoft Sans Serif"/>
          <w:color w:val="231F20"/>
          <w:w w:val="90"/>
          <w:sz w:val="53"/>
        </w:rPr>
        <w:t>,</w:t>
      </w:r>
      <w:r>
        <w:rPr>
          <w:rFonts w:ascii="Microsoft Sans Serif" w:hAnsi="Microsoft Sans Serif"/>
          <w:color w:val="231F20"/>
          <w:spacing w:val="5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perjury</w:t>
      </w:r>
      <w:r>
        <w:rPr>
          <w:rFonts w:ascii="Microsoft Sans Serif" w:hAnsi="Microsoft Sans Serif"/>
          <w:color w:val="231F20"/>
          <w:spacing w:val="1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or</w:t>
      </w:r>
      <w:r>
        <w:rPr>
          <w:rFonts w:ascii="Microsoft Sans Serif" w:hAnsi="Microsoft Sans Serif"/>
          <w:color w:val="231F20"/>
          <w:spacing w:val="28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subornation</w:t>
      </w:r>
      <w:r>
        <w:rPr>
          <w:rFonts w:ascii="Microsoft Sans Serif" w:hAnsi="Microsoft Sans Serif"/>
          <w:color w:val="231F20"/>
          <w:spacing w:val="23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of</w:t>
      </w:r>
      <w:r>
        <w:rPr>
          <w:rFonts w:ascii="Microsoft Sans Serif" w:hAnsi="Microsoft Sans Serif"/>
          <w:color w:val="231F20"/>
          <w:spacing w:val="46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perjury,</w:t>
      </w:r>
      <w:r>
        <w:rPr>
          <w:rFonts w:ascii="Microsoft Sans Serif" w:hAnsi="Microsoft Sans Serif"/>
          <w:color w:val="231F20"/>
          <w:spacing w:val="23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or</w:t>
      </w:r>
      <w:r>
        <w:rPr>
          <w:rFonts w:ascii="Microsoft Sans Serif" w:hAnsi="Microsoft Sans Serif"/>
          <w:color w:val="231F20"/>
          <w:spacing w:val="29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bribery</w:t>
      </w:r>
      <w:r>
        <w:rPr>
          <w:rFonts w:ascii="Microsoft Sans Serif" w:hAnsi="Microsoft Sans Serif"/>
          <w:color w:val="231F20"/>
          <w:spacing w:val="24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of</w:t>
      </w:r>
      <w:r>
        <w:rPr>
          <w:rFonts w:ascii="Microsoft Sans Serif" w:hAnsi="Microsoft Sans Serif"/>
          <w:color w:val="231F20"/>
          <w:spacing w:val="46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a</w:t>
      </w:r>
      <w:r>
        <w:rPr>
          <w:rFonts w:ascii="Microsoft Sans Serif" w:hAnsi="Microsoft Sans Serif"/>
          <w:color w:val="231F20"/>
          <w:spacing w:val="31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witness,</w:t>
      </w:r>
      <w:r>
        <w:rPr>
          <w:rFonts w:ascii="Microsoft Sans Serif" w:hAnsi="Microsoft Sans Serif"/>
          <w:color w:val="231F20"/>
          <w:spacing w:val="23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for</w:t>
      </w:r>
      <w:r>
        <w:rPr>
          <w:rFonts w:ascii="Microsoft Sans Serif" w:hAnsi="Microsoft Sans Serif"/>
          <w:color w:val="231F20"/>
          <w:spacing w:val="-124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which the term of imprisonment is at least one year.”</w:t>
      </w:r>
      <w:r>
        <w:rPr>
          <w:rFonts w:ascii="Microsoft Sans Serif" w:hAnsi="Microsoft Sans Serif"/>
          <w:color w:val="231F20"/>
          <w:spacing w:val="1"/>
          <w:w w:val="90"/>
          <w:sz w:val="53"/>
        </w:rPr>
        <w:t> </w:t>
      </w:r>
      <w:r>
        <w:rPr>
          <w:rFonts w:ascii="Microsoft Sans Serif" w:hAnsi="Microsoft Sans Serif"/>
          <w:color w:val="231F20"/>
          <w:sz w:val="53"/>
        </w:rPr>
        <w:t>(emphasis</w:t>
      </w:r>
      <w:r>
        <w:rPr>
          <w:rFonts w:ascii="Microsoft Sans Serif" w:hAnsi="Microsoft Sans Serif"/>
          <w:color w:val="231F20"/>
          <w:spacing w:val="-11"/>
          <w:sz w:val="53"/>
        </w:rPr>
        <w:t> </w:t>
      </w:r>
      <w:r>
        <w:rPr>
          <w:rFonts w:ascii="Microsoft Sans Serif" w:hAnsi="Microsoft Sans Serif"/>
          <w:color w:val="231F20"/>
          <w:sz w:val="53"/>
        </w:rPr>
        <w:t>added)</w:t>
      </w:r>
    </w:p>
    <w:p>
      <w:pPr>
        <w:pStyle w:val="BodyText"/>
        <w:spacing w:before="7"/>
        <w:rPr>
          <w:rFonts w:ascii="Microsoft Sans Serif"/>
          <w:sz w:val="75"/>
        </w:rPr>
      </w:pPr>
    </w:p>
    <w:p>
      <w:pPr>
        <w:pStyle w:val="ListParagraph"/>
        <w:numPr>
          <w:ilvl w:val="0"/>
          <w:numId w:val="30"/>
        </w:numPr>
        <w:tabs>
          <w:tab w:pos="1735" w:val="left" w:leader="none"/>
        </w:tabs>
        <w:spacing w:line="240" w:lineRule="auto" w:before="1" w:after="0"/>
        <w:ind w:left="1734" w:right="0" w:hanging="417"/>
        <w:jc w:val="left"/>
        <w:rPr>
          <w:rFonts w:ascii="Wingdings" w:hAnsi="Wingdings"/>
          <w:color w:val="C1514E"/>
          <w:sz w:val="31"/>
        </w:rPr>
      </w:pPr>
      <w:r>
        <w:rPr>
          <w:rFonts w:ascii="Microsoft Sans Serif" w:hAnsi="Microsoft Sans Serif"/>
          <w:color w:val="1870B8"/>
          <w:w w:val="90"/>
          <w:sz w:val="53"/>
        </w:rPr>
        <w:t>8</w:t>
      </w:r>
      <w:r>
        <w:rPr>
          <w:rFonts w:ascii="Microsoft Sans Serif" w:hAnsi="Microsoft Sans Serif"/>
          <w:color w:val="1870B8"/>
          <w:spacing w:val="-18"/>
          <w:w w:val="90"/>
          <w:sz w:val="53"/>
        </w:rPr>
        <w:t> </w:t>
      </w:r>
      <w:r>
        <w:rPr>
          <w:rFonts w:ascii="Microsoft Sans Serif" w:hAnsi="Microsoft Sans Serif"/>
          <w:color w:val="1870B8"/>
          <w:w w:val="90"/>
          <w:sz w:val="53"/>
        </w:rPr>
        <w:t>U.S.C.</w:t>
      </w:r>
      <w:r>
        <w:rPr>
          <w:rFonts w:ascii="Microsoft Sans Serif" w:hAnsi="Microsoft Sans Serif"/>
          <w:color w:val="1870B8"/>
          <w:spacing w:val="-21"/>
          <w:w w:val="90"/>
          <w:sz w:val="53"/>
        </w:rPr>
        <w:t> </w:t>
      </w:r>
      <w:r>
        <w:rPr>
          <w:rFonts w:ascii="Microsoft Sans Serif" w:hAnsi="Microsoft Sans Serif"/>
          <w:color w:val="1870B8"/>
          <w:w w:val="90"/>
          <w:sz w:val="53"/>
        </w:rPr>
        <w:t>§</w:t>
      </w:r>
      <w:r>
        <w:rPr>
          <w:rFonts w:ascii="Microsoft Sans Serif" w:hAnsi="Microsoft Sans Serif"/>
          <w:color w:val="1870B8"/>
          <w:spacing w:val="-18"/>
          <w:w w:val="90"/>
          <w:sz w:val="53"/>
        </w:rPr>
        <w:t> </w:t>
      </w:r>
      <w:r>
        <w:rPr>
          <w:rFonts w:ascii="Microsoft Sans Serif" w:hAnsi="Microsoft Sans Serif"/>
          <w:color w:val="1870B8"/>
          <w:w w:val="90"/>
          <w:sz w:val="53"/>
        </w:rPr>
        <w:t>1101(a)(43)(S)</w:t>
      </w:r>
    </w:p>
    <w:p>
      <w:pPr>
        <w:spacing w:after="0" w:line="240" w:lineRule="auto"/>
        <w:jc w:val="left"/>
        <w:rPr>
          <w:rFonts w:ascii="Wingdings" w:hAnsi="Wingdings"/>
          <w:sz w:val="31"/>
        </w:rPr>
        <w:sectPr>
          <w:headerReference w:type="default" r:id="rId291"/>
          <w:footerReference w:type="default" r:id="rId292"/>
          <w:pgSz w:w="15840" w:h="12240" w:orient="landscape"/>
          <w:pgMar w:header="0" w:footer="0" w:top="1140" w:bottom="280" w:left="780" w:right="0"/>
        </w:sect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spacing w:before="10"/>
        <w:rPr>
          <w:rFonts w:ascii="Microsoft Sans Serif"/>
          <w:sz w:val="28"/>
        </w:rPr>
      </w:pPr>
    </w:p>
    <w:p>
      <w:pPr>
        <w:spacing w:before="56"/>
        <w:ind w:left="1615" w:right="0" w:firstLine="0"/>
        <w:jc w:val="left"/>
        <w:rPr>
          <w:rFonts w:ascii="Microsoft Sans Serif" w:hAnsi="Microsoft Sans Serif"/>
          <w:sz w:val="66"/>
        </w:rPr>
      </w:pPr>
      <w:r>
        <w:rPr/>
        <w:pict>
          <v:rect style="position:absolute;margin-left:51.181999pt;margin-top:59.10157pt;width:740.818pt;height:14.85pt;mso-position-horizontal-relative:page;mso-position-vertical-relative:paragraph;z-index:15814144" filled="true" fillcolor="#4d81be" stroked="false">
            <v:fill type="solid"/>
            <w10:wrap type="none"/>
          </v:rect>
        </w:pict>
      </w:r>
      <w:r>
        <w:rPr>
          <w:rFonts w:ascii="Microsoft Sans Serif" w:hAnsi="Microsoft Sans Serif"/>
          <w:color w:val="1E497E"/>
          <w:w w:val="85"/>
          <w:sz w:val="66"/>
        </w:rPr>
        <w:t>Accessory</w:t>
      </w:r>
      <w:r>
        <w:rPr>
          <w:rFonts w:ascii="Microsoft Sans Serif" w:hAnsi="Microsoft Sans Serif"/>
          <w:color w:val="1E497E"/>
          <w:spacing w:val="45"/>
          <w:w w:val="85"/>
          <w:sz w:val="66"/>
        </w:rPr>
        <w:t> </w:t>
      </w:r>
      <w:r>
        <w:rPr>
          <w:rFonts w:ascii="Microsoft Sans Serif" w:hAnsi="Microsoft Sans Serif"/>
          <w:color w:val="1E497E"/>
          <w:w w:val="85"/>
          <w:sz w:val="66"/>
        </w:rPr>
        <w:t>After</w:t>
      </w:r>
      <w:r>
        <w:rPr>
          <w:rFonts w:ascii="Microsoft Sans Serif" w:hAnsi="Microsoft Sans Serif"/>
          <w:color w:val="1E497E"/>
          <w:spacing w:val="46"/>
          <w:w w:val="85"/>
          <w:sz w:val="66"/>
        </w:rPr>
        <w:t> </w:t>
      </w:r>
      <w:r>
        <w:rPr>
          <w:rFonts w:ascii="Microsoft Sans Serif" w:hAnsi="Microsoft Sans Serif"/>
          <w:color w:val="1E497E"/>
          <w:w w:val="85"/>
          <w:sz w:val="66"/>
        </w:rPr>
        <w:t>The</w:t>
      </w:r>
      <w:r>
        <w:rPr>
          <w:rFonts w:ascii="Microsoft Sans Serif" w:hAnsi="Microsoft Sans Serif"/>
          <w:color w:val="1E497E"/>
          <w:spacing w:val="46"/>
          <w:w w:val="85"/>
          <w:sz w:val="66"/>
        </w:rPr>
        <w:t> </w:t>
      </w:r>
      <w:r>
        <w:rPr>
          <w:rFonts w:ascii="Microsoft Sans Serif" w:hAnsi="Microsoft Sans Serif"/>
          <w:color w:val="1E497E"/>
          <w:w w:val="85"/>
          <w:sz w:val="66"/>
        </w:rPr>
        <w:t>Fact</w:t>
      </w:r>
      <w:r>
        <w:rPr>
          <w:rFonts w:ascii="Microsoft Sans Serif" w:hAnsi="Microsoft Sans Serif"/>
          <w:color w:val="1E497E"/>
          <w:spacing w:val="50"/>
          <w:w w:val="85"/>
          <w:sz w:val="66"/>
        </w:rPr>
        <w:t> </w:t>
      </w:r>
      <w:r>
        <w:rPr>
          <w:rFonts w:ascii="Microsoft Sans Serif" w:hAnsi="Microsoft Sans Serif"/>
          <w:color w:val="1E497E"/>
          <w:w w:val="85"/>
          <w:sz w:val="66"/>
        </w:rPr>
        <w:t>-18</w:t>
      </w:r>
      <w:r>
        <w:rPr>
          <w:rFonts w:ascii="Microsoft Sans Serif" w:hAnsi="Microsoft Sans Serif"/>
          <w:color w:val="1E497E"/>
          <w:spacing w:val="46"/>
          <w:w w:val="85"/>
          <w:sz w:val="66"/>
        </w:rPr>
        <w:t> </w:t>
      </w:r>
      <w:r>
        <w:rPr>
          <w:rFonts w:ascii="Microsoft Sans Serif" w:hAnsi="Microsoft Sans Serif"/>
          <w:color w:val="1E497E"/>
          <w:w w:val="85"/>
          <w:sz w:val="66"/>
        </w:rPr>
        <w:t>U.S.C.</w:t>
      </w:r>
      <w:r>
        <w:rPr>
          <w:rFonts w:ascii="Microsoft Sans Serif" w:hAnsi="Microsoft Sans Serif"/>
          <w:color w:val="1E497E"/>
          <w:spacing w:val="44"/>
          <w:w w:val="85"/>
          <w:sz w:val="66"/>
        </w:rPr>
        <w:t> </w:t>
      </w:r>
      <w:r>
        <w:rPr>
          <w:rFonts w:ascii="Microsoft Sans Serif" w:hAnsi="Microsoft Sans Serif"/>
          <w:color w:val="1E497E"/>
          <w:w w:val="85"/>
          <w:sz w:val="66"/>
        </w:rPr>
        <w:t>§</w:t>
      </w:r>
      <w:r>
        <w:rPr>
          <w:rFonts w:ascii="Microsoft Sans Serif" w:hAnsi="Microsoft Sans Serif"/>
          <w:color w:val="1E497E"/>
          <w:spacing w:val="44"/>
          <w:w w:val="85"/>
          <w:sz w:val="66"/>
        </w:rPr>
        <w:t> </w:t>
      </w:r>
      <w:r>
        <w:rPr>
          <w:rFonts w:ascii="Microsoft Sans Serif" w:hAnsi="Microsoft Sans Serif"/>
          <w:color w:val="1E497E"/>
          <w:w w:val="85"/>
          <w:sz w:val="66"/>
        </w:rPr>
        <w:t>3</w:t>
      </w: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spacing w:before="5"/>
        <w:rPr>
          <w:rFonts w:ascii="Microsoft Sans Serif"/>
          <w:sz w:val="13"/>
        </w:rPr>
      </w:pPr>
    </w:p>
    <w:p>
      <w:pPr>
        <w:pStyle w:val="BodyText"/>
        <w:ind w:left="-780"/>
        <w:rPr>
          <w:rFonts w:ascii="Microsoft Sans Serif"/>
          <w:sz w:val="20"/>
        </w:rPr>
      </w:pPr>
      <w:r>
        <w:rPr>
          <w:rFonts w:ascii="Microsoft Sans Serif"/>
          <w:sz w:val="20"/>
        </w:rPr>
        <w:pict>
          <v:group style="width:46.25pt;height:14.85pt;mso-position-horizontal-relative:char;mso-position-vertical-relative:line" coordorigin="0,0" coordsize="925,297">
            <v:rect style="position:absolute;left:0;top:0;width:925;height:297" filled="true" fillcolor="#c1514e" stroked="false">
              <v:fill type="solid"/>
            </v:rect>
          </v:group>
        </w:pict>
      </w:r>
      <w:r>
        <w:rPr>
          <w:rFonts w:ascii="Microsoft Sans Serif"/>
          <w:sz w:val="20"/>
        </w:rPr>
      </w:r>
    </w:p>
    <w:p>
      <w:pPr>
        <w:pStyle w:val="BodyText"/>
        <w:spacing w:before="5"/>
        <w:rPr>
          <w:rFonts w:ascii="Microsoft Sans Serif"/>
          <w:sz w:val="26"/>
        </w:rPr>
      </w:pPr>
    </w:p>
    <w:p>
      <w:pPr>
        <w:numPr>
          <w:ilvl w:val="1"/>
          <w:numId w:val="30"/>
        </w:numPr>
        <w:tabs>
          <w:tab w:pos="4862" w:val="left" w:leader="none"/>
        </w:tabs>
        <w:spacing w:before="65"/>
        <w:ind w:left="4861" w:right="0" w:hanging="417"/>
        <w:jc w:val="left"/>
        <w:rPr>
          <w:rFonts w:ascii="Wingdings"/>
          <w:color w:val="C1514E"/>
          <w:sz w:val="35"/>
        </w:rPr>
      </w:pPr>
      <w:r>
        <w:rPr/>
        <w:pict>
          <v:group style="position:absolute;margin-left:112.264999pt;margin-top:-2.12609pt;width:132pt;height:325.05pt;mso-position-horizontal-relative:page;mso-position-vertical-relative:paragraph;z-index:15814656" coordorigin="2245,-43" coordsize="2640,6501">
            <v:shape style="position:absolute;left:2245;top:-43;width:2640;height:6501" coordorigin="2245,-43" coordsize="2640,6501" path="m4852,6425l4852,-10,2278,-10,2278,6425,4852,6425xm4885,-43l4863,-43,4863,-21,4863,6436,2267,6436,2267,-21,4863,-21,4863,-43,2245,-43,2245,6458,2267,6458,4863,6458,4885,6458,4885,-43xe" filled="true" fillcolor="#c1514e" stroked="false">
              <v:path arrowok="t"/>
              <v:fill type="solid"/>
            </v:shape>
            <v:shape style="position:absolute;left:2277;top:-10;width:2574;height:6436" type="#_x0000_t202" filled="false" stroked="false">
              <v:textbox inset="0,0,0,0">
                <w:txbxContent>
                  <w:p>
                    <w:pPr>
                      <w:spacing w:line="235" w:lineRule="auto" w:before="220"/>
                      <w:ind w:left="177" w:right="177" w:firstLine="0"/>
                      <w:jc w:val="left"/>
                      <w:rPr>
                        <w:rFonts w:ascii="Microsoft Sans Serif" w:hAnsi="Microsoft Sans Serif"/>
                        <w:sz w:val="29"/>
                      </w:rPr>
                    </w:pPr>
                    <w:r>
                      <w:rPr>
                        <w:rFonts w:ascii="Microsoft Sans Serif" w:hAnsi="Microsoft Sans Serif"/>
                        <w:color w:val="FFFFFF"/>
                        <w:sz w:val="29"/>
                      </w:rPr>
                      <w:t>“Whoever,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"/>
                        <w:sz w:val="29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w w:val="95"/>
                        <w:sz w:val="29"/>
                      </w:rPr>
                      <w:t>knowing that an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"/>
                        <w:w w:val="95"/>
                        <w:sz w:val="29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w w:val="95"/>
                        <w:sz w:val="29"/>
                      </w:rPr>
                      <w:t>offense against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"/>
                        <w:w w:val="95"/>
                        <w:sz w:val="29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9"/>
                      </w:rPr>
                      <w:t>the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9"/>
                        <w:w w:val="90"/>
                        <w:sz w:val="29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9"/>
                      </w:rPr>
                      <w:t>United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7"/>
                        <w:w w:val="90"/>
                        <w:sz w:val="29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9"/>
                      </w:rPr>
                      <w:t>States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"/>
                        <w:w w:val="90"/>
                        <w:sz w:val="29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sz w:val="29"/>
                      </w:rPr>
                      <w:t>has been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"/>
                        <w:sz w:val="29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sz w:val="29"/>
                      </w:rPr>
                      <w:t>committed,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"/>
                        <w:sz w:val="29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9"/>
                      </w:rPr>
                      <w:t>receives, relieves,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"/>
                        <w:w w:val="90"/>
                        <w:sz w:val="29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w w:val="85"/>
                        <w:sz w:val="29"/>
                      </w:rPr>
                      <w:t>comforts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"/>
                        <w:w w:val="85"/>
                        <w:sz w:val="29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w w:val="85"/>
                        <w:sz w:val="29"/>
                      </w:rPr>
                      <w:t>or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"/>
                        <w:w w:val="85"/>
                        <w:sz w:val="29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w w:val="85"/>
                        <w:sz w:val="29"/>
                      </w:rPr>
                      <w:t>assists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63"/>
                        <w:w w:val="85"/>
                        <w:sz w:val="29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sz w:val="29"/>
                      </w:rPr>
                      <w:t>the offender in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"/>
                        <w:sz w:val="29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w w:val="95"/>
                        <w:sz w:val="29"/>
                      </w:rPr>
                      <w:t>order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4"/>
                        <w:w w:val="95"/>
                        <w:sz w:val="29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w w:val="95"/>
                        <w:sz w:val="29"/>
                      </w:rPr>
                      <w:t>to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5"/>
                        <w:w w:val="95"/>
                        <w:sz w:val="29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w w:val="95"/>
                        <w:sz w:val="29"/>
                      </w:rPr>
                      <w:t>hinder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4"/>
                        <w:w w:val="95"/>
                        <w:sz w:val="29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w w:val="95"/>
                        <w:sz w:val="29"/>
                      </w:rPr>
                      <w:t>or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"/>
                        <w:w w:val="95"/>
                        <w:sz w:val="29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sz w:val="29"/>
                      </w:rPr>
                      <w:t>prevent his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"/>
                        <w:sz w:val="29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9"/>
                      </w:rPr>
                      <w:t>apprehension,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51"/>
                        <w:w w:val="90"/>
                        <w:sz w:val="29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9"/>
                      </w:rPr>
                      <w:t>trial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66"/>
                        <w:w w:val="90"/>
                        <w:sz w:val="29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9"/>
                      </w:rPr>
                      <w:t>or punishment, is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"/>
                        <w:w w:val="90"/>
                        <w:sz w:val="29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9"/>
                      </w:rPr>
                      <w:t>an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"/>
                        <w:w w:val="90"/>
                        <w:sz w:val="29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9"/>
                      </w:rPr>
                      <w:t>accessory after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67"/>
                        <w:w w:val="90"/>
                        <w:sz w:val="29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sz w:val="29"/>
                      </w:rPr>
                      <w:t>the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1"/>
                        <w:sz w:val="29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sz w:val="29"/>
                      </w:rPr>
                      <w:t>fact.”</w:t>
                    </w:r>
                  </w:p>
                  <w:p>
                    <w:pPr>
                      <w:spacing w:line="324" w:lineRule="exact" w:before="260"/>
                      <w:ind w:left="177" w:right="0" w:firstLine="0"/>
                      <w:jc w:val="left"/>
                      <w:rPr>
                        <w:rFonts w:ascii="Microsoft Sans Serif"/>
                        <w:sz w:val="29"/>
                      </w:rPr>
                    </w:pPr>
                    <w:r>
                      <w:rPr>
                        <w:rFonts w:ascii="Microsoft Sans Serif"/>
                        <w:color w:val="FFFFFF"/>
                        <w:w w:val="85"/>
                        <w:sz w:val="29"/>
                      </w:rPr>
                      <w:t>18</w:t>
                    </w:r>
                    <w:r>
                      <w:rPr>
                        <w:rFonts w:ascii="Microsoft Sans Serif"/>
                        <w:color w:val="FFFFFF"/>
                        <w:spacing w:val="35"/>
                        <w:w w:val="85"/>
                        <w:sz w:val="29"/>
                      </w:rPr>
                      <w:t> </w:t>
                    </w:r>
                    <w:r>
                      <w:rPr>
                        <w:rFonts w:ascii="Microsoft Sans Serif"/>
                        <w:color w:val="FFFFFF"/>
                        <w:w w:val="85"/>
                        <w:sz w:val="29"/>
                      </w:rPr>
                      <w:t>U.S.C.</w:t>
                    </w:r>
                  </w:p>
                  <w:p>
                    <w:pPr>
                      <w:spacing w:line="324" w:lineRule="exact" w:before="0"/>
                      <w:ind w:left="177" w:right="0" w:firstLine="0"/>
                      <w:jc w:val="left"/>
                      <w:rPr>
                        <w:rFonts w:ascii="Microsoft Sans Serif" w:hAnsi="Microsoft Sans Serif"/>
                        <w:sz w:val="29"/>
                      </w:rPr>
                    </w:pPr>
                    <w:r>
                      <w:rPr>
                        <w:rFonts w:ascii="Microsoft Sans Serif" w:hAnsi="Microsoft Sans Serif"/>
                        <w:color w:val="FFFFFF"/>
                        <w:sz w:val="29"/>
                      </w:rPr>
                      <w:t>§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17"/>
                        <w:sz w:val="29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sz w:val="29"/>
                      </w:rPr>
                      <w:t>3.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Microsoft Sans Serif"/>
          <w:color w:val="231F20"/>
          <w:w w:val="90"/>
          <w:sz w:val="59"/>
        </w:rPr>
        <w:t>Mens</w:t>
      </w:r>
      <w:r>
        <w:rPr>
          <w:rFonts w:ascii="Microsoft Sans Serif"/>
          <w:color w:val="231F20"/>
          <w:spacing w:val="23"/>
          <w:w w:val="90"/>
          <w:sz w:val="59"/>
        </w:rPr>
        <w:t> </w:t>
      </w:r>
      <w:r>
        <w:rPr>
          <w:rFonts w:ascii="Microsoft Sans Serif"/>
          <w:color w:val="231F20"/>
          <w:w w:val="90"/>
          <w:sz w:val="59"/>
        </w:rPr>
        <w:t>Rea</w:t>
      </w:r>
      <w:r>
        <w:rPr>
          <w:rFonts w:ascii="Microsoft Sans Serif"/>
          <w:color w:val="231F20"/>
          <w:spacing w:val="22"/>
          <w:w w:val="90"/>
          <w:sz w:val="59"/>
        </w:rPr>
        <w:t> </w:t>
      </w:r>
      <w:r>
        <w:rPr>
          <w:rFonts w:ascii="Microsoft Sans Serif"/>
          <w:color w:val="231F20"/>
          <w:w w:val="90"/>
          <w:sz w:val="59"/>
        </w:rPr>
        <w:t>=</w:t>
      </w:r>
      <w:r>
        <w:rPr>
          <w:rFonts w:ascii="Microsoft Sans Serif"/>
          <w:color w:val="231F20"/>
          <w:spacing w:val="22"/>
          <w:w w:val="90"/>
          <w:sz w:val="59"/>
        </w:rPr>
        <w:t> </w:t>
      </w:r>
      <w:r>
        <w:rPr>
          <w:rFonts w:ascii="Microsoft Sans Serif"/>
          <w:color w:val="231F20"/>
          <w:w w:val="90"/>
          <w:sz w:val="59"/>
        </w:rPr>
        <w:t>knowledge/specific</w:t>
      </w:r>
      <w:r>
        <w:rPr>
          <w:rFonts w:ascii="Microsoft Sans Serif"/>
          <w:color w:val="231F20"/>
          <w:spacing w:val="21"/>
          <w:w w:val="90"/>
          <w:sz w:val="59"/>
        </w:rPr>
        <w:t> </w:t>
      </w:r>
      <w:r>
        <w:rPr>
          <w:rFonts w:ascii="Microsoft Sans Serif"/>
          <w:color w:val="231F20"/>
          <w:w w:val="90"/>
          <w:sz w:val="59"/>
        </w:rPr>
        <w:t>intent</w:t>
      </w:r>
    </w:p>
    <w:p>
      <w:pPr>
        <w:pStyle w:val="BodyText"/>
        <w:spacing w:before="5"/>
        <w:rPr>
          <w:rFonts w:ascii="Microsoft Sans Serif"/>
          <w:sz w:val="87"/>
        </w:rPr>
      </w:pPr>
    </w:p>
    <w:p>
      <w:pPr>
        <w:pStyle w:val="ListParagraph"/>
        <w:numPr>
          <w:ilvl w:val="1"/>
          <w:numId w:val="30"/>
        </w:numPr>
        <w:tabs>
          <w:tab w:pos="4862" w:val="left" w:leader="none"/>
        </w:tabs>
        <w:spacing w:line="240" w:lineRule="auto" w:before="0" w:after="0"/>
        <w:ind w:left="4861" w:right="0" w:hanging="417"/>
        <w:jc w:val="left"/>
        <w:rPr>
          <w:rFonts w:ascii="Wingdings" w:hAnsi="Wingdings"/>
          <w:color w:val="C1514E"/>
          <w:sz w:val="35"/>
        </w:rPr>
      </w:pPr>
      <w:r>
        <w:rPr>
          <w:rFonts w:ascii="Microsoft Sans Serif" w:hAnsi="Microsoft Sans Serif"/>
          <w:color w:val="231F20"/>
          <w:w w:val="85"/>
          <w:sz w:val="59"/>
        </w:rPr>
        <w:t>Actus</w:t>
      </w:r>
      <w:r>
        <w:rPr>
          <w:rFonts w:ascii="Microsoft Sans Serif" w:hAnsi="Microsoft Sans Serif"/>
          <w:color w:val="231F20"/>
          <w:spacing w:val="13"/>
          <w:w w:val="85"/>
          <w:sz w:val="59"/>
        </w:rPr>
        <w:t> </w:t>
      </w:r>
      <w:r>
        <w:rPr>
          <w:rFonts w:ascii="Microsoft Sans Serif" w:hAnsi="Microsoft Sans Serif"/>
          <w:color w:val="231F20"/>
          <w:w w:val="85"/>
          <w:sz w:val="59"/>
        </w:rPr>
        <w:t>Reus</w:t>
      </w:r>
      <w:r>
        <w:rPr>
          <w:rFonts w:ascii="Microsoft Sans Serif" w:hAnsi="Microsoft Sans Serif"/>
          <w:color w:val="231F20"/>
          <w:spacing w:val="11"/>
          <w:w w:val="85"/>
          <w:sz w:val="59"/>
        </w:rPr>
        <w:t> </w:t>
      </w:r>
      <w:r>
        <w:rPr>
          <w:rFonts w:ascii="Microsoft Sans Serif" w:hAnsi="Microsoft Sans Serif"/>
          <w:color w:val="231F20"/>
          <w:w w:val="85"/>
          <w:sz w:val="59"/>
        </w:rPr>
        <w:t>=</w:t>
      </w:r>
      <w:r>
        <w:rPr>
          <w:rFonts w:ascii="Microsoft Sans Serif" w:hAnsi="Microsoft Sans Serif"/>
          <w:color w:val="231F20"/>
          <w:spacing w:val="11"/>
          <w:w w:val="85"/>
          <w:sz w:val="59"/>
        </w:rPr>
        <w:t> </w:t>
      </w:r>
      <w:r>
        <w:rPr>
          <w:rFonts w:ascii="Microsoft Sans Serif" w:hAnsi="Microsoft Sans Serif"/>
          <w:color w:val="231F20"/>
          <w:w w:val="85"/>
          <w:sz w:val="59"/>
        </w:rPr>
        <w:t>LOTS</w:t>
      </w:r>
      <w:r>
        <w:rPr>
          <w:rFonts w:ascii="Microsoft Sans Serif" w:hAnsi="Microsoft Sans Serif"/>
          <w:color w:val="231F20"/>
          <w:spacing w:val="11"/>
          <w:w w:val="85"/>
          <w:sz w:val="59"/>
        </w:rPr>
        <w:t> </w:t>
      </w:r>
      <w:r>
        <w:rPr>
          <w:rFonts w:ascii="Microsoft Sans Serif" w:hAnsi="Microsoft Sans Serif"/>
          <w:color w:val="231F20"/>
          <w:w w:val="85"/>
          <w:sz w:val="59"/>
        </w:rPr>
        <w:t>of</w:t>
      </w:r>
      <w:r>
        <w:rPr>
          <w:rFonts w:ascii="Microsoft Sans Serif" w:hAnsi="Microsoft Sans Serif"/>
          <w:color w:val="231F20"/>
          <w:spacing w:val="26"/>
          <w:w w:val="85"/>
          <w:sz w:val="59"/>
        </w:rPr>
        <w:t> </w:t>
      </w:r>
      <w:r>
        <w:rPr>
          <w:rFonts w:ascii="Microsoft Sans Serif" w:hAnsi="Microsoft Sans Serif"/>
          <w:color w:val="231F20"/>
          <w:w w:val="85"/>
          <w:sz w:val="59"/>
        </w:rPr>
        <w:t>things!</w:t>
      </w:r>
    </w:p>
    <w:p>
      <w:pPr>
        <w:pStyle w:val="BodyText"/>
        <w:spacing w:before="2"/>
        <w:rPr>
          <w:rFonts w:ascii="Microsoft Sans Serif"/>
          <w:sz w:val="87"/>
        </w:rPr>
      </w:pPr>
    </w:p>
    <w:p>
      <w:pPr>
        <w:pStyle w:val="ListParagraph"/>
        <w:numPr>
          <w:ilvl w:val="1"/>
          <w:numId w:val="30"/>
        </w:numPr>
        <w:tabs>
          <w:tab w:pos="4862" w:val="left" w:leader="none"/>
        </w:tabs>
        <w:spacing w:line="252" w:lineRule="auto" w:before="1" w:after="0"/>
        <w:ind w:left="4861" w:right="697" w:hanging="416"/>
        <w:jc w:val="left"/>
        <w:rPr>
          <w:rFonts w:ascii="Wingdings" w:hAnsi="Wingdings"/>
          <w:b/>
          <w:color w:val="C1514E"/>
          <w:sz w:val="35"/>
        </w:rPr>
      </w:pPr>
      <w:r>
        <w:rPr>
          <w:rFonts w:ascii="Microsoft Sans Serif" w:hAnsi="Microsoft Sans Serif"/>
          <w:color w:val="231F20"/>
          <w:w w:val="95"/>
          <w:sz w:val="59"/>
          <w:u w:val="thick" w:color="231F20"/>
        </w:rPr>
        <w:t>Matter</w:t>
      </w:r>
      <w:r>
        <w:rPr>
          <w:rFonts w:ascii="Microsoft Sans Serif" w:hAnsi="Microsoft Sans Serif"/>
          <w:color w:val="231F20"/>
          <w:spacing w:val="-29"/>
          <w:w w:val="95"/>
          <w:sz w:val="59"/>
          <w:u w:val="thick" w:color="231F20"/>
        </w:rPr>
        <w:t> </w:t>
      </w:r>
      <w:r>
        <w:rPr>
          <w:rFonts w:ascii="Microsoft Sans Serif" w:hAnsi="Microsoft Sans Serif"/>
          <w:color w:val="231F20"/>
          <w:w w:val="95"/>
          <w:sz w:val="59"/>
          <w:u w:val="thick" w:color="231F20"/>
        </w:rPr>
        <w:t>of</w:t>
      </w:r>
      <w:r>
        <w:rPr>
          <w:rFonts w:ascii="Microsoft Sans Serif" w:hAnsi="Microsoft Sans Serif"/>
          <w:color w:val="231F20"/>
          <w:spacing w:val="-14"/>
          <w:w w:val="95"/>
          <w:sz w:val="59"/>
          <w:u w:val="thick" w:color="231F20"/>
        </w:rPr>
        <w:t> </w:t>
      </w:r>
      <w:r>
        <w:rPr>
          <w:rFonts w:ascii="Microsoft Sans Serif" w:hAnsi="Microsoft Sans Serif"/>
          <w:color w:val="231F20"/>
          <w:w w:val="95"/>
          <w:sz w:val="59"/>
          <w:u w:val="thick" w:color="231F20"/>
        </w:rPr>
        <w:t>Batista-Hernandez</w:t>
      </w:r>
      <w:r>
        <w:rPr>
          <w:rFonts w:ascii="Microsoft Sans Serif" w:hAnsi="Microsoft Sans Serif"/>
          <w:color w:val="231F20"/>
          <w:w w:val="95"/>
          <w:sz w:val="59"/>
        </w:rPr>
        <w:t>,</w:t>
      </w:r>
      <w:r>
        <w:rPr>
          <w:rFonts w:ascii="Microsoft Sans Serif" w:hAnsi="Microsoft Sans Serif"/>
          <w:color w:val="231F20"/>
          <w:spacing w:val="-29"/>
          <w:w w:val="95"/>
          <w:sz w:val="59"/>
        </w:rPr>
        <w:t> </w:t>
      </w:r>
      <w:r>
        <w:rPr>
          <w:rFonts w:ascii="Microsoft Sans Serif" w:hAnsi="Microsoft Sans Serif"/>
          <w:color w:val="231F20"/>
          <w:w w:val="95"/>
          <w:sz w:val="59"/>
        </w:rPr>
        <w:t>21</w:t>
      </w:r>
      <w:r>
        <w:rPr>
          <w:rFonts w:ascii="Microsoft Sans Serif" w:hAnsi="Microsoft Sans Serif"/>
          <w:color w:val="231F20"/>
          <w:spacing w:val="-28"/>
          <w:w w:val="95"/>
          <w:sz w:val="59"/>
        </w:rPr>
        <w:t> </w:t>
      </w:r>
      <w:r>
        <w:rPr>
          <w:rFonts w:ascii="Microsoft Sans Serif" w:hAnsi="Microsoft Sans Serif"/>
          <w:color w:val="231F20"/>
          <w:w w:val="95"/>
          <w:sz w:val="59"/>
        </w:rPr>
        <w:t>I.</w:t>
      </w:r>
      <w:r>
        <w:rPr>
          <w:rFonts w:ascii="Microsoft Sans Serif" w:hAnsi="Microsoft Sans Serif"/>
          <w:color w:val="231F20"/>
          <w:spacing w:val="-28"/>
          <w:w w:val="95"/>
          <w:sz w:val="59"/>
        </w:rPr>
        <w:t> </w:t>
      </w:r>
      <w:r>
        <w:rPr>
          <w:rFonts w:ascii="Microsoft Sans Serif" w:hAnsi="Microsoft Sans Serif"/>
          <w:color w:val="231F20"/>
          <w:w w:val="95"/>
          <w:sz w:val="59"/>
        </w:rPr>
        <w:t>&amp;</w:t>
      </w:r>
      <w:r>
        <w:rPr>
          <w:rFonts w:ascii="Microsoft Sans Serif" w:hAnsi="Microsoft Sans Serif"/>
          <w:color w:val="231F20"/>
          <w:spacing w:val="-28"/>
          <w:w w:val="95"/>
          <w:sz w:val="59"/>
        </w:rPr>
        <w:t> </w:t>
      </w:r>
      <w:r>
        <w:rPr>
          <w:rFonts w:ascii="Microsoft Sans Serif" w:hAnsi="Microsoft Sans Serif"/>
          <w:color w:val="231F20"/>
          <w:w w:val="95"/>
          <w:sz w:val="59"/>
        </w:rPr>
        <w:t>N.</w:t>
      </w:r>
      <w:r>
        <w:rPr>
          <w:rFonts w:ascii="Microsoft Sans Serif" w:hAnsi="Microsoft Sans Serif"/>
          <w:color w:val="231F20"/>
          <w:spacing w:val="-146"/>
          <w:w w:val="95"/>
          <w:sz w:val="59"/>
        </w:rPr>
        <w:t> </w:t>
      </w:r>
      <w:r>
        <w:rPr>
          <w:rFonts w:ascii="Microsoft Sans Serif" w:hAnsi="Microsoft Sans Serif"/>
          <w:color w:val="231F20"/>
          <w:w w:val="90"/>
          <w:sz w:val="59"/>
        </w:rPr>
        <w:t>Dec.</w:t>
      </w:r>
      <w:r>
        <w:rPr>
          <w:rFonts w:ascii="Microsoft Sans Serif" w:hAnsi="Microsoft Sans Serif"/>
          <w:color w:val="231F20"/>
          <w:spacing w:val="18"/>
          <w:w w:val="90"/>
          <w:sz w:val="59"/>
        </w:rPr>
        <w:t> </w:t>
      </w:r>
      <w:r>
        <w:rPr>
          <w:rFonts w:ascii="Microsoft Sans Serif" w:hAnsi="Microsoft Sans Serif"/>
          <w:color w:val="231F20"/>
          <w:w w:val="90"/>
          <w:sz w:val="59"/>
        </w:rPr>
        <w:t>955</w:t>
      </w:r>
      <w:r>
        <w:rPr>
          <w:rFonts w:ascii="Microsoft Sans Serif" w:hAnsi="Microsoft Sans Serif"/>
          <w:color w:val="231F20"/>
          <w:spacing w:val="16"/>
          <w:w w:val="90"/>
          <w:sz w:val="59"/>
        </w:rPr>
        <w:t> </w:t>
      </w:r>
      <w:r>
        <w:rPr>
          <w:rFonts w:ascii="Microsoft Sans Serif" w:hAnsi="Microsoft Sans Serif"/>
          <w:color w:val="231F20"/>
          <w:w w:val="90"/>
          <w:sz w:val="59"/>
        </w:rPr>
        <w:t>(BIA</w:t>
      </w:r>
      <w:r>
        <w:rPr>
          <w:rFonts w:ascii="Microsoft Sans Serif" w:hAnsi="Microsoft Sans Serif"/>
          <w:color w:val="231F20"/>
          <w:spacing w:val="16"/>
          <w:w w:val="90"/>
          <w:sz w:val="59"/>
        </w:rPr>
        <w:t> </w:t>
      </w:r>
      <w:r>
        <w:rPr>
          <w:rFonts w:ascii="Microsoft Sans Serif" w:hAnsi="Microsoft Sans Serif"/>
          <w:color w:val="231F20"/>
          <w:w w:val="90"/>
          <w:sz w:val="59"/>
        </w:rPr>
        <w:t>1997):</w:t>
      </w:r>
      <w:r>
        <w:rPr>
          <w:rFonts w:ascii="Microsoft Sans Serif" w:hAnsi="Microsoft Sans Serif"/>
          <w:color w:val="231F20"/>
          <w:spacing w:val="34"/>
          <w:w w:val="90"/>
          <w:sz w:val="59"/>
        </w:rPr>
        <w:t> </w:t>
      </w:r>
      <w:r>
        <w:rPr>
          <w:rFonts w:ascii="Arial" w:hAnsi="Arial"/>
          <w:b/>
          <w:color w:val="231F20"/>
          <w:w w:val="90"/>
          <w:sz w:val="59"/>
        </w:rPr>
        <w:t>AATF</w:t>
      </w:r>
      <w:r>
        <w:rPr>
          <w:rFonts w:ascii="Arial" w:hAnsi="Arial"/>
          <w:b/>
          <w:color w:val="231F20"/>
          <w:spacing w:val="6"/>
          <w:w w:val="90"/>
          <w:sz w:val="59"/>
        </w:rPr>
        <w:t> </w:t>
      </w:r>
      <w:r>
        <w:rPr>
          <w:rFonts w:ascii="Arial" w:hAnsi="Arial"/>
          <w:b/>
          <w:color w:val="231F20"/>
          <w:w w:val="90"/>
          <w:sz w:val="59"/>
        </w:rPr>
        <w:t>is</w:t>
      </w:r>
      <w:r>
        <w:rPr>
          <w:rFonts w:ascii="Arial" w:hAnsi="Arial"/>
          <w:b/>
          <w:color w:val="231F20"/>
          <w:spacing w:val="8"/>
          <w:w w:val="90"/>
          <w:sz w:val="59"/>
        </w:rPr>
        <w:t> </w:t>
      </w:r>
      <w:r>
        <w:rPr>
          <w:rFonts w:ascii="Arial" w:hAnsi="Arial"/>
          <w:b/>
          <w:color w:val="231F20"/>
          <w:w w:val="90"/>
          <w:sz w:val="59"/>
        </w:rPr>
        <w:t>an</w:t>
      </w:r>
      <w:r>
        <w:rPr>
          <w:rFonts w:ascii="Arial" w:hAnsi="Arial"/>
          <w:b/>
          <w:color w:val="231F20"/>
          <w:spacing w:val="8"/>
          <w:w w:val="90"/>
          <w:sz w:val="59"/>
        </w:rPr>
        <w:t> </w:t>
      </w:r>
      <w:r>
        <w:rPr>
          <w:rFonts w:ascii="Arial" w:hAnsi="Arial"/>
          <w:b/>
          <w:color w:val="231F20"/>
          <w:w w:val="90"/>
          <w:sz w:val="59"/>
        </w:rPr>
        <w:t>agfel</w:t>
      </w:r>
    </w:p>
    <w:p>
      <w:pPr>
        <w:spacing w:after="0" w:line="252" w:lineRule="auto"/>
        <w:jc w:val="left"/>
        <w:rPr>
          <w:rFonts w:ascii="Wingdings" w:hAnsi="Wingdings"/>
          <w:sz w:val="35"/>
        </w:rPr>
        <w:sectPr>
          <w:headerReference w:type="default" r:id="rId293"/>
          <w:footerReference w:type="default" r:id="rId294"/>
          <w:pgSz w:w="15840" w:h="12240" w:orient="landscape"/>
          <w:pgMar w:header="0" w:footer="0" w:top="1140" w:bottom="280" w:left="780" w:right="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before="218"/>
        <w:ind w:left="394" w:right="0" w:firstLine="0"/>
        <w:jc w:val="left"/>
        <w:rPr>
          <w:rFonts w:ascii="Microsoft Sans Serif" w:hAnsi="Microsoft Sans Serif"/>
          <w:sz w:val="53"/>
        </w:rPr>
      </w:pPr>
      <w:r>
        <w:rPr>
          <w:rFonts w:ascii="Microsoft Sans Serif" w:hAnsi="Microsoft Sans Serif"/>
          <w:color w:val="1E497E"/>
          <w:w w:val="90"/>
          <w:sz w:val="53"/>
        </w:rPr>
        <w:t>Misprision</w:t>
      </w:r>
      <w:r>
        <w:rPr>
          <w:rFonts w:ascii="Microsoft Sans Serif" w:hAnsi="Microsoft Sans Serif"/>
          <w:color w:val="1E497E"/>
          <w:spacing w:val="-11"/>
          <w:w w:val="90"/>
          <w:sz w:val="53"/>
        </w:rPr>
        <w:t> </w:t>
      </w:r>
      <w:r>
        <w:rPr>
          <w:rFonts w:ascii="Microsoft Sans Serif" w:hAnsi="Microsoft Sans Serif"/>
          <w:color w:val="1E497E"/>
          <w:w w:val="90"/>
          <w:sz w:val="53"/>
        </w:rPr>
        <w:t>of</w:t>
      </w:r>
      <w:r>
        <w:rPr>
          <w:rFonts w:ascii="Microsoft Sans Serif" w:hAnsi="Microsoft Sans Serif"/>
          <w:color w:val="1E497E"/>
          <w:spacing w:val="2"/>
          <w:w w:val="90"/>
          <w:sz w:val="53"/>
        </w:rPr>
        <w:t> </w:t>
      </w:r>
      <w:r>
        <w:rPr>
          <w:rFonts w:ascii="Microsoft Sans Serif" w:hAnsi="Microsoft Sans Serif"/>
          <w:color w:val="1E497E"/>
          <w:w w:val="90"/>
          <w:sz w:val="53"/>
        </w:rPr>
        <w:t>a</w:t>
      </w:r>
      <w:r>
        <w:rPr>
          <w:rFonts w:ascii="Microsoft Sans Serif" w:hAnsi="Microsoft Sans Serif"/>
          <w:color w:val="1E497E"/>
          <w:spacing w:val="-6"/>
          <w:w w:val="90"/>
          <w:sz w:val="53"/>
        </w:rPr>
        <w:t> </w:t>
      </w:r>
      <w:r>
        <w:rPr>
          <w:rFonts w:ascii="Microsoft Sans Serif" w:hAnsi="Microsoft Sans Serif"/>
          <w:color w:val="1E497E"/>
          <w:w w:val="90"/>
          <w:sz w:val="53"/>
        </w:rPr>
        <w:t>Felony</w:t>
      </w:r>
      <w:r>
        <w:rPr>
          <w:rFonts w:ascii="Microsoft Sans Serif" w:hAnsi="Microsoft Sans Serif"/>
          <w:color w:val="1E497E"/>
          <w:spacing w:val="-11"/>
          <w:w w:val="90"/>
          <w:sz w:val="53"/>
        </w:rPr>
        <w:t> </w:t>
      </w:r>
      <w:r>
        <w:rPr>
          <w:rFonts w:ascii="Microsoft Sans Serif" w:hAnsi="Microsoft Sans Serif"/>
          <w:color w:val="1E497E"/>
          <w:w w:val="90"/>
          <w:sz w:val="53"/>
        </w:rPr>
        <w:t>under</w:t>
      </w:r>
      <w:r>
        <w:rPr>
          <w:rFonts w:ascii="Microsoft Sans Serif" w:hAnsi="Microsoft Sans Serif"/>
          <w:color w:val="1E497E"/>
          <w:spacing w:val="-11"/>
          <w:w w:val="90"/>
          <w:sz w:val="53"/>
        </w:rPr>
        <w:t> </w:t>
      </w:r>
      <w:r>
        <w:rPr>
          <w:rFonts w:ascii="Microsoft Sans Serif" w:hAnsi="Microsoft Sans Serif"/>
          <w:color w:val="1E497E"/>
          <w:w w:val="90"/>
          <w:sz w:val="53"/>
        </w:rPr>
        <w:t>18</w:t>
      </w:r>
      <w:r>
        <w:rPr>
          <w:rFonts w:ascii="Microsoft Sans Serif" w:hAnsi="Microsoft Sans Serif"/>
          <w:color w:val="1E497E"/>
          <w:spacing w:val="-7"/>
          <w:w w:val="90"/>
          <w:sz w:val="53"/>
        </w:rPr>
        <w:t> </w:t>
      </w:r>
      <w:r>
        <w:rPr>
          <w:rFonts w:ascii="Microsoft Sans Serif" w:hAnsi="Microsoft Sans Serif"/>
          <w:color w:val="1E497E"/>
          <w:w w:val="90"/>
          <w:sz w:val="53"/>
        </w:rPr>
        <w:t>U.S.C.</w:t>
      </w:r>
      <w:r>
        <w:rPr>
          <w:rFonts w:ascii="Microsoft Sans Serif" w:hAnsi="Microsoft Sans Serif"/>
          <w:color w:val="1E497E"/>
          <w:spacing w:val="-9"/>
          <w:w w:val="90"/>
          <w:sz w:val="53"/>
        </w:rPr>
        <w:t> </w:t>
      </w:r>
      <w:r>
        <w:rPr>
          <w:rFonts w:ascii="Microsoft Sans Serif" w:hAnsi="Microsoft Sans Serif"/>
          <w:color w:val="1E497E"/>
          <w:w w:val="90"/>
          <w:sz w:val="53"/>
        </w:rPr>
        <w:t>§</w:t>
      </w:r>
      <w:r>
        <w:rPr>
          <w:rFonts w:ascii="Microsoft Sans Serif" w:hAnsi="Microsoft Sans Serif"/>
          <w:color w:val="1E497E"/>
          <w:spacing w:val="-8"/>
          <w:w w:val="90"/>
          <w:sz w:val="53"/>
        </w:rPr>
        <w:t> </w:t>
      </w:r>
      <w:r>
        <w:rPr>
          <w:rFonts w:ascii="Microsoft Sans Serif" w:hAnsi="Microsoft Sans Serif"/>
          <w:color w:val="1E497E"/>
          <w:w w:val="90"/>
          <w:sz w:val="53"/>
        </w:rPr>
        <w:t>4</w:t>
      </w: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spacing w:before="8" w:after="1"/>
        <w:rPr>
          <w:rFonts w:ascii="Microsoft Sans Serif"/>
          <w:sz w:val="19"/>
        </w:rPr>
      </w:pPr>
    </w:p>
    <w:p>
      <w:pPr>
        <w:pStyle w:val="BodyText"/>
        <w:ind w:left="-780"/>
        <w:rPr>
          <w:rFonts w:ascii="Microsoft Sans Serif"/>
          <w:sz w:val="20"/>
        </w:rPr>
      </w:pPr>
      <w:r>
        <w:rPr>
          <w:rFonts w:ascii="Microsoft Sans Serif"/>
          <w:sz w:val="20"/>
        </w:rPr>
        <w:pict>
          <v:group style="width:46.25pt;height:14.85pt;mso-position-horizontal-relative:char;mso-position-vertical-relative:line" coordorigin="0,0" coordsize="925,297">
            <v:rect style="position:absolute;left:0;top:0;width:925;height:297" filled="true" fillcolor="#c1514e" stroked="false">
              <v:fill type="solid"/>
            </v:rect>
          </v:group>
        </w:pict>
      </w:r>
      <w:r>
        <w:rPr>
          <w:rFonts w:ascii="Microsoft Sans Serif"/>
          <w:sz w:val="20"/>
        </w:rPr>
      </w:r>
    </w:p>
    <w:p>
      <w:pPr>
        <w:pStyle w:val="BodyText"/>
        <w:rPr>
          <w:rFonts w:ascii="Microsoft Sans Serif"/>
          <w:sz w:val="26"/>
        </w:rPr>
      </w:pPr>
    </w:p>
    <w:p>
      <w:pPr>
        <w:pStyle w:val="ListParagraph"/>
        <w:numPr>
          <w:ilvl w:val="1"/>
          <w:numId w:val="30"/>
        </w:numPr>
        <w:tabs>
          <w:tab w:pos="4804" w:val="left" w:leader="none"/>
        </w:tabs>
        <w:spacing w:line="240" w:lineRule="auto" w:before="64" w:after="0"/>
        <w:ind w:left="4803" w:right="0" w:hanging="417"/>
        <w:jc w:val="left"/>
        <w:rPr>
          <w:rFonts w:ascii="Wingdings" w:hAnsi="Wingdings"/>
          <w:color w:val="C1514E"/>
          <w:sz w:val="31"/>
        </w:rPr>
      </w:pPr>
      <w:r>
        <w:rPr/>
        <w:pict>
          <v:rect style="position:absolute;margin-left:51.181999pt;margin-top:-30.978714pt;width:740.818pt;height:14.85pt;mso-position-horizontal-relative:page;mso-position-vertical-relative:paragraph;z-index:15815680" filled="true" fillcolor="#4d81be" stroked="false">
            <v:fill type="solid"/>
            <w10:wrap type="none"/>
          </v:rect>
        </w:pict>
      </w:r>
      <w:r>
        <w:rPr/>
        <w:pict>
          <v:group style="position:absolute;margin-left:112.264999pt;margin-top:-1.872715pt;width:132pt;height:320.1pt;mso-position-horizontal-relative:page;mso-position-vertical-relative:paragraph;z-index:15816192" coordorigin="2245,-37" coordsize="2640,6402">
            <v:shape style="position:absolute;left:2245;top:-38;width:2640;height:6402" coordorigin="2245,-37" coordsize="2640,6402" path="m4852,6331l4852,-5,2278,-5,2278,6331,4852,6331xm4885,-37l4863,-37,4863,-16,4863,6342,2267,6342,2267,-16,4863,-16,4863,-37,2245,-37,2245,6364,2267,6364,4863,6364,4885,6364,4885,-37xe" filled="true" fillcolor="#c1514e" stroked="false">
              <v:path arrowok="t"/>
              <v:fill type="solid"/>
            </v:shape>
            <v:shape style="position:absolute;left:2277;top:-5;width:2574;height:6337" type="#_x0000_t202" filled="false" stroked="false">
              <v:textbox inset="0,0,0,0">
                <w:txbxContent>
                  <w:p>
                    <w:pPr>
                      <w:spacing w:line="204" w:lineRule="auto" w:before="219"/>
                      <w:ind w:left="177" w:right="175" w:firstLine="0"/>
                      <w:jc w:val="left"/>
                      <w:rPr>
                        <w:rFonts w:ascii="Microsoft Sans Serif"/>
                        <w:sz w:val="28"/>
                      </w:rPr>
                    </w:pPr>
                    <w:r>
                      <w:rPr>
                        <w:rFonts w:ascii="Microsoft Sans Serif"/>
                        <w:color w:val="FFFFFF"/>
                        <w:w w:val="95"/>
                        <w:sz w:val="28"/>
                      </w:rPr>
                      <w:t>Whoever, having</w:t>
                    </w:r>
                    <w:r>
                      <w:rPr>
                        <w:rFonts w:ascii="Microsoft Sans Serif"/>
                        <w:color w:val="FFFFFF"/>
                        <w:spacing w:val="1"/>
                        <w:w w:val="95"/>
                        <w:sz w:val="28"/>
                      </w:rPr>
                      <w:t> </w:t>
                    </w:r>
                    <w:r>
                      <w:rPr>
                        <w:rFonts w:ascii="Microsoft Sans Serif"/>
                        <w:color w:val="FFFFFF"/>
                        <w:w w:val="95"/>
                        <w:sz w:val="28"/>
                      </w:rPr>
                      <w:t>knowledge of the</w:t>
                    </w:r>
                    <w:r>
                      <w:rPr>
                        <w:rFonts w:ascii="Microsoft Sans Serif"/>
                        <w:color w:val="FFFFFF"/>
                        <w:spacing w:val="1"/>
                        <w:w w:val="95"/>
                        <w:sz w:val="28"/>
                      </w:rPr>
                      <w:t> </w:t>
                    </w:r>
                    <w:r>
                      <w:rPr>
                        <w:rFonts w:ascii="Microsoft Sans Serif"/>
                        <w:color w:val="FFFFFF"/>
                        <w:w w:val="85"/>
                        <w:sz w:val="28"/>
                      </w:rPr>
                      <w:t>actual</w:t>
                    </w:r>
                    <w:r>
                      <w:rPr>
                        <w:rFonts w:ascii="Microsoft Sans Serif"/>
                        <w:color w:val="FFFFFF"/>
                        <w:spacing w:val="52"/>
                        <w:sz w:val="28"/>
                      </w:rPr>
                      <w:t> </w:t>
                    </w:r>
                    <w:r>
                      <w:rPr>
                        <w:rFonts w:ascii="Microsoft Sans Serif"/>
                        <w:color w:val="FFFFFF"/>
                        <w:w w:val="85"/>
                        <w:sz w:val="28"/>
                      </w:rPr>
                      <w:t>commission</w:t>
                    </w:r>
                    <w:r>
                      <w:rPr>
                        <w:rFonts w:ascii="Microsoft Sans Serif"/>
                        <w:color w:val="FFFFFF"/>
                        <w:spacing w:val="1"/>
                        <w:w w:val="85"/>
                        <w:sz w:val="28"/>
                      </w:rPr>
                      <w:t> </w:t>
                    </w:r>
                    <w:r>
                      <w:rPr>
                        <w:rFonts w:ascii="Microsoft Sans Serif"/>
                        <w:color w:val="FFFFFF"/>
                        <w:sz w:val="28"/>
                      </w:rPr>
                      <w:t>of</w:t>
                    </w:r>
                    <w:r>
                      <w:rPr>
                        <w:rFonts w:ascii="Microsoft Sans Serif"/>
                        <w:color w:val="FFFFFF"/>
                        <w:spacing w:val="5"/>
                        <w:sz w:val="28"/>
                      </w:rPr>
                      <w:t> </w:t>
                    </w:r>
                    <w:r>
                      <w:rPr>
                        <w:rFonts w:ascii="Microsoft Sans Serif"/>
                        <w:color w:val="FFFFFF"/>
                        <w:sz w:val="28"/>
                      </w:rPr>
                      <w:t>a felony</w:t>
                    </w:r>
                    <w:r>
                      <w:rPr>
                        <w:rFonts w:ascii="Microsoft Sans Serif"/>
                        <w:color w:val="FFFFFF"/>
                        <w:spacing w:val="1"/>
                        <w:sz w:val="28"/>
                      </w:rPr>
                      <w:t> </w:t>
                    </w:r>
                    <w:r>
                      <w:rPr>
                        <w:rFonts w:ascii="Microsoft Sans Serif"/>
                        <w:color w:val="FFFFFF"/>
                        <w:w w:val="95"/>
                        <w:sz w:val="28"/>
                      </w:rPr>
                      <w:t>cognizable by a</w:t>
                    </w:r>
                    <w:r>
                      <w:rPr>
                        <w:rFonts w:ascii="Microsoft Sans Serif"/>
                        <w:color w:val="FFFFFF"/>
                        <w:spacing w:val="1"/>
                        <w:w w:val="95"/>
                        <w:sz w:val="28"/>
                      </w:rPr>
                      <w:t> </w:t>
                    </w:r>
                    <w:r>
                      <w:rPr>
                        <w:rFonts w:ascii="Microsoft Sans Serif"/>
                        <w:color w:val="FFFFFF"/>
                        <w:w w:val="90"/>
                        <w:sz w:val="28"/>
                      </w:rPr>
                      <w:t>court</w:t>
                    </w:r>
                    <w:r>
                      <w:rPr>
                        <w:rFonts w:ascii="Microsoft Sans Serif"/>
                        <w:color w:val="FFFFFF"/>
                        <w:spacing w:val="6"/>
                        <w:w w:val="90"/>
                        <w:sz w:val="28"/>
                      </w:rPr>
                      <w:t> </w:t>
                    </w:r>
                    <w:r>
                      <w:rPr>
                        <w:rFonts w:ascii="Microsoft Sans Serif"/>
                        <w:color w:val="FFFFFF"/>
                        <w:w w:val="90"/>
                        <w:sz w:val="28"/>
                      </w:rPr>
                      <w:t>of</w:t>
                    </w:r>
                    <w:r>
                      <w:rPr>
                        <w:rFonts w:ascii="Microsoft Sans Serif"/>
                        <w:color w:val="FFFFFF"/>
                        <w:spacing w:val="16"/>
                        <w:w w:val="90"/>
                        <w:sz w:val="28"/>
                      </w:rPr>
                      <w:t> </w:t>
                    </w:r>
                    <w:r>
                      <w:rPr>
                        <w:rFonts w:ascii="Microsoft Sans Serif"/>
                        <w:color w:val="FFFFFF"/>
                        <w:w w:val="90"/>
                        <w:sz w:val="28"/>
                      </w:rPr>
                      <w:t>the</w:t>
                    </w:r>
                    <w:r>
                      <w:rPr>
                        <w:rFonts w:ascii="Microsoft Sans Serif"/>
                        <w:color w:val="FFFFFF"/>
                        <w:spacing w:val="8"/>
                        <w:w w:val="90"/>
                        <w:sz w:val="28"/>
                      </w:rPr>
                      <w:t> </w:t>
                    </w:r>
                    <w:r>
                      <w:rPr>
                        <w:rFonts w:ascii="Microsoft Sans Serif"/>
                        <w:color w:val="FFFFFF"/>
                        <w:w w:val="90"/>
                        <w:sz w:val="28"/>
                      </w:rPr>
                      <w:t>United</w:t>
                    </w:r>
                    <w:r>
                      <w:rPr>
                        <w:rFonts w:ascii="Microsoft Sans Serif"/>
                        <w:color w:val="FFFFFF"/>
                        <w:spacing w:val="1"/>
                        <w:w w:val="90"/>
                        <w:sz w:val="28"/>
                      </w:rPr>
                      <w:t> </w:t>
                    </w:r>
                    <w:r>
                      <w:rPr>
                        <w:rFonts w:ascii="Microsoft Sans Serif"/>
                        <w:color w:val="FFFFFF"/>
                        <w:w w:val="90"/>
                        <w:sz w:val="28"/>
                      </w:rPr>
                      <w:t>States, conceals</w:t>
                    </w:r>
                    <w:r>
                      <w:rPr>
                        <w:rFonts w:ascii="Microsoft Sans Serif"/>
                        <w:color w:val="FFFFFF"/>
                        <w:spacing w:val="1"/>
                        <w:w w:val="90"/>
                        <w:sz w:val="28"/>
                      </w:rPr>
                      <w:t> </w:t>
                    </w:r>
                    <w:r>
                      <w:rPr>
                        <w:rFonts w:ascii="Microsoft Sans Serif"/>
                        <w:color w:val="FFFFFF"/>
                        <w:w w:val="95"/>
                        <w:sz w:val="28"/>
                      </w:rPr>
                      <w:t>and does not as</w:t>
                    </w:r>
                    <w:r>
                      <w:rPr>
                        <w:rFonts w:ascii="Microsoft Sans Serif"/>
                        <w:color w:val="FFFFFF"/>
                        <w:spacing w:val="1"/>
                        <w:w w:val="95"/>
                        <w:sz w:val="28"/>
                      </w:rPr>
                      <w:t> </w:t>
                    </w:r>
                    <w:r>
                      <w:rPr>
                        <w:rFonts w:ascii="Microsoft Sans Serif"/>
                        <w:color w:val="FFFFFF"/>
                        <w:w w:val="90"/>
                        <w:sz w:val="28"/>
                      </w:rPr>
                      <w:t>soon as possible</w:t>
                    </w:r>
                    <w:r>
                      <w:rPr>
                        <w:rFonts w:ascii="Microsoft Sans Serif"/>
                        <w:color w:val="FFFFFF"/>
                        <w:spacing w:val="1"/>
                        <w:w w:val="90"/>
                        <w:sz w:val="28"/>
                      </w:rPr>
                      <w:t> </w:t>
                    </w:r>
                    <w:r>
                      <w:rPr>
                        <w:rFonts w:ascii="Microsoft Sans Serif"/>
                        <w:color w:val="FFFFFF"/>
                        <w:w w:val="95"/>
                        <w:sz w:val="28"/>
                      </w:rPr>
                      <w:t>make known the</w:t>
                    </w:r>
                    <w:r>
                      <w:rPr>
                        <w:rFonts w:ascii="Microsoft Sans Serif"/>
                        <w:color w:val="FFFFFF"/>
                        <w:spacing w:val="1"/>
                        <w:w w:val="95"/>
                        <w:sz w:val="28"/>
                      </w:rPr>
                      <w:t> </w:t>
                    </w:r>
                    <w:r>
                      <w:rPr>
                        <w:rFonts w:ascii="Microsoft Sans Serif"/>
                        <w:color w:val="FFFFFF"/>
                        <w:w w:val="95"/>
                        <w:sz w:val="28"/>
                      </w:rPr>
                      <w:t>same to some</w:t>
                    </w:r>
                    <w:r>
                      <w:rPr>
                        <w:rFonts w:ascii="Microsoft Sans Serif"/>
                        <w:color w:val="FFFFFF"/>
                        <w:spacing w:val="1"/>
                        <w:w w:val="95"/>
                        <w:sz w:val="28"/>
                      </w:rPr>
                      <w:t> </w:t>
                    </w:r>
                    <w:r>
                      <w:rPr>
                        <w:rFonts w:ascii="Microsoft Sans Serif"/>
                        <w:color w:val="FFFFFF"/>
                        <w:sz w:val="28"/>
                      </w:rPr>
                      <w:t>judge or other</w:t>
                    </w:r>
                    <w:r>
                      <w:rPr>
                        <w:rFonts w:ascii="Microsoft Sans Serif"/>
                        <w:color w:val="FFFFFF"/>
                        <w:spacing w:val="1"/>
                        <w:sz w:val="28"/>
                      </w:rPr>
                      <w:t> </w:t>
                    </w:r>
                    <w:r>
                      <w:rPr>
                        <w:rFonts w:ascii="Microsoft Sans Serif"/>
                        <w:color w:val="FFFFFF"/>
                        <w:w w:val="95"/>
                        <w:sz w:val="28"/>
                      </w:rPr>
                      <w:t>person in civil or</w:t>
                    </w:r>
                    <w:r>
                      <w:rPr>
                        <w:rFonts w:ascii="Microsoft Sans Serif"/>
                        <w:color w:val="FFFFFF"/>
                        <w:spacing w:val="1"/>
                        <w:w w:val="95"/>
                        <w:sz w:val="28"/>
                      </w:rPr>
                      <w:t> </w:t>
                    </w:r>
                    <w:r>
                      <w:rPr>
                        <w:rFonts w:ascii="Microsoft Sans Serif"/>
                        <w:color w:val="FFFFFF"/>
                        <w:w w:val="95"/>
                        <w:sz w:val="28"/>
                      </w:rPr>
                      <w:t>military authority</w:t>
                    </w:r>
                    <w:r>
                      <w:rPr>
                        <w:rFonts w:ascii="Microsoft Sans Serif"/>
                        <w:color w:val="FFFFFF"/>
                        <w:spacing w:val="1"/>
                        <w:w w:val="95"/>
                        <w:sz w:val="28"/>
                      </w:rPr>
                      <w:t> </w:t>
                    </w:r>
                    <w:r>
                      <w:rPr>
                        <w:rFonts w:ascii="Microsoft Sans Serif"/>
                        <w:color w:val="FFFFFF"/>
                        <w:w w:val="95"/>
                        <w:sz w:val="28"/>
                      </w:rPr>
                      <w:t>under the United</w:t>
                    </w:r>
                    <w:r>
                      <w:rPr>
                        <w:rFonts w:ascii="Microsoft Sans Serif"/>
                        <w:color w:val="FFFFFF"/>
                        <w:spacing w:val="1"/>
                        <w:w w:val="95"/>
                        <w:sz w:val="28"/>
                      </w:rPr>
                      <w:t> </w:t>
                    </w:r>
                    <w:r>
                      <w:rPr>
                        <w:rFonts w:ascii="Microsoft Sans Serif"/>
                        <w:color w:val="FFFFFF"/>
                        <w:w w:val="95"/>
                        <w:sz w:val="28"/>
                      </w:rPr>
                      <w:t>States, shall be</w:t>
                    </w:r>
                    <w:r>
                      <w:rPr>
                        <w:rFonts w:ascii="Microsoft Sans Serif"/>
                        <w:color w:val="FFFFFF"/>
                        <w:spacing w:val="1"/>
                        <w:w w:val="95"/>
                        <w:sz w:val="28"/>
                      </w:rPr>
                      <w:t> </w:t>
                    </w:r>
                    <w:r>
                      <w:rPr>
                        <w:rFonts w:ascii="Microsoft Sans Serif"/>
                        <w:color w:val="FFFFFF"/>
                        <w:w w:val="90"/>
                        <w:sz w:val="28"/>
                      </w:rPr>
                      <w:t>fined</w:t>
                    </w:r>
                    <w:r>
                      <w:rPr>
                        <w:rFonts w:ascii="Microsoft Sans Serif"/>
                        <w:color w:val="FFFFFF"/>
                        <w:spacing w:val="6"/>
                        <w:w w:val="90"/>
                        <w:sz w:val="28"/>
                      </w:rPr>
                      <w:t> </w:t>
                    </w:r>
                    <w:r>
                      <w:rPr>
                        <w:rFonts w:ascii="Microsoft Sans Serif"/>
                        <w:color w:val="FFFFFF"/>
                        <w:w w:val="90"/>
                        <w:sz w:val="28"/>
                      </w:rPr>
                      <w:t>under</w:t>
                    </w:r>
                    <w:r>
                      <w:rPr>
                        <w:rFonts w:ascii="Microsoft Sans Serif"/>
                        <w:color w:val="FFFFFF"/>
                        <w:spacing w:val="8"/>
                        <w:w w:val="90"/>
                        <w:sz w:val="28"/>
                      </w:rPr>
                      <w:t> </w:t>
                    </w:r>
                    <w:r>
                      <w:rPr>
                        <w:rFonts w:ascii="Microsoft Sans Serif"/>
                        <w:color w:val="FFFFFF"/>
                        <w:w w:val="90"/>
                        <w:sz w:val="28"/>
                      </w:rPr>
                      <w:t>this</w:t>
                    </w:r>
                    <w:r>
                      <w:rPr>
                        <w:rFonts w:ascii="Microsoft Sans Serif"/>
                        <w:color w:val="FFFFFF"/>
                        <w:spacing w:val="6"/>
                        <w:w w:val="90"/>
                        <w:sz w:val="28"/>
                      </w:rPr>
                      <w:t> </w:t>
                    </w:r>
                    <w:r>
                      <w:rPr>
                        <w:rFonts w:ascii="Microsoft Sans Serif"/>
                        <w:color w:val="FFFFFF"/>
                        <w:w w:val="90"/>
                        <w:sz w:val="28"/>
                      </w:rPr>
                      <w:t>title</w:t>
                    </w:r>
                    <w:r>
                      <w:rPr>
                        <w:rFonts w:ascii="Microsoft Sans Serif"/>
                        <w:color w:val="FFFFFF"/>
                        <w:spacing w:val="-64"/>
                        <w:w w:val="90"/>
                        <w:sz w:val="28"/>
                      </w:rPr>
                      <w:t> </w:t>
                    </w:r>
                    <w:r>
                      <w:rPr>
                        <w:rFonts w:ascii="Microsoft Sans Serif"/>
                        <w:color w:val="FFFFFF"/>
                        <w:w w:val="90"/>
                        <w:sz w:val="28"/>
                      </w:rPr>
                      <w:t>or</w:t>
                    </w:r>
                    <w:r>
                      <w:rPr>
                        <w:rFonts w:ascii="Microsoft Sans Serif"/>
                        <w:color w:val="FFFFFF"/>
                        <w:spacing w:val="3"/>
                        <w:w w:val="90"/>
                        <w:sz w:val="28"/>
                      </w:rPr>
                      <w:t> </w:t>
                    </w:r>
                    <w:r>
                      <w:rPr>
                        <w:rFonts w:ascii="Microsoft Sans Serif"/>
                        <w:color w:val="FFFFFF"/>
                        <w:w w:val="90"/>
                        <w:sz w:val="28"/>
                      </w:rPr>
                      <w:t>imprisoned</w:t>
                    </w:r>
                    <w:r>
                      <w:rPr>
                        <w:rFonts w:ascii="Microsoft Sans Serif"/>
                        <w:color w:val="FFFFFF"/>
                        <w:spacing w:val="5"/>
                        <w:w w:val="90"/>
                        <w:sz w:val="28"/>
                      </w:rPr>
                      <w:t> </w:t>
                    </w:r>
                    <w:r>
                      <w:rPr>
                        <w:rFonts w:ascii="Microsoft Sans Serif"/>
                        <w:color w:val="FFFFFF"/>
                        <w:w w:val="90"/>
                        <w:sz w:val="28"/>
                      </w:rPr>
                      <w:t>not</w:t>
                    </w:r>
                    <w:r>
                      <w:rPr>
                        <w:rFonts w:ascii="Microsoft Sans Serif"/>
                        <w:color w:val="FFFFFF"/>
                        <w:spacing w:val="1"/>
                        <w:w w:val="90"/>
                        <w:sz w:val="28"/>
                      </w:rPr>
                      <w:t> </w:t>
                    </w:r>
                    <w:r>
                      <w:rPr>
                        <w:rFonts w:ascii="Microsoft Sans Serif"/>
                        <w:color w:val="FFFFFF"/>
                        <w:w w:val="95"/>
                        <w:sz w:val="28"/>
                      </w:rPr>
                      <w:t>more than three</w:t>
                    </w:r>
                    <w:r>
                      <w:rPr>
                        <w:rFonts w:ascii="Microsoft Sans Serif"/>
                        <w:color w:val="FFFFFF"/>
                        <w:spacing w:val="1"/>
                        <w:w w:val="95"/>
                        <w:sz w:val="28"/>
                      </w:rPr>
                      <w:t> </w:t>
                    </w:r>
                    <w:r>
                      <w:rPr>
                        <w:rFonts w:ascii="Microsoft Sans Serif"/>
                        <w:color w:val="FFFFFF"/>
                        <w:w w:val="95"/>
                        <w:sz w:val="28"/>
                      </w:rPr>
                      <w:t>years,</w:t>
                    </w:r>
                    <w:r>
                      <w:rPr>
                        <w:rFonts w:ascii="Microsoft Sans Serif"/>
                        <w:color w:val="FFFFFF"/>
                        <w:spacing w:val="-7"/>
                        <w:w w:val="95"/>
                        <w:sz w:val="28"/>
                      </w:rPr>
                      <w:t> </w:t>
                    </w:r>
                    <w:r>
                      <w:rPr>
                        <w:rFonts w:ascii="Microsoft Sans Serif"/>
                        <w:color w:val="FFFFFF"/>
                        <w:w w:val="95"/>
                        <w:sz w:val="28"/>
                      </w:rPr>
                      <w:t>or</w:t>
                    </w:r>
                    <w:r>
                      <w:rPr>
                        <w:rFonts w:ascii="Microsoft Sans Serif"/>
                        <w:color w:val="FFFFFF"/>
                        <w:spacing w:val="-9"/>
                        <w:w w:val="95"/>
                        <w:sz w:val="28"/>
                      </w:rPr>
                      <w:t> </w:t>
                    </w:r>
                    <w:r>
                      <w:rPr>
                        <w:rFonts w:ascii="Microsoft Sans Serif"/>
                        <w:color w:val="FFFFFF"/>
                        <w:w w:val="95"/>
                        <w:sz w:val="28"/>
                      </w:rPr>
                      <w:t>both.</w:t>
                    </w:r>
                    <w:r>
                      <w:rPr>
                        <w:rFonts w:ascii="Microsoft Sans Serif"/>
                        <w:color w:val="FFFFFF"/>
                        <w:spacing w:val="58"/>
                        <w:w w:val="95"/>
                        <w:sz w:val="28"/>
                      </w:rPr>
                      <w:t> </w:t>
                    </w:r>
                    <w:r>
                      <w:rPr>
                        <w:rFonts w:ascii="Microsoft Sans Serif"/>
                        <w:color w:val="FFFFFF"/>
                        <w:w w:val="95"/>
                        <w:sz w:val="28"/>
                      </w:rPr>
                      <w:t>18</w:t>
                    </w:r>
                  </w:p>
                  <w:p>
                    <w:pPr>
                      <w:spacing w:line="278" w:lineRule="exact" w:before="0"/>
                      <w:ind w:left="177" w:right="0" w:firstLine="0"/>
                      <w:jc w:val="left"/>
                      <w:rPr>
                        <w:rFonts w:ascii="Microsoft Sans Serif" w:hAnsi="Microsoft Sans Serif"/>
                        <w:sz w:val="28"/>
                      </w:rPr>
                    </w:pPr>
                    <w:r>
                      <w:rPr>
                        <w:rFonts w:ascii="Microsoft Sans Serif" w:hAnsi="Microsoft Sans Serif"/>
                        <w:color w:val="FFFFFF"/>
                        <w:w w:val="85"/>
                        <w:sz w:val="28"/>
                      </w:rPr>
                      <w:t>U.S.C.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"/>
                        <w:w w:val="85"/>
                        <w:sz w:val="28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w w:val="85"/>
                        <w:sz w:val="28"/>
                      </w:rPr>
                      <w:t>§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4"/>
                        <w:w w:val="85"/>
                        <w:sz w:val="28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w w:val="85"/>
                        <w:sz w:val="28"/>
                      </w:rPr>
                      <w:t>4.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Microsoft Sans Serif" w:hAnsi="Microsoft Sans Serif"/>
          <w:color w:val="231F20"/>
          <w:w w:val="85"/>
          <w:sz w:val="53"/>
        </w:rPr>
        <w:t>Two</w:t>
      </w:r>
      <w:r>
        <w:rPr>
          <w:rFonts w:ascii="Microsoft Sans Serif" w:hAnsi="Microsoft Sans Serif"/>
          <w:color w:val="231F20"/>
          <w:spacing w:val="10"/>
          <w:w w:val="85"/>
          <w:sz w:val="53"/>
        </w:rPr>
        <w:t> </w:t>
      </w:r>
      <w:r>
        <w:rPr>
          <w:rFonts w:ascii="Microsoft Sans Serif" w:hAnsi="Microsoft Sans Serif"/>
          <w:color w:val="231F20"/>
          <w:w w:val="85"/>
          <w:sz w:val="53"/>
        </w:rPr>
        <w:t>basic</w:t>
      </w:r>
      <w:r>
        <w:rPr>
          <w:rFonts w:ascii="Microsoft Sans Serif" w:hAnsi="Microsoft Sans Serif"/>
          <w:color w:val="231F20"/>
          <w:spacing w:val="11"/>
          <w:w w:val="85"/>
          <w:sz w:val="53"/>
        </w:rPr>
        <w:t> </w:t>
      </w:r>
      <w:r>
        <w:rPr>
          <w:rFonts w:ascii="Microsoft Sans Serif" w:hAnsi="Microsoft Sans Serif"/>
          <w:color w:val="231F20"/>
          <w:w w:val="85"/>
          <w:sz w:val="53"/>
        </w:rPr>
        <w:t>elements:</w:t>
      </w:r>
    </w:p>
    <w:p>
      <w:pPr>
        <w:spacing w:before="134"/>
        <w:ind w:left="4862" w:right="0" w:firstLine="0"/>
        <w:jc w:val="left"/>
        <w:rPr>
          <w:rFonts w:ascii="Microsoft Sans Serif" w:eastAsia="Microsoft Sans Serif"/>
          <w:sz w:val="46"/>
        </w:rPr>
      </w:pPr>
      <w:r>
        <w:rPr>
          <w:rFonts w:ascii="Segoe UI Symbol" w:eastAsia="Segoe UI Symbol"/>
          <w:color w:val="4D81BE"/>
          <w:w w:val="90"/>
          <w:sz w:val="32"/>
        </w:rPr>
        <w:t>🞑</w:t>
      </w:r>
      <w:r>
        <w:rPr>
          <w:rFonts w:ascii="Segoe UI Symbol" w:eastAsia="Segoe UI Symbol"/>
          <w:color w:val="4D81BE"/>
          <w:spacing w:val="-9"/>
          <w:w w:val="90"/>
          <w:sz w:val="32"/>
        </w:rPr>
        <w:t> </w:t>
      </w:r>
      <w:r>
        <w:rPr>
          <w:rFonts w:ascii="Microsoft Sans Serif" w:eastAsia="Microsoft Sans Serif"/>
          <w:color w:val="231F20"/>
          <w:w w:val="90"/>
          <w:sz w:val="46"/>
        </w:rPr>
        <w:t>Knowledge</w:t>
      </w:r>
      <w:r>
        <w:rPr>
          <w:rFonts w:ascii="Microsoft Sans Serif" w:eastAsia="Microsoft Sans Serif"/>
          <w:color w:val="231F20"/>
          <w:spacing w:val="20"/>
          <w:w w:val="90"/>
          <w:sz w:val="46"/>
        </w:rPr>
        <w:t> </w:t>
      </w:r>
      <w:r>
        <w:rPr>
          <w:rFonts w:ascii="Microsoft Sans Serif" w:eastAsia="Microsoft Sans Serif"/>
          <w:color w:val="231F20"/>
          <w:w w:val="90"/>
          <w:sz w:val="46"/>
        </w:rPr>
        <w:t>of</w:t>
      </w:r>
      <w:r>
        <w:rPr>
          <w:rFonts w:ascii="Microsoft Sans Serif" w:eastAsia="Microsoft Sans Serif"/>
          <w:color w:val="231F20"/>
          <w:spacing w:val="35"/>
          <w:w w:val="90"/>
          <w:sz w:val="46"/>
        </w:rPr>
        <w:t> </w:t>
      </w:r>
      <w:r>
        <w:rPr>
          <w:rFonts w:ascii="Microsoft Sans Serif" w:eastAsia="Microsoft Sans Serif"/>
          <w:color w:val="231F20"/>
          <w:w w:val="90"/>
          <w:sz w:val="46"/>
        </w:rPr>
        <w:t>a</w:t>
      </w:r>
      <w:r>
        <w:rPr>
          <w:rFonts w:ascii="Microsoft Sans Serif" w:eastAsia="Microsoft Sans Serif"/>
          <w:color w:val="231F20"/>
          <w:spacing w:val="20"/>
          <w:w w:val="90"/>
          <w:sz w:val="46"/>
        </w:rPr>
        <w:t> </w:t>
      </w:r>
      <w:r>
        <w:rPr>
          <w:rFonts w:ascii="Microsoft Sans Serif" w:eastAsia="Microsoft Sans Serif"/>
          <w:color w:val="231F20"/>
          <w:w w:val="90"/>
          <w:sz w:val="46"/>
        </w:rPr>
        <w:t>crime</w:t>
      </w:r>
      <w:r>
        <w:rPr>
          <w:rFonts w:ascii="Microsoft Sans Serif" w:eastAsia="Microsoft Sans Serif"/>
          <w:color w:val="231F20"/>
          <w:spacing w:val="21"/>
          <w:w w:val="90"/>
          <w:sz w:val="46"/>
        </w:rPr>
        <w:t> </w:t>
      </w:r>
      <w:r>
        <w:rPr>
          <w:rFonts w:ascii="Microsoft Sans Serif" w:eastAsia="Microsoft Sans Serif"/>
          <w:color w:val="231F20"/>
          <w:w w:val="90"/>
          <w:sz w:val="46"/>
        </w:rPr>
        <w:t>(felony)</w:t>
      </w:r>
    </w:p>
    <w:p>
      <w:pPr>
        <w:spacing w:line="256" w:lineRule="auto" w:before="133"/>
        <w:ind w:left="5219" w:right="2672" w:hanging="357"/>
        <w:jc w:val="left"/>
        <w:rPr>
          <w:rFonts w:ascii="Microsoft Sans Serif" w:eastAsia="Microsoft Sans Serif"/>
          <w:sz w:val="46"/>
        </w:rPr>
      </w:pPr>
      <w:r>
        <w:rPr>
          <w:rFonts w:ascii="Segoe UI Symbol" w:eastAsia="Segoe UI Symbol"/>
          <w:color w:val="4D81BE"/>
          <w:w w:val="90"/>
          <w:sz w:val="32"/>
        </w:rPr>
        <w:t>🞑</w:t>
      </w:r>
      <w:r>
        <w:rPr>
          <w:rFonts w:ascii="Segoe UI Symbol" w:eastAsia="Segoe UI Symbol"/>
          <w:color w:val="4D81BE"/>
          <w:spacing w:val="-5"/>
          <w:w w:val="90"/>
          <w:sz w:val="32"/>
        </w:rPr>
        <w:t> </w:t>
      </w:r>
      <w:r>
        <w:rPr>
          <w:rFonts w:ascii="Microsoft Sans Serif" w:eastAsia="Microsoft Sans Serif"/>
          <w:color w:val="231F20"/>
          <w:w w:val="90"/>
          <w:sz w:val="46"/>
        </w:rPr>
        <w:t>Affirmative</w:t>
      </w:r>
      <w:r>
        <w:rPr>
          <w:rFonts w:ascii="Microsoft Sans Serif" w:eastAsia="Microsoft Sans Serif"/>
          <w:color w:val="231F20"/>
          <w:spacing w:val="29"/>
          <w:w w:val="90"/>
          <w:sz w:val="46"/>
        </w:rPr>
        <w:t> </w:t>
      </w:r>
      <w:r>
        <w:rPr>
          <w:rFonts w:ascii="Microsoft Sans Serif" w:eastAsia="Microsoft Sans Serif"/>
          <w:color w:val="231F20"/>
          <w:w w:val="90"/>
          <w:sz w:val="46"/>
        </w:rPr>
        <w:t>act</w:t>
      </w:r>
      <w:r>
        <w:rPr>
          <w:rFonts w:ascii="Microsoft Sans Serif" w:eastAsia="Microsoft Sans Serif"/>
          <w:color w:val="231F20"/>
          <w:spacing w:val="29"/>
          <w:w w:val="90"/>
          <w:sz w:val="46"/>
        </w:rPr>
        <w:t> </w:t>
      </w:r>
      <w:r>
        <w:rPr>
          <w:rFonts w:ascii="Microsoft Sans Serif" w:eastAsia="Microsoft Sans Serif"/>
          <w:color w:val="231F20"/>
          <w:w w:val="90"/>
          <w:sz w:val="46"/>
        </w:rPr>
        <w:t>of</w:t>
      </w:r>
      <w:r>
        <w:rPr>
          <w:rFonts w:ascii="Microsoft Sans Serif" w:eastAsia="Microsoft Sans Serif"/>
          <w:color w:val="231F20"/>
          <w:spacing w:val="44"/>
          <w:w w:val="90"/>
          <w:sz w:val="46"/>
        </w:rPr>
        <w:t> </w:t>
      </w:r>
      <w:r>
        <w:rPr>
          <w:rFonts w:ascii="Microsoft Sans Serif" w:eastAsia="Microsoft Sans Serif"/>
          <w:color w:val="231F20"/>
          <w:w w:val="90"/>
          <w:sz w:val="46"/>
        </w:rPr>
        <w:t>concealment</w:t>
      </w:r>
      <w:r>
        <w:rPr>
          <w:rFonts w:ascii="Microsoft Sans Serif" w:eastAsia="Microsoft Sans Serif"/>
          <w:color w:val="231F20"/>
          <w:spacing w:val="25"/>
          <w:w w:val="90"/>
          <w:sz w:val="46"/>
        </w:rPr>
        <w:t> </w:t>
      </w:r>
      <w:r>
        <w:rPr>
          <w:rFonts w:ascii="Microsoft Sans Serif" w:eastAsia="Microsoft Sans Serif"/>
          <w:color w:val="231F20"/>
          <w:w w:val="90"/>
          <w:sz w:val="46"/>
        </w:rPr>
        <w:t>or</w:t>
      </w:r>
      <w:r>
        <w:rPr>
          <w:rFonts w:ascii="Microsoft Sans Serif" w:eastAsia="Microsoft Sans Serif"/>
          <w:color w:val="231F20"/>
          <w:spacing w:val="-107"/>
          <w:w w:val="90"/>
          <w:sz w:val="46"/>
        </w:rPr>
        <w:t> </w:t>
      </w:r>
      <w:r>
        <w:rPr>
          <w:rFonts w:ascii="Microsoft Sans Serif" w:eastAsia="Microsoft Sans Serif"/>
          <w:color w:val="231F20"/>
          <w:sz w:val="46"/>
        </w:rPr>
        <w:t>participation</w:t>
      </w:r>
    </w:p>
    <w:p>
      <w:pPr>
        <w:pStyle w:val="ListParagraph"/>
        <w:numPr>
          <w:ilvl w:val="1"/>
          <w:numId w:val="30"/>
        </w:numPr>
        <w:tabs>
          <w:tab w:pos="4804" w:val="left" w:leader="none"/>
        </w:tabs>
        <w:spacing w:line="254" w:lineRule="auto" w:before="108" w:after="0"/>
        <w:ind w:left="4803" w:right="2971" w:hanging="416"/>
        <w:jc w:val="left"/>
        <w:rPr>
          <w:rFonts w:ascii="Wingdings" w:hAnsi="Wingdings"/>
          <w:color w:val="C1514E"/>
          <w:sz w:val="31"/>
        </w:rPr>
      </w:pPr>
      <w:r>
        <w:rPr>
          <w:rFonts w:ascii="Microsoft Sans Serif" w:hAnsi="Microsoft Sans Serif"/>
          <w:color w:val="231F20"/>
          <w:w w:val="90"/>
          <w:sz w:val="53"/>
          <w:u w:val="thick" w:color="231F20"/>
        </w:rPr>
        <w:t>Branzburg</w:t>
      </w:r>
      <w:r>
        <w:rPr>
          <w:rFonts w:ascii="Microsoft Sans Serif" w:hAnsi="Microsoft Sans Serif"/>
          <w:color w:val="231F20"/>
          <w:spacing w:val="-17"/>
          <w:w w:val="90"/>
          <w:sz w:val="53"/>
          <w:u w:val="thick" w:color="231F20"/>
        </w:rPr>
        <w:t> </w:t>
      </w:r>
      <w:r>
        <w:rPr>
          <w:rFonts w:ascii="Microsoft Sans Serif" w:hAnsi="Microsoft Sans Serif"/>
          <w:color w:val="231F20"/>
          <w:w w:val="90"/>
          <w:sz w:val="53"/>
          <w:u w:val="thick" w:color="231F20"/>
        </w:rPr>
        <w:t>v.</w:t>
      </w:r>
      <w:r>
        <w:rPr>
          <w:rFonts w:ascii="Microsoft Sans Serif" w:hAnsi="Microsoft Sans Serif"/>
          <w:color w:val="231F20"/>
          <w:spacing w:val="-12"/>
          <w:w w:val="90"/>
          <w:sz w:val="53"/>
          <w:u w:val="thick" w:color="231F20"/>
        </w:rPr>
        <w:t> </w:t>
      </w:r>
      <w:r>
        <w:rPr>
          <w:rFonts w:ascii="Microsoft Sans Serif" w:hAnsi="Microsoft Sans Serif"/>
          <w:color w:val="231F20"/>
          <w:w w:val="90"/>
          <w:sz w:val="53"/>
          <w:u w:val="thick" w:color="231F20"/>
        </w:rPr>
        <w:t>Hayes</w:t>
      </w:r>
      <w:r>
        <w:rPr>
          <w:rFonts w:ascii="Microsoft Sans Serif" w:hAnsi="Microsoft Sans Serif"/>
          <w:color w:val="231F20"/>
          <w:w w:val="90"/>
          <w:sz w:val="53"/>
        </w:rPr>
        <w:t>,</w:t>
      </w:r>
      <w:r>
        <w:rPr>
          <w:rFonts w:ascii="Microsoft Sans Serif" w:hAnsi="Microsoft Sans Serif"/>
          <w:color w:val="231F20"/>
          <w:spacing w:val="-15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408</w:t>
      </w:r>
      <w:r>
        <w:rPr>
          <w:rFonts w:ascii="Microsoft Sans Serif" w:hAnsi="Microsoft Sans Serif"/>
          <w:color w:val="231F20"/>
          <w:spacing w:val="-13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U.S.</w:t>
      </w:r>
      <w:r>
        <w:rPr>
          <w:rFonts w:ascii="Microsoft Sans Serif" w:hAnsi="Microsoft Sans Serif"/>
          <w:color w:val="231F20"/>
          <w:spacing w:val="-12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665,</w:t>
      </w:r>
      <w:r>
        <w:rPr>
          <w:rFonts w:ascii="Microsoft Sans Serif" w:hAnsi="Microsoft Sans Serif"/>
          <w:color w:val="231F20"/>
          <w:spacing w:val="-124"/>
          <w:w w:val="90"/>
          <w:sz w:val="53"/>
        </w:rPr>
        <w:t> </w:t>
      </w:r>
      <w:r>
        <w:rPr>
          <w:rFonts w:ascii="Microsoft Sans Serif" w:hAnsi="Microsoft Sans Serif"/>
          <w:color w:val="231F20"/>
          <w:sz w:val="53"/>
        </w:rPr>
        <w:t>696</w:t>
      </w:r>
      <w:r>
        <w:rPr>
          <w:rFonts w:ascii="Microsoft Sans Serif" w:hAnsi="Microsoft Sans Serif"/>
          <w:color w:val="231F20"/>
          <w:spacing w:val="-3"/>
          <w:sz w:val="53"/>
        </w:rPr>
        <w:t> </w:t>
      </w:r>
      <w:r>
        <w:rPr>
          <w:rFonts w:ascii="Microsoft Sans Serif" w:hAnsi="Microsoft Sans Serif"/>
          <w:color w:val="231F20"/>
          <w:sz w:val="53"/>
        </w:rPr>
        <w:t>n.36</w:t>
      </w:r>
      <w:r>
        <w:rPr>
          <w:rFonts w:ascii="Microsoft Sans Serif" w:hAnsi="Microsoft Sans Serif"/>
          <w:color w:val="231F20"/>
          <w:spacing w:val="-6"/>
          <w:sz w:val="53"/>
        </w:rPr>
        <w:t> </w:t>
      </w:r>
      <w:r>
        <w:rPr>
          <w:rFonts w:ascii="Microsoft Sans Serif" w:hAnsi="Microsoft Sans Serif"/>
          <w:color w:val="231F20"/>
          <w:sz w:val="53"/>
        </w:rPr>
        <w:t>(1972)</w:t>
      </w:r>
    </w:p>
    <w:p>
      <w:pPr>
        <w:pStyle w:val="ListParagraph"/>
        <w:numPr>
          <w:ilvl w:val="1"/>
          <w:numId w:val="30"/>
        </w:numPr>
        <w:tabs>
          <w:tab w:pos="4804" w:val="left" w:leader="none"/>
        </w:tabs>
        <w:spacing w:line="252" w:lineRule="auto" w:before="110" w:after="0"/>
        <w:ind w:left="4803" w:right="2822" w:hanging="416"/>
        <w:jc w:val="left"/>
        <w:rPr>
          <w:rFonts w:ascii="Wingdings" w:hAnsi="Wingdings"/>
          <w:b/>
          <w:color w:val="C1514E"/>
          <w:sz w:val="31"/>
        </w:rPr>
      </w:pPr>
      <w:r>
        <w:rPr>
          <w:rFonts w:ascii="Microsoft Sans Serif" w:hAnsi="Microsoft Sans Serif"/>
          <w:color w:val="231F20"/>
          <w:w w:val="90"/>
          <w:sz w:val="53"/>
          <w:u w:val="thick" w:color="231F20"/>
        </w:rPr>
        <w:t>Matter</w:t>
      </w:r>
      <w:r>
        <w:rPr>
          <w:rFonts w:ascii="Microsoft Sans Serif" w:hAnsi="Microsoft Sans Serif"/>
          <w:color w:val="231F20"/>
          <w:spacing w:val="15"/>
          <w:w w:val="90"/>
          <w:sz w:val="53"/>
          <w:u w:val="thick" w:color="231F20"/>
        </w:rPr>
        <w:t> </w:t>
      </w:r>
      <w:r>
        <w:rPr>
          <w:rFonts w:ascii="Microsoft Sans Serif" w:hAnsi="Microsoft Sans Serif"/>
          <w:color w:val="231F20"/>
          <w:w w:val="90"/>
          <w:sz w:val="53"/>
          <w:u w:val="thick" w:color="231F20"/>
        </w:rPr>
        <w:t>of</w:t>
      </w:r>
      <w:r>
        <w:rPr>
          <w:rFonts w:ascii="Microsoft Sans Serif" w:hAnsi="Microsoft Sans Serif"/>
          <w:color w:val="231F20"/>
          <w:spacing w:val="31"/>
          <w:w w:val="90"/>
          <w:sz w:val="53"/>
          <w:u w:val="thick" w:color="231F20"/>
        </w:rPr>
        <w:t> </w:t>
      </w:r>
      <w:r>
        <w:rPr>
          <w:rFonts w:ascii="Microsoft Sans Serif" w:hAnsi="Microsoft Sans Serif"/>
          <w:color w:val="231F20"/>
          <w:w w:val="90"/>
          <w:sz w:val="53"/>
          <w:u w:val="thick" w:color="231F20"/>
        </w:rPr>
        <w:t>Espinoza-Gonzalez</w:t>
      </w:r>
      <w:r>
        <w:rPr>
          <w:rFonts w:ascii="Microsoft Sans Serif" w:hAnsi="Microsoft Sans Serif"/>
          <w:color w:val="231F20"/>
          <w:w w:val="90"/>
          <w:sz w:val="53"/>
        </w:rPr>
        <w:t>,</w:t>
      </w:r>
      <w:r>
        <w:rPr>
          <w:rFonts w:ascii="Microsoft Sans Serif" w:hAnsi="Microsoft Sans Serif"/>
          <w:color w:val="231F20"/>
          <w:spacing w:val="15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22</w:t>
      </w:r>
      <w:r>
        <w:rPr>
          <w:rFonts w:ascii="Microsoft Sans Serif" w:hAnsi="Microsoft Sans Serif"/>
          <w:color w:val="231F20"/>
          <w:spacing w:val="21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I.</w:t>
      </w:r>
      <w:r>
        <w:rPr>
          <w:rFonts w:ascii="Microsoft Sans Serif" w:hAnsi="Microsoft Sans Serif"/>
          <w:color w:val="231F20"/>
          <w:spacing w:val="-124"/>
          <w:w w:val="90"/>
          <w:sz w:val="53"/>
        </w:rPr>
        <w:t> </w:t>
      </w:r>
      <w:r>
        <w:rPr>
          <w:rFonts w:ascii="Microsoft Sans Serif" w:hAnsi="Microsoft Sans Serif"/>
          <w:color w:val="231F20"/>
          <w:sz w:val="53"/>
        </w:rPr>
        <w:t>&amp; N. Dec. 889 (BIA 1999):</w:t>
      </w:r>
      <w:r>
        <w:rPr>
          <w:rFonts w:ascii="Microsoft Sans Serif" w:hAnsi="Microsoft Sans Serif"/>
          <w:color w:val="231F20"/>
          <w:spacing w:val="1"/>
          <w:sz w:val="53"/>
        </w:rPr>
        <w:t> </w:t>
      </w:r>
      <w:r>
        <w:rPr>
          <w:rFonts w:ascii="Arial" w:hAnsi="Arial"/>
          <w:b/>
          <w:color w:val="231F20"/>
          <w:w w:val="90"/>
          <w:sz w:val="53"/>
        </w:rPr>
        <w:t>Misprision</w:t>
      </w:r>
      <w:r>
        <w:rPr>
          <w:rFonts w:ascii="Arial" w:hAnsi="Arial"/>
          <w:b/>
          <w:color w:val="231F20"/>
          <w:spacing w:val="-2"/>
          <w:w w:val="90"/>
          <w:sz w:val="53"/>
        </w:rPr>
        <w:t> </w:t>
      </w:r>
      <w:r>
        <w:rPr>
          <w:rFonts w:ascii="Arial" w:hAnsi="Arial"/>
          <w:b/>
          <w:color w:val="231F20"/>
          <w:w w:val="90"/>
          <w:sz w:val="53"/>
        </w:rPr>
        <w:t>is</w:t>
      </w:r>
      <w:r>
        <w:rPr>
          <w:rFonts w:ascii="Arial" w:hAnsi="Arial"/>
          <w:b/>
          <w:color w:val="231F20"/>
          <w:spacing w:val="-1"/>
          <w:w w:val="90"/>
          <w:sz w:val="53"/>
        </w:rPr>
        <w:t> </w:t>
      </w:r>
      <w:r>
        <w:rPr>
          <w:rFonts w:ascii="Arial" w:hAnsi="Arial"/>
          <w:b/>
          <w:color w:val="231F20"/>
          <w:w w:val="90"/>
          <w:sz w:val="53"/>
        </w:rPr>
        <w:t>NOT</w:t>
      </w:r>
      <w:r>
        <w:rPr>
          <w:rFonts w:ascii="Arial" w:hAnsi="Arial"/>
          <w:b/>
          <w:color w:val="231F20"/>
          <w:spacing w:val="-2"/>
          <w:w w:val="90"/>
          <w:sz w:val="53"/>
        </w:rPr>
        <w:t> </w:t>
      </w:r>
      <w:r>
        <w:rPr>
          <w:rFonts w:ascii="Arial" w:hAnsi="Arial"/>
          <w:b/>
          <w:color w:val="231F20"/>
          <w:w w:val="90"/>
          <w:sz w:val="53"/>
        </w:rPr>
        <w:t>an</w:t>
      </w:r>
      <w:r>
        <w:rPr>
          <w:rFonts w:ascii="Arial" w:hAnsi="Arial"/>
          <w:b/>
          <w:color w:val="231F20"/>
          <w:spacing w:val="-1"/>
          <w:w w:val="90"/>
          <w:sz w:val="53"/>
        </w:rPr>
        <w:t> </w:t>
      </w:r>
      <w:r>
        <w:rPr>
          <w:rFonts w:ascii="Arial" w:hAnsi="Arial"/>
          <w:b/>
          <w:color w:val="231F20"/>
          <w:w w:val="90"/>
          <w:sz w:val="53"/>
        </w:rPr>
        <w:t>agfel</w:t>
      </w:r>
    </w:p>
    <w:p>
      <w:pPr>
        <w:spacing w:after="0" w:line="252" w:lineRule="auto"/>
        <w:jc w:val="left"/>
        <w:rPr>
          <w:rFonts w:ascii="Wingdings" w:hAnsi="Wingdings"/>
          <w:sz w:val="31"/>
        </w:rPr>
        <w:sectPr>
          <w:headerReference w:type="default" r:id="rId295"/>
          <w:footerReference w:type="default" r:id="rId296"/>
          <w:pgSz w:w="15840" w:h="12240" w:orient="landscape"/>
          <w:pgMar w:header="0" w:footer="0" w:top="1140" w:bottom="280" w:left="780" w:right="0"/>
        </w:sectPr>
      </w:pPr>
    </w:p>
    <w:p>
      <w:pPr>
        <w:pStyle w:val="BodyText"/>
        <w:spacing w:before="3"/>
        <w:rPr>
          <w:rFonts w:ascii="Arial"/>
          <w:b/>
          <w:sz w:val="11"/>
        </w:rPr>
      </w:pPr>
    </w:p>
    <w:p>
      <w:pPr>
        <w:spacing w:before="65"/>
        <w:ind w:left="1793" w:right="0" w:firstLine="0"/>
        <w:jc w:val="left"/>
        <w:rPr>
          <w:rFonts w:ascii="Microsoft Sans Serif" w:eastAsia="Microsoft Sans Serif"/>
          <w:sz w:val="59"/>
        </w:rPr>
      </w:pPr>
      <w:r>
        <w:rPr>
          <w:rFonts w:ascii="Segoe UI Symbol" w:eastAsia="Segoe UI Symbol"/>
          <w:color w:val="4D81BE"/>
          <w:w w:val="90"/>
          <w:sz w:val="41"/>
        </w:rPr>
        <w:t>🞑</w:t>
      </w:r>
      <w:r>
        <w:rPr>
          <w:rFonts w:ascii="Microsoft Sans Serif" w:eastAsia="Microsoft Sans Serif"/>
          <w:color w:val="231F20"/>
          <w:w w:val="90"/>
          <w:sz w:val="59"/>
          <w:u w:val="thick" w:color="231F20"/>
        </w:rPr>
        <w:t>Matter</w:t>
      </w:r>
      <w:r>
        <w:rPr>
          <w:rFonts w:ascii="Microsoft Sans Serif" w:eastAsia="Microsoft Sans Serif"/>
          <w:color w:val="231F20"/>
          <w:spacing w:val="47"/>
          <w:w w:val="90"/>
          <w:sz w:val="59"/>
          <w:u w:val="thick" w:color="231F20"/>
        </w:rPr>
        <w:t> </w:t>
      </w:r>
      <w:r>
        <w:rPr>
          <w:rFonts w:ascii="Microsoft Sans Serif" w:eastAsia="Microsoft Sans Serif"/>
          <w:color w:val="231F20"/>
          <w:w w:val="90"/>
          <w:sz w:val="59"/>
          <w:u w:val="thick" w:color="231F20"/>
        </w:rPr>
        <w:t>of</w:t>
      </w:r>
      <w:r>
        <w:rPr>
          <w:rFonts w:ascii="Microsoft Sans Serif" w:eastAsia="Microsoft Sans Serif"/>
          <w:color w:val="231F20"/>
          <w:spacing w:val="69"/>
          <w:w w:val="90"/>
          <w:sz w:val="59"/>
          <w:u w:val="thick" w:color="231F20"/>
        </w:rPr>
        <w:t> </w:t>
      </w:r>
      <w:r>
        <w:rPr>
          <w:rFonts w:ascii="Microsoft Sans Serif" w:eastAsia="Microsoft Sans Serif"/>
          <w:color w:val="231F20"/>
          <w:w w:val="90"/>
          <w:sz w:val="59"/>
          <w:u w:val="thick" w:color="231F20"/>
        </w:rPr>
        <w:t>Baptista</w:t>
      </w:r>
      <w:r>
        <w:rPr>
          <w:rFonts w:ascii="Microsoft Sans Serif" w:eastAsia="Microsoft Sans Serif"/>
          <w:color w:val="231F20"/>
          <w:w w:val="90"/>
          <w:sz w:val="59"/>
        </w:rPr>
        <w:t>:</w:t>
      </w:r>
      <w:r>
        <w:rPr>
          <w:rFonts w:ascii="Microsoft Sans Serif" w:eastAsia="Microsoft Sans Serif"/>
          <w:color w:val="231F20"/>
          <w:spacing w:val="44"/>
          <w:w w:val="90"/>
          <w:sz w:val="59"/>
        </w:rPr>
        <w:t> </w:t>
      </w:r>
      <w:r>
        <w:rPr>
          <w:rFonts w:ascii="Microsoft Sans Serif" w:eastAsia="Microsoft Sans Serif"/>
          <w:color w:val="231F20"/>
          <w:w w:val="90"/>
          <w:sz w:val="59"/>
        </w:rPr>
        <w:t>little</w:t>
      </w:r>
      <w:r>
        <w:rPr>
          <w:rFonts w:ascii="Microsoft Sans Serif" w:eastAsia="Microsoft Sans Serif"/>
          <w:color w:val="231F20"/>
          <w:spacing w:val="44"/>
          <w:w w:val="90"/>
          <w:sz w:val="59"/>
        </w:rPr>
        <w:t> </w:t>
      </w:r>
      <w:r>
        <w:rPr>
          <w:rFonts w:ascii="Microsoft Sans Serif" w:eastAsia="Microsoft Sans Serif"/>
          <w:color w:val="231F20"/>
          <w:w w:val="90"/>
          <w:sz w:val="59"/>
        </w:rPr>
        <w:t>analysis</w:t>
      </w:r>
    </w:p>
    <w:p>
      <w:pPr>
        <w:pStyle w:val="BodyText"/>
        <w:spacing w:before="5"/>
        <w:rPr>
          <w:rFonts w:ascii="Microsoft Sans Serif"/>
          <w:sz w:val="84"/>
        </w:rPr>
      </w:pPr>
    </w:p>
    <w:p>
      <w:pPr>
        <w:spacing w:line="256" w:lineRule="auto" w:before="0"/>
        <w:ind w:left="2150" w:right="2350" w:hanging="357"/>
        <w:jc w:val="left"/>
        <w:rPr>
          <w:rFonts w:ascii="Microsoft Sans Serif" w:eastAsia="Microsoft Sans Serif"/>
          <w:sz w:val="59"/>
        </w:rPr>
      </w:pPr>
      <w:r>
        <w:rPr>
          <w:rFonts w:ascii="Segoe UI Symbol" w:eastAsia="Segoe UI Symbol"/>
          <w:color w:val="4D81BE"/>
          <w:w w:val="90"/>
          <w:sz w:val="41"/>
        </w:rPr>
        <w:t>🞑</w:t>
      </w:r>
      <w:r>
        <w:rPr>
          <w:rFonts w:ascii="Microsoft Sans Serif" w:eastAsia="Microsoft Sans Serif"/>
          <w:color w:val="231F20"/>
          <w:w w:val="90"/>
          <w:sz w:val="59"/>
          <w:u w:val="thick" w:color="231F20"/>
        </w:rPr>
        <w:t>Matter</w:t>
      </w:r>
      <w:r>
        <w:rPr>
          <w:rFonts w:ascii="Microsoft Sans Serif" w:eastAsia="Microsoft Sans Serif"/>
          <w:color w:val="231F20"/>
          <w:spacing w:val="1"/>
          <w:w w:val="90"/>
          <w:sz w:val="59"/>
          <w:u w:val="thick" w:color="231F20"/>
        </w:rPr>
        <w:t> </w:t>
      </w:r>
      <w:r>
        <w:rPr>
          <w:rFonts w:ascii="Microsoft Sans Serif" w:eastAsia="Microsoft Sans Serif"/>
          <w:color w:val="231F20"/>
          <w:w w:val="90"/>
          <w:sz w:val="59"/>
          <w:u w:val="thick" w:color="231F20"/>
        </w:rPr>
        <w:t>of</w:t>
      </w:r>
      <w:r>
        <w:rPr>
          <w:rFonts w:ascii="Microsoft Sans Serif" w:eastAsia="Microsoft Sans Serif"/>
          <w:color w:val="231F20"/>
          <w:spacing w:val="1"/>
          <w:w w:val="90"/>
          <w:sz w:val="59"/>
          <w:u w:val="thick" w:color="231F20"/>
        </w:rPr>
        <w:t> </w:t>
      </w:r>
      <w:r>
        <w:rPr>
          <w:rFonts w:ascii="Microsoft Sans Serif" w:eastAsia="Microsoft Sans Serif"/>
          <w:color w:val="231F20"/>
          <w:w w:val="90"/>
          <w:sz w:val="59"/>
          <w:u w:val="thick" w:color="231F20"/>
        </w:rPr>
        <w:t>Espinoza</w:t>
      </w:r>
      <w:r>
        <w:rPr>
          <w:rFonts w:ascii="Microsoft Sans Serif" w:eastAsia="Microsoft Sans Serif"/>
          <w:color w:val="231F20"/>
          <w:w w:val="90"/>
          <w:sz w:val="59"/>
        </w:rPr>
        <w:t>: analysis geared toward</w:t>
      </w:r>
      <w:r>
        <w:rPr>
          <w:rFonts w:ascii="Microsoft Sans Serif" w:eastAsia="Microsoft Sans Serif"/>
          <w:color w:val="231F20"/>
          <w:spacing w:val="-139"/>
          <w:w w:val="90"/>
          <w:sz w:val="59"/>
        </w:rPr>
        <w:t> </w:t>
      </w:r>
      <w:r>
        <w:rPr>
          <w:rFonts w:ascii="Microsoft Sans Serif" w:eastAsia="Microsoft Sans Serif"/>
          <w:color w:val="231F20"/>
          <w:w w:val="90"/>
          <w:sz w:val="59"/>
        </w:rPr>
        <w:t>explaining</w:t>
      </w:r>
      <w:r>
        <w:rPr>
          <w:rFonts w:ascii="Microsoft Sans Serif" w:eastAsia="Microsoft Sans Serif"/>
          <w:color w:val="231F20"/>
          <w:spacing w:val="18"/>
          <w:w w:val="90"/>
          <w:sz w:val="59"/>
        </w:rPr>
        <w:t> </w:t>
      </w:r>
      <w:r>
        <w:rPr>
          <w:rFonts w:ascii="Microsoft Sans Serif" w:eastAsia="Microsoft Sans Serif"/>
          <w:color w:val="231F20"/>
          <w:w w:val="90"/>
          <w:sz w:val="59"/>
        </w:rPr>
        <w:t>why</w:t>
      </w:r>
      <w:r>
        <w:rPr>
          <w:rFonts w:ascii="Microsoft Sans Serif" w:eastAsia="Microsoft Sans Serif"/>
          <w:color w:val="231F20"/>
          <w:spacing w:val="19"/>
          <w:w w:val="90"/>
          <w:sz w:val="59"/>
        </w:rPr>
        <w:t> </w:t>
      </w:r>
      <w:r>
        <w:rPr>
          <w:rFonts w:ascii="Microsoft Sans Serif" w:eastAsia="Microsoft Sans Serif"/>
          <w:color w:val="231F20"/>
          <w:w w:val="90"/>
          <w:sz w:val="59"/>
        </w:rPr>
        <w:t>misprision</w:t>
      </w:r>
      <w:r>
        <w:rPr>
          <w:rFonts w:ascii="Microsoft Sans Serif" w:eastAsia="Microsoft Sans Serif"/>
          <w:color w:val="231F20"/>
          <w:spacing w:val="18"/>
          <w:w w:val="90"/>
          <w:sz w:val="59"/>
        </w:rPr>
        <w:t> </w:t>
      </w:r>
      <w:r>
        <w:rPr>
          <w:rFonts w:ascii="Microsoft Sans Serif" w:eastAsia="Microsoft Sans Serif"/>
          <w:color w:val="231F20"/>
          <w:w w:val="90"/>
          <w:sz w:val="59"/>
        </w:rPr>
        <w:t>is</w:t>
      </w:r>
      <w:r>
        <w:rPr>
          <w:rFonts w:ascii="Microsoft Sans Serif" w:eastAsia="Microsoft Sans Serif"/>
          <w:color w:val="231F20"/>
          <w:spacing w:val="18"/>
          <w:w w:val="90"/>
          <w:sz w:val="59"/>
        </w:rPr>
        <w:t> </w:t>
      </w:r>
      <w:r>
        <w:rPr>
          <w:rFonts w:ascii="Microsoft Sans Serif" w:eastAsia="Microsoft Sans Serif"/>
          <w:color w:val="231F20"/>
          <w:w w:val="90"/>
          <w:sz w:val="59"/>
        </w:rPr>
        <w:t>not</w:t>
      </w:r>
      <w:r>
        <w:rPr>
          <w:rFonts w:ascii="Microsoft Sans Serif" w:eastAsia="Microsoft Sans Serif"/>
          <w:color w:val="231F20"/>
          <w:spacing w:val="20"/>
          <w:w w:val="90"/>
          <w:sz w:val="59"/>
        </w:rPr>
        <w:t> </w:t>
      </w:r>
      <w:r>
        <w:rPr>
          <w:rFonts w:ascii="Microsoft Sans Serif" w:eastAsia="Microsoft Sans Serif"/>
          <w:color w:val="231F20"/>
          <w:w w:val="90"/>
          <w:sz w:val="59"/>
        </w:rPr>
        <w:t>an</w:t>
      </w:r>
      <w:r>
        <w:rPr>
          <w:rFonts w:ascii="Microsoft Sans Serif" w:eastAsia="Microsoft Sans Serif"/>
          <w:color w:val="231F20"/>
          <w:spacing w:val="19"/>
          <w:w w:val="90"/>
          <w:sz w:val="59"/>
        </w:rPr>
        <w:t> </w:t>
      </w:r>
      <w:r>
        <w:rPr>
          <w:rFonts w:ascii="Microsoft Sans Serif" w:eastAsia="Microsoft Sans Serif"/>
          <w:color w:val="231F20"/>
          <w:w w:val="90"/>
          <w:sz w:val="59"/>
        </w:rPr>
        <w:t>agfel</w:t>
      </w:r>
    </w:p>
    <w:p>
      <w:pPr>
        <w:spacing w:after="0" w:line="256" w:lineRule="auto"/>
        <w:jc w:val="left"/>
        <w:rPr>
          <w:rFonts w:ascii="Microsoft Sans Serif" w:eastAsia="Microsoft Sans Serif"/>
          <w:sz w:val="59"/>
        </w:rPr>
        <w:sectPr>
          <w:headerReference w:type="default" r:id="rId297"/>
          <w:footerReference w:type="default" r:id="rId298"/>
          <w:pgSz w:w="15840" w:h="12240" w:orient="landscape"/>
          <w:pgMar w:header="2233" w:footer="0" w:top="3620" w:bottom="280" w:left="780" w:right="0"/>
        </w:sectPr>
      </w:pPr>
    </w:p>
    <w:p>
      <w:pPr>
        <w:pStyle w:val="ListParagraph"/>
        <w:numPr>
          <w:ilvl w:val="0"/>
          <w:numId w:val="30"/>
        </w:numPr>
        <w:tabs>
          <w:tab w:pos="1733" w:val="left" w:leader="none"/>
        </w:tabs>
        <w:spacing w:line="254" w:lineRule="auto" w:before="161" w:after="0"/>
        <w:ind w:left="1732" w:right="2483" w:hanging="416"/>
        <w:jc w:val="left"/>
        <w:rPr>
          <w:rFonts w:ascii="Wingdings" w:hAnsi="Wingdings"/>
          <w:color w:val="C1514E"/>
          <w:sz w:val="28"/>
        </w:rPr>
      </w:pPr>
      <w:r>
        <w:rPr>
          <w:rFonts w:ascii="Microsoft Sans Serif" w:hAnsi="Microsoft Sans Serif"/>
          <w:color w:val="1870B8"/>
          <w:w w:val="90"/>
          <w:sz w:val="48"/>
          <w:u w:val="thick" w:color="1870B8"/>
        </w:rPr>
        <w:t>Matter</w:t>
      </w:r>
      <w:r>
        <w:rPr>
          <w:rFonts w:ascii="Microsoft Sans Serif" w:hAnsi="Microsoft Sans Serif"/>
          <w:color w:val="1870B8"/>
          <w:spacing w:val="24"/>
          <w:w w:val="90"/>
          <w:sz w:val="48"/>
          <w:u w:val="thick" w:color="1870B8"/>
        </w:rPr>
        <w:t> </w:t>
      </w:r>
      <w:r>
        <w:rPr>
          <w:rFonts w:ascii="Microsoft Sans Serif" w:hAnsi="Microsoft Sans Serif"/>
          <w:color w:val="1870B8"/>
          <w:w w:val="90"/>
          <w:sz w:val="48"/>
          <w:u w:val="thick" w:color="1870B8"/>
        </w:rPr>
        <w:t>of</w:t>
      </w:r>
      <w:r>
        <w:rPr>
          <w:rFonts w:ascii="Microsoft Sans Serif" w:hAnsi="Microsoft Sans Serif"/>
          <w:color w:val="1870B8"/>
          <w:spacing w:val="44"/>
          <w:w w:val="90"/>
          <w:sz w:val="48"/>
          <w:u w:val="thick" w:color="1870B8"/>
        </w:rPr>
        <w:t> </w:t>
      </w:r>
      <w:r>
        <w:rPr>
          <w:rFonts w:ascii="Microsoft Sans Serif" w:hAnsi="Microsoft Sans Serif"/>
          <w:color w:val="1870B8"/>
          <w:w w:val="90"/>
          <w:sz w:val="48"/>
          <w:u w:val="thick" w:color="1870B8"/>
        </w:rPr>
        <w:t>Valenzuela</w:t>
      </w:r>
      <w:r>
        <w:rPr>
          <w:rFonts w:ascii="Microsoft Sans Serif" w:hAnsi="Microsoft Sans Serif"/>
          <w:color w:val="1870B8"/>
          <w:spacing w:val="29"/>
          <w:w w:val="90"/>
          <w:sz w:val="48"/>
          <w:u w:val="thick" w:color="1870B8"/>
        </w:rPr>
        <w:t> </w:t>
      </w:r>
      <w:r>
        <w:rPr>
          <w:rFonts w:ascii="Microsoft Sans Serif" w:hAnsi="Microsoft Sans Serif"/>
          <w:color w:val="1870B8"/>
          <w:w w:val="90"/>
          <w:sz w:val="48"/>
          <w:u w:val="thick" w:color="1870B8"/>
        </w:rPr>
        <w:t>Gallardo</w:t>
      </w:r>
      <w:r>
        <w:rPr>
          <w:rFonts w:ascii="Microsoft Sans Serif" w:hAnsi="Microsoft Sans Serif"/>
          <w:color w:val="1870B8"/>
          <w:w w:val="90"/>
          <w:sz w:val="48"/>
        </w:rPr>
        <w:t>,</w:t>
      </w:r>
      <w:r>
        <w:rPr>
          <w:rFonts w:ascii="Microsoft Sans Serif" w:hAnsi="Microsoft Sans Serif"/>
          <w:color w:val="1870B8"/>
          <w:spacing w:val="24"/>
          <w:w w:val="90"/>
          <w:sz w:val="48"/>
        </w:rPr>
        <w:t> </w:t>
      </w:r>
      <w:r>
        <w:rPr>
          <w:rFonts w:ascii="Microsoft Sans Serif" w:hAnsi="Microsoft Sans Serif"/>
          <w:color w:val="1870B8"/>
          <w:w w:val="90"/>
          <w:sz w:val="48"/>
        </w:rPr>
        <w:t>25</w:t>
      </w:r>
      <w:r>
        <w:rPr>
          <w:rFonts w:ascii="Microsoft Sans Serif" w:hAnsi="Microsoft Sans Serif"/>
          <w:color w:val="1870B8"/>
          <w:spacing w:val="29"/>
          <w:w w:val="90"/>
          <w:sz w:val="48"/>
        </w:rPr>
        <w:t> </w:t>
      </w:r>
      <w:r>
        <w:rPr>
          <w:rFonts w:ascii="Microsoft Sans Serif" w:hAnsi="Microsoft Sans Serif"/>
          <w:color w:val="1870B8"/>
          <w:w w:val="90"/>
          <w:sz w:val="48"/>
        </w:rPr>
        <w:t>I.</w:t>
      </w:r>
      <w:r>
        <w:rPr>
          <w:rFonts w:ascii="Microsoft Sans Serif" w:hAnsi="Microsoft Sans Serif"/>
          <w:color w:val="1870B8"/>
          <w:spacing w:val="29"/>
          <w:w w:val="90"/>
          <w:sz w:val="48"/>
        </w:rPr>
        <w:t> </w:t>
      </w:r>
      <w:r>
        <w:rPr>
          <w:rFonts w:ascii="Microsoft Sans Serif" w:hAnsi="Microsoft Sans Serif"/>
          <w:color w:val="1870B8"/>
          <w:w w:val="90"/>
          <w:sz w:val="48"/>
        </w:rPr>
        <w:t>&amp;</w:t>
      </w:r>
      <w:r>
        <w:rPr>
          <w:rFonts w:ascii="Microsoft Sans Serif" w:hAnsi="Microsoft Sans Serif"/>
          <w:color w:val="1870B8"/>
          <w:spacing w:val="28"/>
          <w:w w:val="90"/>
          <w:sz w:val="48"/>
        </w:rPr>
        <w:t> </w:t>
      </w:r>
      <w:r>
        <w:rPr>
          <w:rFonts w:ascii="Microsoft Sans Serif" w:hAnsi="Microsoft Sans Serif"/>
          <w:color w:val="1870B8"/>
          <w:w w:val="90"/>
          <w:sz w:val="48"/>
        </w:rPr>
        <w:t>N.</w:t>
      </w:r>
      <w:r>
        <w:rPr>
          <w:rFonts w:ascii="Microsoft Sans Serif" w:hAnsi="Microsoft Sans Serif"/>
          <w:color w:val="1870B8"/>
          <w:spacing w:val="33"/>
          <w:w w:val="90"/>
          <w:sz w:val="48"/>
        </w:rPr>
        <w:t> </w:t>
      </w:r>
      <w:r>
        <w:rPr>
          <w:rFonts w:ascii="Microsoft Sans Serif" w:hAnsi="Microsoft Sans Serif"/>
          <w:color w:val="1870B8"/>
          <w:w w:val="90"/>
          <w:sz w:val="48"/>
        </w:rPr>
        <w:t>Dec.</w:t>
      </w:r>
      <w:r>
        <w:rPr>
          <w:rFonts w:ascii="Microsoft Sans Serif" w:hAnsi="Microsoft Sans Serif"/>
          <w:color w:val="1870B8"/>
          <w:spacing w:val="29"/>
          <w:w w:val="90"/>
          <w:sz w:val="48"/>
        </w:rPr>
        <w:t> </w:t>
      </w:r>
      <w:r>
        <w:rPr>
          <w:rFonts w:ascii="Microsoft Sans Serif" w:hAnsi="Microsoft Sans Serif"/>
          <w:color w:val="1870B8"/>
          <w:w w:val="90"/>
          <w:sz w:val="48"/>
        </w:rPr>
        <w:t>838</w:t>
      </w:r>
      <w:r>
        <w:rPr>
          <w:rFonts w:ascii="Microsoft Sans Serif" w:hAnsi="Microsoft Sans Serif"/>
          <w:color w:val="1870B8"/>
          <w:spacing w:val="24"/>
          <w:w w:val="90"/>
          <w:sz w:val="48"/>
        </w:rPr>
        <w:t> </w:t>
      </w:r>
      <w:r>
        <w:rPr>
          <w:rFonts w:ascii="Microsoft Sans Serif" w:hAnsi="Microsoft Sans Serif"/>
          <w:color w:val="1870B8"/>
          <w:w w:val="90"/>
          <w:sz w:val="48"/>
        </w:rPr>
        <w:t>(BIA</w:t>
      </w:r>
      <w:r>
        <w:rPr>
          <w:rFonts w:ascii="Microsoft Sans Serif" w:hAnsi="Microsoft Sans Serif"/>
          <w:color w:val="1870B8"/>
          <w:spacing w:val="-112"/>
          <w:w w:val="90"/>
          <w:sz w:val="48"/>
        </w:rPr>
        <w:t> </w:t>
      </w:r>
      <w:r>
        <w:rPr>
          <w:rFonts w:ascii="Microsoft Sans Serif" w:hAnsi="Microsoft Sans Serif"/>
          <w:color w:val="1870B8"/>
          <w:sz w:val="48"/>
        </w:rPr>
        <w:t>2012)</w:t>
      </w:r>
      <w:r>
        <w:rPr>
          <w:rFonts w:ascii="Microsoft Sans Serif" w:hAnsi="Microsoft Sans Serif"/>
          <w:color w:val="1870B8"/>
          <w:spacing w:val="-12"/>
          <w:sz w:val="48"/>
        </w:rPr>
        <w:t> </w:t>
      </w:r>
      <w:r>
        <w:rPr>
          <w:rFonts w:ascii="Microsoft Sans Serif" w:hAnsi="Microsoft Sans Serif"/>
          <w:color w:val="1870B8"/>
          <w:sz w:val="48"/>
        </w:rPr>
        <w:t>(“</w:t>
      </w:r>
      <w:r>
        <w:rPr>
          <w:rFonts w:ascii="Microsoft Sans Serif" w:hAnsi="Microsoft Sans Serif"/>
          <w:color w:val="1870B8"/>
          <w:sz w:val="48"/>
          <w:u w:val="thick" w:color="1870B8"/>
        </w:rPr>
        <w:t>Valenzuela</w:t>
      </w:r>
      <w:r>
        <w:rPr>
          <w:rFonts w:ascii="Microsoft Sans Serif" w:hAnsi="Microsoft Sans Serif"/>
          <w:color w:val="1870B8"/>
          <w:spacing w:val="-11"/>
          <w:sz w:val="48"/>
          <w:u w:val="thick" w:color="1870B8"/>
        </w:rPr>
        <w:t> </w:t>
      </w:r>
      <w:r>
        <w:rPr>
          <w:rFonts w:ascii="Microsoft Sans Serif" w:hAnsi="Microsoft Sans Serif"/>
          <w:color w:val="1870B8"/>
          <w:sz w:val="48"/>
          <w:u w:val="thick" w:color="1870B8"/>
        </w:rPr>
        <w:t>Gallardo</w:t>
      </w:r>
      <w:r>
        <w:rPr>
          <w:rFonts w:ascii="Microsoft Sans Serif" w:hAnsi="Microsoft Sans Serif"/>
          <w:color w:val="1870B8"/>
          <w:spacing w:val="-11"/>
          <w:sz w:val="48"/>
          <w:u w:val="thick" w:color="1870B8"/>
        </w:rPr>
        <w:t> </w:t>
      </w:r>
      <w:r>
        <w:rPr>
          <w:rFonts w:ascii="Microsoft Sans Serif" w:hAnsi="Microsoft Sans Serif"/>
          <w:color w:val="1870B8"/>
          <w:sz w:val="48"/>
          <w:u w:val="thick" w:color="1870B8"/>
        </w:rPr>
        <w:t>I</w:t>
      </w:r>
      <w:r>
        <w:rPr>
          <w:rFonts w:ascii="Microsoft Sans Serif" w:hAnsi="Microsoft Sans Serif"/>
          <w:color w:val="1870B8"/>
          <w:sz w:val="48"/>
        </w:rPr>
        <w:t>”)</w:t>
      </w:r>
    </w:p>
    <w:p>
      <w:pPr>
        <w:spacing w:line="254" w:lineRule="auto" w:before="449"/>
        <w:ind w:left="2148" w:right="2922" w:hanging="357"/>
        <w:jc w:val="left"/>
        <w:rPr>
          <w:rFonts w:ascii="Microsoft Sans Serif" w:hAnsi="Microsoft Sans Serif" w:eastAsia="Microsoft Sans Serif"/>
          <w:sz w:val="43"/>
        </w:rPr>
      </w:pPr>
      <w:r>
        <w:rPr>
          <w:rFonts w:ascii="Segoe UI Symbol" w:hAnsi="Segoe UI Symbol" w:eastAsia="Segoe UI Symbol"/>
          <w:color w:val="4D81BE"/>
          <w:w w:val="90"/>
          <w:sz w:val="30"/>
        </w:rPr>
        <w:t>🞑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“process of justice” not require ongoing investigation or</w:t>
      </w:r>
      <w:r>
        <w:rPr>
          <w:rFonts w:ascii="Microsoft Sans Serif" w:hAnsi="Microsoft Sans Serif" w:eastAsia="Microsoft Sans Serif"/>
          <w:color w:val="231F20"/>
          <w:spacing w:val="-100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sz w:val="43"/>
        </w:rPr>
        <w:t>proceeding;</w:t>
      </w:r>
    </w:p>
    <w:p>
      <w:pPr>
        <w:pStyle w:val="BodyText"/>
        <w:rPr>
          <w:rFonts w:ascii="Microsoft Sans Serif"/>
          <w:sz w:val="40"/>
        </w:rPr>
      </w:pPr>
    </w:p>
    <w:p>
      <w:pPr>
        <w:spacing w:line="254" w:lineRule="auto" w:before="0"/>
        <w:ind w:left="2148" w:right="2497" w:hanging="357"/>
        <w:jc w:val="left"/>
        <w:rPr>
          <w:rFonts w:ascii="Microsoft Sans Serif" w:hAnsi="Microsoft Sans Serif" w:eastAsia="Microsoft Sans Serif"/>
          <w:sz w:val="43"/>
        </w:rPr>
      </w:pPr>
      <w:r>
        <w:rPr>
          <w:rFonts w:ascii="Segoe UI Symbol" w:hAnsi="Segoe UI Symbol" w:eastAsia="Segoe UI Symbol"/>
          <w:color w:val="4D81BE"/>
          <w:w w:val="90"/>
          <w:sz w:val="30"/>
        </w:rPr>
        <w:t>🞑</w:t>
      </w:r>
      <w:r>
        <w:rPr>
          <w:rFonts w:ascii="Segoe UI Symbol" w:hAnsi="Segoe UI Symbol" w:eastAsia="Segoe UI Symbol"/>
          <w:color w:val="4D81BE"/>
          <w:spacing w:val="19"/>
          <w:w w:val="90"/>
          <w:sz w:val="30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Critical</w:t>
      </w:r>
      <w:r>
        <w:rPr>
          <w:rFonts w:ascii="Microsoft Sans Serif" w:hAnsi="Microsoft Sans Serif" w:eastAsia="Microsoft Sans Serif"/>
          <w:color w:val="231F20"/>
          <w:spacing w:val="22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element:</w:t>
      </w:r>
      <w:r>
        <w:rPr>
          <w:rFonts w:ascii="Microsoft Sans Serif" w:hAnsi="Microsoft Sans Serif" w:eastAsia="Microsoft Sans Serif"/>
          <w:color w:val="231F20"/>
          <w:spacing w:val="18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“an</w:t>
      </w:r>
      <w:r>
        <w:rPr>
          <w:rFonts w:ascii="Microsoft Sans Serif" w:hAnsi="Microsoft Sans Serif" w:eastAsia="Microsoft Sans Serif"/>
          <w:color w:val="231F20"/>
          <w:spacing w:val="22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affirmative</w:t>
      </w:r>
      <w:r>
        <w:rPr>
          <w:rFonts w:ascii="Microsoft Sans Serif" w:hAnsi="Microsoft Sans Serif" w:eastAsia="Microsoft Sans Serif"/>
          <w:color w:val="231F20"/>
          <w:spacing w:val="17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and</w:t>
      </w:r>
      <w:r>
        <w:rPr>
          <w:rFonts w:ascii="Microsoft Sans Serif" w:hAnsi="Microsoft Sans Serif" w:eastAsia="Microsoft Sans Serif"/>
          <w:color w:val="231F20"/>
          <w:spacing w:val="22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intentional</w:t>
      </w:r>
      <w:r>
        <w:rPr>
          <w:rFonts w:ascii="Microsoft Sans Serif" w:hAnsi="Microsoft Sans Serif" w:eastAsia="Microsoft Sans Serif"/>
          <w:color w:val="231F20"/>
          <w:spacing w:val="15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attempt,</w:t>
      </w:r>
      <w:r>
        <w:rPr>
          <w:rFonts w:ascii="Microsoft Sans Serif" w:hAnsi="Microsoft Sans Serif" w:eastAsia="Microsoft Sans Serif"/>
          <w:color w:val="231F20"/>
          <w:spacing w:val="1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motivated</w:t>
      </w:r>
      <w:r>
        <w:rPr>
          <w:rFonts w:ascii="Microsoft Sans Serif" w:hAnsi="Microsoft Sans Serif" w:eastAsia="Microsoft Sans Serif"/>
          <w:color w:val="231F20"/>
          <w:spacing w:val="3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by</w:t>
      </w:r>
      <w:r>
        <w:rPr>
          <w:rFonts w:ascii="Microsoft Sans Serif" w:hAnsi="Microsoft Sans Serif" w:eastAsia="Microsoft Sans Serif"/>
          <w:color w:val="231F20"/>
          <w:spacing w:val="9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a</w:t>
      </w:r>
      <w:r>
        <w:rPr>
          <w:rFonts w:ascii="Microsoft Sans Serif" w:hAnsi="Microsoft Sans Serif" w:eastAsia="Microsoft Sans Serif"/>
          <w:color w:val="231F20"/>
          <w:spacing w:val="9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specific</w:t>
      </w:r>
      <w:r>
        <w:rPr>
          <w:rFonts w:ascii="Microsoft Sans Serif" w:hAnsi="Microsoft Sans Serif" w:eastAsia="Microsoft Sans Serif"/>
          <w:color w:val="231F20"/>
          <w:spacing w:val="8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intent,</w:t>
      </w:r>
      <w:r>
        <w:rPr>
          <w:rFonts w:ascii="Microsoft Sans Serif" w:hAnsi="Microsoft Sans Serif" w:eastAsia="Microsoft Sans Serif"/>
          <w:color w:val="231F20"/>
          <w:spacing w:val="4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to</w:t>
      </w:r>
      <w:r>
        <w:rPr>
          <w:rFonts w:ascii="Microsoft Sans Serif" w:hAnsi="Microsoft Sans Serif" w:eastAsia="Microsoft Sans Serif"/>
          <w:color w:val="231F20"/>
          <w:spacing w:val="6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interfere</w:t>
      </w:r>
      <w:r>
        <w:rPr>
          <w:rFonts w:ascii="Microsoft Sans Serif" w:hAnsi="Microsoft Sans Serif" w:eastAsia="Microsoft Sans Serif"/>
          <w:color w:val="231F20"/>
          <w:spacing w:val="3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with</w:t>
      </w:r>
      <w:r>
        <w:rPr>
          <w:rFonts w:ascii="Microsoft Sans Serif" w:hAnsi="Microsoft Sans Serif" w:eastAsia="Microsoft Sans Serif"/>
          <w:color w:val="231F20"/>
          <w:spacing w:val="6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the</w:t>
      </w:r>
      <w:r>
        <w:rPr>
          <w:rFonts w:ascii="Microsoft Sans Serif" w:hAnsi="Microsoft Sans Serif" w:eastAsia="Microsoft Sans Serif"/>
          <w:color w:val="231F20"/>
          <w:spacing w:val="6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process</w:t>
      </w:r>
      <w:r>
        <w:rPr>
          <w:rFonts w:ascii="Microsoft Sans Serif" w:hAnsi="Microsoft Sans Serif" w:eastAsia="Microsoft Sans Serif"/>
          <w:color w:val="231F20"/>
          <w:spacing w:val="6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of</w:t>
      </w:r>
      <w:r>
        <w:rPr>
          <w:rFonts w:ascii="Microsoft Sans Serif" w:hAnsi="Microsoft Sans Serif" w:eastAsia="Microsoft Sans Serif"/>
          <w:color w:val="231F20"/>
          <w:spacing w:val="-100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sz w:val="43"/>
        </w:rPr>
        <w:t>justice.”</w:t>
      </w:r>
    </w:p>
    <w:p>
      <w:pPr>
        <w:pStyle w:val="BodyText"/>
        <w:spacing w:before="8"/>
        <w:rPr>
          <w:rFonts w:ascii="Microsoft Sans Serif"/>
          <w:sz w:val="62"/>
        </w:rPr>
      </w:pPr>
    </w:p>
    <w:p>
      <w:pPr>
        <w:spacing w:before="0"/>
        <w:ind w:left="0" w:right="213" w:firstLine="0"/>
        <w:jc w:val="center"/>
        <w:rPr>
          <w:rFonts w:ascii="Microsoft Sans Serif" w:hAnsi="Microsoft Sans Serif" w:eastAsia="Microsoft Sans Serif"/>
          <w:sz w:val="43"/>
        </w:rPr>
      </w:pPr>
      <w:r>
        <w:rPr>
          <w:rFonts w:ascii="Segoe UI Symbol" w:hAnsi="Segoe UI Symbol" w:eastAsia="Segoe UI Symbol"/>
          <w:color w:val="4D81BE"/>
          <w:w w:val="90"/>
          <w:sz w:val="30"/>
        </w:rPr>
        <w:t>🞑</w:t>
      </w:r>
      <w:r>
        <w:rPr>
          <w:rFonts w:ascii="Segoe UI Symbol" w:hAnsi="Segoe UI Symbol" w:eastAsia="Segoe UI Symbol"/>
          <w:color w:val="4D81BE"/>
          <w:spacing w:val="-5"/>
          <w:w w:val="90"/>
          <w:sz w:val="30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BUT</w:t>
      </w:r>
      <w:r>
        <w:rPr>
          <w:rFonts w:ascii="Microsoft Sans Serif" w:hAnsi="Microsoft Sans Serif" w:eastAsia="Microsoft Sans Serif"/>
          <w:color w:val="231F20"/>
          <w:spacing w:val="-12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what</w:t>
      </w:r>
      <w:r>
        <w:rPr>
          <w:rFonts w:ascii="Microsoft Sans Serif" w:hAnsi="Microsoft Sans Serif" w:eastAsia="Microsoft Sans Serif"/>
          <w:color w:val="231F20"/>
          <w:spacing w:val="-13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is</w:t>
      </w:r>
      <w:r>
        <w:rPr>
          <w:rFonts w:ascii="Microsoft Sans Serif" w:hAnsi="Microsoft Sans Serif" w:eastAsia="Microsoft Sans Serif"/>
          <w:color w:val="231F20"/>
          <w:spacing w:val="-9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the</w:t>
      </w:r>
      <w:r>
        <w:rPr>
          <w:rFonts w:ascii="Microsoft Sans Serif" w:hAnsi="Microsoft Sans Serif" w:eastAsia="Microsoft Sans Serif"/>
          <w:color w:val="231F20"/>
          <w:spacing w:val="-13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“process</w:t>
      </w:r>
      <w:r>
        <w:rPr>
          <w:rFonts w:ascii="Microsoft Sans Serif" w:hAnsi="Microsoft Sans Serif" w:eastAsia="Microsoft Sans Serif"/>
          <w:color w:val="231F20"/>
          <w:spacing w:val="-13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of</w:t>
      </w:r>
      <w:r>
        <w:rPr>
          <w:rFonts w:ascii="Microsoft Sans Serif" w:hAnsi="Microsoft Sans Serif" w:eastAsia="Microsoft Sans Serif"/>
          <w:color w:val="231F20"/>
          <w:spacing w:val="-3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justice”?</w:t>
      </w:r>
      <w:r>
        <w:rPr>
          <w:rFonts w:ascii="Microsoft Sans Serif" w:hAnsi="Microsoft Sans Serif" w:eastAsia="Microsoft Sans Serif"/>
          <w:color w:val="231F20"/>
          <w:spacing w:val="-12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where</w:t>
      </w:r>
      <w:r>
        <w:rPr>
          <w:rFonts w:ascii="Microsoft Sans Serif" w:hAnsi="Microsoft Sans Serif" w:eastAsia="Microsoft Sans Serif"/>
          <w:color w:val="231F20"/>
          <w:spacing w:val="-14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does</w:t>
      </w:r>
      <w:r>
        <w:rPr>
          <w:rFonts w:ascii="Microsoft Sans Serif" w:hAnsi="Microsoft Sans Serif" w:eastAsia="Microsoft Sans Serif"/>
          <w:color w:val="231F20"/>
          <w:spacing w:val="-11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it</w:t>
      </w:r>
      <w:r>
        <w:rPr>
          <w:rFonts w:ascii="Microsoft Sans Serif" w:hAnsi="Microsoft Sans Serif" w:eastAsia="Microsoft Sans Serif"/>
          <w:color w:val="231F20"/>
          <w:spacing w:val="-12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begin</w:t>
      </w:r>
      <w:r>
        <w:rPr>
          <w:rFonts w:ascii="Microsoft Sans Serif" w:hAnsi="Microsoft Sans Serif" w:eastAsia="Microsoft Sans Serif"/>
          <w:color w:val="231F20"/>
          <w:spacing w:val="-11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&amp;</w:t>
      </w:r>
      <w:r>
        <w:rPr>
          <w:rFonts w:ascii="Microsoft Sans Serif" w:hAnsi="Microsoft Sans Serif" w:eastAsia="Microsoft Sans Serif"/>
          <w:color w:val="231F20"/>
          <w:spacing w:val="-11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end?</w:t>
      </w:r>
    </w:p>
    <w:p>
      <w:pPr>
        <w:spacing w:after="0"/>
        <w:jc w:val="center"/>
        <w:rPr>
          <w:rFonts w:ascii="Microsoft Sans Serif" w:hAnsi="Microsoft Sans Serif" w:eastAsia="Microsoft Sans Serif"/>
          <w:sz w:val="43"/>
        </w:rPr>
        <w:sectPr>
          <w:headerReference w:type="default" r:id="rId299"/>
          <w:footerReference w:type="default" r:id="rId300"/>
          <w:pgSz w:w="15840" w:h="12240" w:orient="landscape"/>
          <w:pgMar w:header="2233" w:footer="0" w:top="3620" w:bottom="280" w:left="780" w:right="0"/>
        </w:sect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spacing w:before="177"/>
        <w:ind w:left="1813" w:right="0" w:firstLine="0"/>
        <w:jc w:val="left"/>
        <w:rPr>
          <w:rFonts w:ascii="Microsoft Sans Serif" w:hAnsi="Microsoft Sans Serif"/>
          <w:sz w:val="66"/>
        </w:rPr>
      </w:pPr>
      <w:r>
        <w:rPr/>
        <w:pict>
          <v:rect style="position:absolute;margin-left:51.181999pt;margin-top:64.120567pt;width:740.818pt;height:14.85pt;mso-position-horizontal-relative:page;mso-position-vertical-relative:paragraph;z-index:15817216" filled="true" fillcolor="#4d81be" stroked="false">
            <v:fill type="solid"/>
            <w10:wrap type="none"/>
          </v:rect>
        </w:pict>
      </w:r>
      <w:r>
        <w:rPr>
          <w:rFonts w:ascii="Microsoft Sans Serif" w:hAnsi="Microsoft Sans Serif"/>
          <w:color w:val="1E497E"/>
          <w:w w:val="85"/>
          <w:sz w:val="66"/>
        </w:rPr>
        <w:t>Ninth</w:t>
      </w:r>
      <w:r>
        <w:rPr>
          <w:rFonts w:ascii="Microsoft Sans Serif" w:hAnsi="Microsoft Sans Serif"/>
          <w:color w:val="1E497E"/>
          <w:spacing w:val="-10"/>
          <w:w w:val="85"/>
          <w:sz w:val="66"/>
        </w:rPr>
        <w:t> </w:t>
      </w:r>
      <w:r>
        <w:rPr>
          <w:rFonts w:ascii="Microsoft Sans Serif" w:hAnsi="Microsoft Sans Serif"/>
          <w:color w:val="1E497E"/>
          <w:w w:val="85"/>
          <w:sz w:val="66"/>
        </w:rPr>
        <w:t>Circuit</w:t>
      </w:r>
      <w:r>
        <w:rPr>
          <w:rFonts w:ascii="Microsoft Sans Serif" w:hAnsi="Microsoft Sans Serif"/>
          <w:color w:val="1E497E"/>
          <w:spacing w:val="-10"/>
          <w:w w:val="85"/>
          <w:sz w:val="66"/>
        </w:rPr>
        <w:t> </w:t>
      </w:r>
      <w:r>
        <w:rPr>
          <w:rFonts w:ascii="Microsoft Sans Serif" w:hAnsi="Microsoft Sans Serif"/>
          <w:color w:val="1E497E"/>
          <w:w w:val="85"/>
          <w:sz w:val="66"/>
        </w:rPr>
        <w:t>Rejects</w:t>
      </w:r>
      <w:r>
        <w:rPr>
          <w:rFonts w:ascii="Microsoft Sans Serif" w:hAnsi="Microsoft Sans Serif"/>
          <w:color w:val="1E497E"/>
          <w:spacing w:val="-9"/>
          <w:w w:val="85"/>
          <w:sz w:val="66"/>
        </w:rPr>
        <w:t> </w:t>
      </w:r>
      <w:r>
        <w:rPr>
          <w:rFonts w:ascii="Microsoft Sans Serif" w:hAnsi="Microsoft Sans Serif"/>
          <w:color w:val="1E497E"/>
          <w:w w:val="85"/>
          <w:sz w:val="66"/>
        </w:rPr>
        <w:t>BIA’s</w:t>
      </w:r>
      <w:r>
        <w:rPr>
          <w:rFonts w:ascii="Microsoft Sans Serif" w:hAnsi="Microsoft Sans Serif"/>
          <w:color w:val="1E497E"/>
          <w:spacing w:val="-10"/>
          <w:w w:val="85"/>
          <w:sz w:val="66"/>
        </w:rPr>
        <w:t> </w:t>
      </w:r>
      <w:r>
        <w:rPr>
          <w:rFonts w:ascii="Microsoft Sans Serif" w:hAnsi="Microsoft Sans Serif"/>
          <w:color w:val="1E497E"/>
          <w:w w:val="85"/>
          <w:sz w:val="66"/>
        </w:rPr>
        <w:t>Construction</w:t>
      </w: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spacing w:before="7" w:after="1"/>
        <w:rPr>
          <w:rFonts w:ascii="Microsoft Sans Serif"/>
          <w:sz w:val="11"/>
        </w:rPr>
      </w:pPr>
    </w:p>
    <w:p>
      <w:pPr>
        <w:pStyle w:val="BodyText"/>
        <w:ind w:left="-780"/>
        <w:rPr>
          <w:rFonts w:ascii="Microsoft Sans Serif"/>
          <w:sz w:val="20"/>
        </w:rPr>
      </w:pPr>
      <w:r>
        <w:rPr>
          <w:rFonts w:ascii="Microsoft Sans Serif"/>
          <w:sz w:val="20"/>
        </w:rPr>
        <w:pict>
          <v:group style="width:46.25pt;height:14.85pt;mso-position-horizontal-relative:char;mso-position-vertical-relative:line" coordorigin="0,0" coordsize="925,297">
            <v:rect style="position:absolute;left:0;top:0;width:925;height:297" filled="true" fillcolor="#c1514e" stroked="false">
              <v:fill type="solid"/>
            </v:rect>
          </v:group>
        </w:pict>
      </w:r>
      <w:r>
        <w:rPr>
          <w:rFonts w:ascii="Microsoft Sans Serif"/>
          <w:sz w:val="20"/>
        </w:rPr>
      </w:r>
    </w:p>
    <w:p>
      <w:pPr>
        <w:pStyle w:val="ListParagraph"/>
        <w:numPr>
          <w:ilvl w:val="1"/>
          <w:numId w:val="30"/>
        </w:numPr>
        <w:tabs>
          <w:tab w:pos="1933" w:val="left" w:leader="none"/>
        </w:tabs>
        <w:spacing w:line="254" w:lineRule="auto" w:before="160" w:after="0"/>
        <w:ind w:left="1932" w:right="1987" w:hanging="416"/>
        <w:jc w:val="left"/>
        <w:rPr>
          <w:rFonts w:ascii="Wingdings" w:hAnsi="Wingdings"/>
          <w:color w:val="C1514E"/>
          <w:sz w:val="31"/>
        </w:rPr>
      </w:pPr>
      <w:r>
        <w:rPr>
          <w:rFonts w:ascii="Microsoft Sans Serif" w:hAnsi="Microsoft Sans Serif"/>
          <w:color w:val="1870B8"/>
          <w:w w:val="90"/>
          <w:sz w:val="53"/>
          <w:u w:val="thick" w:color="1870B8"/>
        </w:rPr>
        <w:t>Valenzuela</w:t>
      </w:r>
      <w:r>
        <w:rPr>
          <w:rFonts w:ascii="Microsoft Sans Serif" w:hAnsi="Microsoft Sans Serif"/>
          <w:color w:val="1870B8"/>
          <w:spacing w:val="1"/>
          <w:w w:val="90"/>
          <w:sz w:val="53"/>
          <w:u w:val="thick" w:color="1870B8"/>
        </w:rPr>
        <w:t> </w:t>
      </w:r>
      <w:r>
        <w:rPr>
          <w:rFonts w:ascii="Microsoft Sans Serif" w:hAnsi="Microsoft Sans Serif"/>
          <w:color w:val="1870B8"/>
          <w:w w:val="90"/>
          <w:sz w:val="53"/>
          <w:u w:val="thick" w:color="1870B8"/>
        </w:rPr>
        <w:t>Gallardo</w:t>
      </w:r>
      <w:r>
        <w:rPr>
          <w:rFonts w:ascii="Microsoft Sans Serif" w:hAnsi="Microsoft Sans Serif"/>
          <w:color w:val="1870B8"/>
          <w:spacing w:val="2"/>
          <w:w w:val="90"/>
          <w:sz w:val="53"/>
          <w:u w:val="thick" w:color="1870B8"/>
        </w:rPr>
        <w:t> </w:t>
      </w:r>
      <w:r>
        <w:rPr>
          <w:rFonts w:ascii="Microsoft Sans Serif" w:hAnsi="Microsoft Sans Serif"/>
          <w:color w:val="1870B8"/>
          <w:w w:val="90"/>
          <w:sz w:val="53"/>
          <w:u w:val="thick" w:color="1870B8"/>
        </w:rPr>
        <w:t>v.</w:t>
      </w:r>
      <w:r>
        <w:rPr>
          <w:rFonts w:ascii="Microsoft Sans Serif" w:hAnsi="Microsoft Sans Serif"/>
          <w:color w:val="1870B8"/>
          <w:spacing w:val="6"/>
          <w:w w:val="90"/>
          <w:sz w:val="53"/>
          <w:u w:val="thick" w:color="1870B8"/>
        </w:rPr>
        <w:t> </w:t>
      </w:r>
      <w:r>
        <w:rPr>
          <w:rFonts w:ascii="Microsoft Sans Serif" w:hAnsi="Microsoft Sans Serif"/>
          <w:color w:val="1870B8"/>
          <w:w w:val="90"/>
          <w:sz w:val="53"/>
          <w:u w:val="thick" w:color="1870B8"/>
        </w:rPr>
        <w:t>Lynch</w:t>
      </w:r>
      <w:r>
        <w:rPr>
          <w:rFonts w:ascii="Microsoft Sans Serif" w:hAnsi="Microsoft Sans Serif"/>
          <w:color w:val="1870B8"/>
          <w:w w:val="90"/>
          <w:sz w:val="53"/>
        </w:rPr>
        <w:t>,</w:t>
      </w:r>
      <w:r>
        <w:rPr>
          <w:rFonts w:ascii="Microsoft Sans Serif" w:hAnsi="Microsoft Sans Serif"/>
          <w:color w:val="1870B8"/>
          <w:spacing w:val="3"/>
          <w:w w:val="90"/>
          <w:sz w:val="53"/>
        </w:rPr>
        <w:t> </w:t>
      </w:r>
      <w:r>
        <w:rPr>
          <w:rFonts w:ascii="Microsoft Sans Serif" w:hAnsi="Microsoft Sans Serif"/>
          <w:color w:val="1870B8"/>
          <w:w w:val="90"/>
          <w:sz w:val="53"/>
        </w:rPr>
        <w:t>818</w:t>
      </w:r>
      <w:r>
        <w:rPr>
          <w:rFonts w:ascii="Microsoft Sans Serif" w:hAnsi="Microsoft Sans Serif"/>
          <w:color w:val="1870B8"/>
          <w:spacing w:val="7"/>
          <w:w w:val="90"/>
          <w:sz w:val="53"/>
        </w:rPr>
        <w:t> </w:t>
      </w:r>
      <w:r>
        <w:rPr>
          <w:rFonts w:ascii="Microsoft Sans Serif" w:hAnsi="Microsoft Sans Serif"/>
          <w:color w:val="1870B8"/>
          <w:w w:val="90"/>
          <w:sz w:val="53"/>
        </w:rPr>
        <w:t>F.3d</w:t>
      </w:r>
      <w:r>
        <w:rPr>
          <w:rFonts w:ascii="Microsoft Sans Serif" w:hAnsi="Microsoft Sans Serif"/>
          <w:color w:val="1870B8"/>
          <w:spacing w:val="6"/>
          <w:w w:val="90"/>
          <w:sz w:val="53"/>
        </w:rPr>
        <w:t> </w:t>
      </w:r>
      <w:r>
        <w:rPr>
          <w:rFonts w:ascii="Microsoft Sans Serif" w:hAnsi="Microsoft Sans Serif"/>
          <w:color w:val="1870B8"/>
          <w:w w:val="90"/>
          <w:sz w:val="53"/>
        </w:rPr>
        <w:t>808</w:t>
      </w:r>
      <w:r>
        <w:rPr>
          <w:rFonts w:ascii="Microsoft Sans Serif" w:hAnsi="Microsoft Sans Serif"/>
          <w:color w:val="1870B8"/>
          <w:spacing w:val="6"/>
          <w:w w:val="90"/>
          <w:sz w:val="53"/>
        </w:rPr>
        <w:t> </w:t>
      </w:r>
      <w:r>
        <w:rPr>
          <w:rFonts w:ascii="Microsoft Sans Serif" w:hAnsi="Microsoft Sans Serif"/>
          <w:color w:val="1870B8"/>
          <w:w w:val="90"/>
          <w:sz w:val="53"/>
        </w:rPr>
        <w:t>(9th</w:t>
      </w:r>
      <w:r>
        <w:rPr>
          <w:rFonts w:ascii="Microsoft Sans Serif" w:hAnsi="Microsoft Sans Serif"/>
          <w:color w:val="1870B8"/>
          <w:spacing w:val="6"/>
          <w:w w:val="90"/>
          <w:sz w:val="53"/>
        </w:rPr>
        <w:t> </w:t>
      </w:r>
      <w:r>
        <w:rPr>
          <w:rFonts w:ascii="Microsoft Sans Serif" w:hAnsi="Microsoft Sans Serif"/>
          <w:color w:val="1870B8"/>
          <w:w w:val="90"/>
          <w:sz w:val="53"/>
        </w:rPr>
        <w:t>Cir.</w:t>
      </w:r>
      <w:r>
        <w:rPr>
          <w:rFonts w:ascii="Microsoft Sans Serif" w:hAnsi="Microsoft Sans Serif"/>
          <w:color w:val="1870B8"/>
          <w:spacing w:val="-124"/>
          <w:w w:val="90"/>
          <w:sz w:val="53"/>
        </w:rPr>
        <w:t> </w:t>
      </w:r>
      <w:r>
        <w:rPr>
          <w:rFonts w:ascii="Microsoft Sans Serif" w:hAnsi="Microsoft Sans Serif"/>
          <w:color w:val="1870B8"/>
          <w:sz w:val="53"/>
        </w:rPr>
        <w:t>2016)</w:t>
      </w:r>
    </w:p>
    <w:p>
      <w:pPr>
        <w:spacing w:before="448"/>
        <w:ind w:left="1991" w:right="0" w:firstLine="0"/>
        <w:jc w:val="left"/>
        <w:rPr>
          <w:rFonts w:ascii="Microsoft Sans Serif" w:hAnsi="Microsoft Sans Serif" w:eastAsia="Microsoft Sans Serif"/>
          <w:sz w:val="46"/>
        </w:rPr>
      </w:pPr>
      <w:r>
        <w:rPr>
          <w:rFonts w:ascii="Segoe UI Symbol" w:hAnsi="Segoe UI Symbol" w:eastAsia="Segoe UI Symbol"/>
          <w:color w:val="4D81BE"/>
          <w:spacing w:val="-1"/>
          <w:w w:val="85"/>
          <w:sz w:val="32"/>
        </w:rPr>
        <w:t>🞑</w:t>
      </w:r>
      <w:r>
        <w:rPr>
          <w:rFonts w:ascii="Segoe UI Symbol" w:hAnsi="Segoe UI Symbol" w:eastAsia="Segoe UI Symbol"/>
          <w:color w:val="4D81BE"/>
          <w:spacing w:val="-8"/>
          <w:w w:val="85"/>
          <w:sz w:val="32"/>
        </w:rPr>
        <w:t> </w:t>
      </w:r>
      <w:r>
        <w:rPr>
          <w:rFonts w:ascii="Microsoft Sans Serif" w:hAnsi="Microsoft Sans Serif" w:eastAsia="Microsoft Sans Serif"/>
          <w:color w:val="231F20"/>
          <w:spacing w:val="-1"/>
          <w:w w:val="85"/>
          <w:sz w:val="46"/>
        </w:rPr>
        <w:t>Serious</w:t>
      </w:r>
      <w:r>
        <w:rPr>
          <w:rFonts w:ascii="Microsoft Sans Serif" w:hAnsi="Microsoft Sans Serif" w:eastAsia="Microsoft Sans Serif"/>
          <w:color w:val="231F20"/>
          <w:spacing w:val="20"/>
          <w:w w:val="85"/>
          <w:sz w:val="46"/>
        </w:rPr>
        <w:t> </w:t>
      </w:r>
      <w:r>
        <w:rPr>
          <w:rFonts w:ascii="Microsoft Sans Serif" w:hAnsi="Microsoft Sans Serif" w:eastAsia="Microsoft Sans Serif"/>
          <w:color w:val="231F20"/>
          <w:spacing w:val="-1"/>
          <w:w w:val="85"/>
          <w:sz w:val="46"/>
        </w:rPr>
        <w:t>concerns</w:t>
      </w:r>
      <w:r>
        <w:rPr>
          <w:rFonts w:ascii="Microsoft Sans Serif" w:hAnsi="Microsoft Sans Serif" w:eastAsia="Microsoft Sans Serif"/>
          <w:color w:val="231F20"/>
          <w:spacing w:val="21"/>
          <w:w w:val="85"/>
          <w:sz w:val="46"/>
        </w:rPr>
        <w:t> </w:t>
      </w:r>
      <w:r>
        <w:rPr>
          <w:rFonts w:ascii="Microsoft Sans Serif" w:hAnsi="Microsoft Sans Serif" w:eastAsia="Microsoft Sans Serif"/>
          <w:color w:val="231F20"/>
          <w:spacing w:val="-1"/>
          <w:w w:val="85"/>
          <w:sz w:val="46"/>
        </w:rPr>
        <w:t>BIA’s</w:t>
      </w:r>
      <w:r>
        <w:rPr>
          <w:rFonts w:ascii="Microsoft Sans Serif" w:hAnsi="Microsoft Sans Serif" w:eastAsia="Microsoft Sans Serif"/>
          <w:color w:val="231F20"/>
          <w:spacing w:val="20"/>
          <w:w w:val="85"/>
          <w:sz w:val="46"/>
        </w:rPr>
        <w:t> </w:t>
      </w:r>
      <w:r>
        <w:rPr>
          <w:rFonts w:ascii="Microsoft Sans Serif" w:hAnsi="Microsoft Sans Serif" w:eastAsia="Microsoft Sans Serif"/>
          <w:color w:val="231F20"/>
          <w:spacing w:val="-1"/>
          <w:w w:val="85"/>
          <w:sz w:val="46"/>
        </w:rPr>
        <w:t>construction</w:t>
      </w:r>
      <w:r>
        <w:rPr>
          <w:rFonts w:ascii="Microsoft Sans Serif" w:hAnsi="Microsoft Sans Serif" w:eastAsia="Microsoft Sans Serif"/>
          <w:color w:val="231F20"/>
          <w:spacing w:val="20"/>
          <w:w w:val="85"/>
          <w:sz w:val="46"/>
        </w:rPr>
        <w:t> </w:t>
      </w:r>
      <w:r>
        <w:rPr>
          <w:rFonts w:ascii="Microsoft Sans Serif" w:hAnsi="Microsoft Sans Serif" w:eastAsia="Microsoft Sans Serif"/>
          <w:color w:val="231F20"/>
          <w:w w:val="85"/>
          <w:sz w:val="46"/>
        </w:rPr>
        <w:t>unconstitutionally</w:t>
      </w:r>
      <w:r>
        <w:rPr>
          <w:rFonts w:ascii="Microsoft Sans Serif" w:hAnsi="Microsoft Sans Serif" w:eastAsia="Microsoft Sans Serif"/>
          <w:color w:val="231F20"/>
          <w:spacing w:val="23"/>
          <w:w w:val="85"/>
          <w:sz w:val="46"/>
        </w:rPr>
        <w:t> </w:t>
      </w:r>
      <w:r>
        <w:rPr>
          <w:rFonts w:ascii="Microsoft Sans Serif" w:hAnsi="Microsoft Sans Serif" w:eastAsia="Microsoft Sans Serif"/>
          <w:color w:val="231F20"/>
          <w:w w:val="85"/>
          <w:sz w:val="46"/>
        </w:rPr>
        <w:t>vague</w:t>
      </w:r>
    </w:p>
    <w:p>
      <w:pPr>
        <w:pStyle w:val="BodyText"/>
        <w:spacing w:before="1"/>
        <w:rPr>
          <w:rFonts w:ascii="Microsoft Sans Serif"/>
          <w:sz w:val="43"/>
        </w:rPr>
      </w:pPr>
    </w:p>
    <w:p>
      <w:pPr>
        <w:spacing w:before="0"/>
        <w:ind w:left="1991" w:right="0" w:firstLine="0"/>
        <w:jc w:val="left"/>
        <w:rPr>
          <w:rFonts w:ascii="Microsoft Sans Serif" w:eastAsia="Microsoft Sans Serif"/>
          <w:sz w:val="46"/>
        </w:rPr>
      </w:pPr>
      <w:r>
        <w:rPr>
          <w:rFonts w:ascii="Segoe UI Symbol" w:eastAsia="Segoe UI Symbol"/>
          <w:color w:val="4D81BE"/>
          <w:w w:val="85"/>
          <w:sz w:val="32"/>
        </w:rPr>
        <w:t>🞑</w:t>
      </w:r>
      <w:r>
        <w:rPr>
          <w:rFonts w:ascii="Segoe UI Symbol" w:eastAsia="Segoe UI Symbol"/>
          <w:color w:val="4D81BE"/>
          <w:spacing w:val="29"/>
          <w:w w:val="85"/>
          <w:sz w:val="32"/>
        </w:rPr>
        <w:t> </w:t>
      </w:r>
      <w:r>
        <w:rPr>
          <w:rFonts w:ascii="Microsoft Sans Serif" w:eastAsia="Microsoft Sans Serif"/>
          <w:color w:val="231F20"/>
          <w:w w:val="85"/>
          <w:sz w:val="46"/>
        </w:rPr>
        <w:t>invoked</w:t>
      </w:r>
      <w:r>
        <w:rPr>
          <w:rFonts w:ascii="Microsoft Sans Serif" w:eastAsia="Microsoft Sans Serif"/>
          <w:color w:val="231F20"/>
          <w:spacing w:val="93"/>
          <w:w w:val="85"/>
          <w:sz w:val="46"/>
        </w:rPr>
        <w:t> </w:t>
      </w:r>
      <w:r>
        <w:rPr>
          <w:rFonts w:ascii="Microsoft Sans Serif" w:eastAsia="Microsoft Sans Serif"/>
          <w:color w:val="231F20"/>
          <w:w w:val="85"/>
          <w:sz w:val="46"/>
        </w:rPr>
        <w:t>constitutional</w:t>
      </w:r>
      <w:r>
        <w:rPr>
          <w:rFonts w:ascii="Microsoft Sans Serif" w:eastAsia="Microsoft Sans Serif"/>
          <w:color w:val="231F20"/>
          <w:spacing w:val="92"/>
          <w:w w:val="85"/>
          <w:sz w:val="46"/>
        </w:rPr>
        <w:t> </w:t>
      </w:r>
      <w:r>
        <w:rPr>
          <w:rFonts w:ascii="Microsoft Sans Serif" w:eastAsia="Microsoft Sans Serif"/>
          <w:color w:val="231F20"/>
          <w:w w:val="85"/>
          <w:sz w:val="46"/>
        </w:rPr>
        <w:t>avoidance</w:t>
      </w:r>
      <w:r>
        <w:rPr>
          <w:rFonts w:ascii="Microsoft Sans Serif" w:eastAsia="Microsoft Sans Serif"/>
          <w:color w:val="231F20"/>
          <w:spacing w:val="92"/>
          <w:w w:val="85"/>
          <w:sz w:val="46"/>
        </w:rPr>
        <w:t> </w:t>
      </w:r>
      <w:r>
        <w:rPr>
          <w:rFonts w:ascii="Microsoft Sans Serif" w:eastAsia="Microsoft Sans Serif"/>
          <w:color w:val="231F20"/>
          <w:w w:val="85"/>
          <w:sz w:val="46"/>
        </w:rPr>
        <w:t>principles</w:t>
      </w:r>
    </w:p>
    <w:p>
      <w:pPr>
        <w:pStyle w:val="BodyText"/>
        <w:spacing w:before="9"/>
        <w:rPr>
          <w:rFonts w:ascii="Microsoft Sans Serif"/>
          <w:sz w:val="42"/>
        </w:rPr>
      </w:pPr>
    </w:p>
    <w:p>
      <w:pPr>
        <w:spacing w:before="1"/>
        <w:ind w:left="1991" w:right="0" w:firstLine="0"/>
        <w:jc w:val="left"/>
        <w:rPr>
          <w:rFonts w:ascii="Microsoft Sans Serif" w:eastAsia="Microsoft Sans Serif"/>
          <w:sz w:val="46"/>
        </w:rPr>
      </w:pPr>
      <w:r>
        <w:rPr>
          <w:rFonts w:ascii="Segoe UI Symbol" w:eastAsia="Segoe UI Symbol"/>
          <w:color w:val="4D81BE"/>
          <w:w w:val="85"/>
          <w:sz w:val="32"/>
        </w:rPr>
        <w:t>🞑</w:t>
      </w:r>
      <w:r>
        <w:rPr>
          <w:rFonts w:ascii="Segoe UI Symbol" w:eastAsia="Segoe UI Symbol"/>
          <w:color w:val="4D81BE"/>
          <w:spacing w:val="25"/>
          <w:w w:val="85"/>
          <w:sz w:val="32"/>
        </w:rPr>
        <w:t> </w:t>
      </w:r>
      <w:r>
        <w:rPr>
          <w:rFonts w:ascii="Microsoft Sans Serif" w:eastAsia="Microsoft Sans Serif"/>
          <w:color w:val="231F20"/>
          <w:w w:val="85"/>
          <w:sz w:val="46"/>
        </w:rPr>
        <w:t>Remanded</w:t>
      </w:r>
      <w:r>
        <w:rPr>
          <w:rFonts w:ascii="Microsoft Sans Serif" w:eastAsia="Microsoft Sans Serif"/>
          <w:color w:val="231F20"/>
          <w:spacing w:val="83"/>
          <w:w w:val="85"/>
          <w:sz w:val="46"/>
        </w:rPr>
        <w:t> </w:t>
      </w:r>
      <w:r>
        <w:rPr>
          <w:rFonts w:ascii="Microsoft Sans Serif" w:eastAsia="Microsoft Sans Serif"/>
          <w:color w:val="231F20"/>
          <w:w w:val="85"/>
          <w:sz w:val="46"/>
        </w:rPr>
        <w:t>for</w:t>
      </w:r>
      <w:r>
        <w:rPr>
          <w:rFonts w:ascii="Microsoft Sans Serif" w:eastAsia="Microsoft Sans Serif"/>
          <w:color w:val="231F20"/>
          <w:spacing w:val="83"/>
          <w:w w:val="85"/>
          <w:sz w:val="46"/>
        </w:rPr>
        <w:t> </w:t>
      </w:r>
      <w:r>
        <w:rPr>
          <w:rFonts w:ascii="Microsoft Sans Serif" w:eastAsia="Microsoft Sans Serif"/>
          <w:color w:val="231F20"/>
          <w:w w:val="85"/>
          <w:sz w:val="46"/>
        </w:rPr>
        <w:t>further</w:t>
      </w:r>
      <w:r>
        <w:rPr>
          <w:rFonts w:ascii="Microsoft Sans Serif" w:eastAsia="Microsoft Sans Serif"/>
          <w:color w:val="231F20"/>
          <w:spacing w:val="83"/>
          <w:w w:val="85"/>
          <w:sz w:val="46"/>
        </w:rPr>
        <w:t> </w:t>
      </w:r>
      <w:r>
        <w:rPr>
          <w:rFonts w:ascii="Microsoft Sans Serif" w:eastAsia="Microsoft Sans Serif"/>
          <w:color w:val="231F20"/>
          <w:w w:val="85"/>
          <w:sz w:val="46"/>
        </w:rPr>
        <w:t>consideration</w:t>
      </w:r>
      <w:r>
        <w:rPr>
          <w:rFonts w:ascii="Microsoft Sans Serif" w:eastAsia="Microsoft Sans Serif"/>
          <w:color w:val="231F20"/>
          <w:spacing w:val="83"/>
          <w:w w:val="85"/>
          <w:sz w:val="46"/>
        </w:rPr>
        <w:t> </w:t>
      </w:r>
      <w:r>
        <w:rPr>
          <w:rFonts w:ascii="Microsoft Sans Serif" w:eastAsia="Microsoft Sans Serif"/>
          <w:color w:val="231F20"/>
          <w:w w:val="85"/>
          <w:sz w:val="46"/>
        </w:rPr>
        <w:t>instead</w:t>
      </w:r>
      <w:r>
        <w:rPr>
          <w:rFonts w:ascii="Microsoft Sans Serif" w:eastAsia="Microsoft Sans Serif"/>
          <w:color w:val="231F20"/>
          <w:spacing w:val="83"/>
          <w:w w:val="85"/>
          <w:sz w:val="46"/>
        </w:rPr>
        <w:t> </w:t>
      </w:r>
      <w:r>
        <w:rPr>
          <w:rFonts w:ascii="Microsoft Sans Serif" w:eastAsia="Microsoft Sans Serif"/>
          <w:color w:val="231F20"/>
          <w:w w:val="85"/>
          <w:sz w:val="46"/>
        </w:rPr>
        <w:t>of</w:t>
      </w:r>
      <w:r>
        <w:rPr>
          <w:rFonts w:ascii="Microsoft Sans Serif" w:eastAsia="Microsoft Sans Serif"/>
          <w:color w:val="231F20"/>
          <w:spacing w:val="99"/>
          <w:w w:val="85"/>
          <w:sz w:val="46"/>
        </w:rPr>
        <w:t> </w:t>
      </w:r>
      <w:r>
        <w:rPr>
          <w:rFonts w:ascii="Microsoft Sans Serif" w:eastAsia="Microsoft Sans Serif"/>
          <w:color w:val="231F20"/>
          <w:w w:val="85"/>
          <w:sz w:val="46"/>
          <w:u w:val="thick" w:color="231F20"/>
        </w:rPr>
        <w:t>Chevron</w:t>
      </w:r>
    </w:p>
    <w:p>
      <w:pPr>
        <w:spacing w:after="0"/>
        <w:jc w:val="left"/>
        <w:rPr>
          <w:rFonts w:ascii="Microsoft Sans Serif" w:eastAsia="Microsoft Sans Serif"/>
          <w:sz w:val="46"/>
        </w:rPr>
        <w:sectPr>
          <w:headerReference w:type="default" r:id="rId301"/>
          <w:footerReference w:type="default" r:id="rId302"/>
          <w:pgSz w:w="15840" w:h="12240" w:orient="landscape"/>
          <w:pgMar w:header="0" w:footer="0" w:top="1140" w:bottom="280" w:left="780" w:right="0"/>
        </w:sectPr>
      </w:pPr>
    </w:p>
    <w:p>
      <w:pPr>
        <w:pStyle w:val="BodyText"/>
        <w:spacing w:before="6"/>
        <w:rPr>
          <w:rFonts w:ascii="Microsoft Sans Serif"/>
          <w:sz w:val="10"/>
        </w:rPr>
      </w:pPr>
    </w:p>
    <w:p>
      <w:pPr>
        <w:pStyle w:val="ListParagraph"/>
        <w:numPr>
          <w:ilvl w:val="1"/>
          <w:numId w:val="30"/>
        </w:numPr>
        <w:tabs>
          <w:tab w:pos="1933" w:val="left" w:leader="none"/>
        </w:tabs>
        <w:spacing w:line="254" w:lineRule="auto" w:before="68" w:after="0"/>
        <w:ind w:left="1932" w:right="2281" w:hanging="416"/>
        <w:jc w:val="left"/>
        <w:rPr>
          <w:rFonts w:ascii="Wingdings" w:hAnsi="Wingdings"/>
          <w:color w:val="C1514E"/>
          <w:sz w:val="28"/>
        </w:rPr>
      </w:pPr>
      <w:r>
        <w:rPr>
          <w:rFonts w:ascii="Microsoft Sans Serif" w:hAnsi="Microsoft Sans Serif"/>
          <w:color w:val="1870B8"/>
          <w:w w:val="90"/>
          <w:sz w:val="48"/>
          <w:u w:val="thick" w:color="1870B8"/>
        </w:rPr>
        <w:t>Matter</w:t>
      </w:r>
      <w:r>
        <w:rPr>
          <w:rFonts w:ascii="Microsoft Sans Serif" w:hAnsi="Microsoft Sans Serif"/>
          <w:color w:val="1870B8"/>
          <w:spacing w:val="24"/>
          <w:w w:val="90"/>
          <w:sz w:val="48"/>
          <w:u w:val="thick" w:color="1870B8"/>
        </w:rPr>
        <w:t> </w:t>
      </w:r>
      <w:r>
        <w:rPr>
          <w:rFonts w:ascii="Microsoft Sans Serif" w:hAnsi="Microsoft Sans Serif"/>
          <w:color w:val="1870B8"/>
          <w:w w:val="90"/>
          <w:sz w:val="48"/>
          <w:u w:val="thick" w:color="1870B8"/>
        </w:rPr>
        <w:t>of</w:t>
      </w:r>
      <w:r>
        <w:rPr>
          <w:rFonts w:ascii="Microsoft Sans Serif" w:hAnsi="Microsoft Sans Serif"/>
          <w:color w:val="1870B8"/>
          <w:spacing w:val="46"/>
          <w:w w:val="90"/>
          <w:sz w:val="48"/>
          <w:u w:val="thick" w:color="1870B8"/>
        </w:rPr>
        <w:t> </w:t>
      </w:r>
      <w:r>
        <w:rPr>
          <w:rFonts w:ascii="Microsoft Sans Serif" w:hAnsi="Microsoft Sans Serif"/>
          <w:color w:val="1870B8"/>
          <w:w w:val="90"/>
          <w:sz w:val="48"/>
          <w:u w:val="thick" w:color="1870B8"/>
        </w:rPr>
        <w:t>Valenzuela</w:t>
      </w:r>
      <w:r>
        <w:rPr>
          <w:rFonts w:ascii="Microsoft Sans Serif" w:hAnsi="Microsoft Sans Serif"/>
          <w:color w:val="1870B8"/>
          <w:spacing w:val="30"/>
          <w:w w:val="90"/>
          <w:sz w:val="48"/>
          <w:u w:val="thick" w:color="1870B8"/>
        </w:rPr>
        <w:t> </w:t>
      </w:r>
      <w:r>
        <w:rPr>
          <w:rFonts w:ascii="Microsoft Sans Serif" w:hAnsi="Microsoft Sans Serif"/>
          <w:color w:val="1870B8"/>
          <w:w w:val="90"/>
          <w:sz w:val="48"/>
          <w:u w:val="thick" w:color="1870B8"/>
        </w:rPr>
        <w:t>Gallardo</w:t>
      </w:r>
      <w:r>
        <w:rPr>
          <w:rFonts w:ascii="Microsoft Sans Serif" w:hAnsi="Microsoft Sans Serif"/>
          <w:color w:val="1870B8"/>
          <w:w w:val="90"/>
          <w:sz w:val="48"/>
        </w:rPr>
        <w:t>,</w:t>
      </w:r>
      <w:r>
        <w:rPr>
          <w:rFonts w:ascii="Microsoft Sans Serif" w:hAnsi="Microsoft Sans Serif"/>
          <w:color w:val="1870B8"/>
          <w:spacing w:val="25"/>
          <w:w w:val="90"/>
          <w:sz w:val="48"/>
        </w:rPr>
        <w:t> </w:t>
      </w:r>
      <w:r>
        <w:rPr>
          <w:rFonts w:ascii="Microsoft Sans Serif" w:hAnsi="Microsoft Sans Serif"/>
          <w:color w:val="1870B8"/>
          <w:w w:val="90"/>
          <w:sz w:val="48"/>
        </w:rPr>
        <w:t>27</w:t>
      </w:r>
      <w:r>
        <w:rPr>
          <w:rFonts w:ascii="Microsoft Sans Serif" w:hAnsi="Microsoft Sans Serif"/>
          <w:color w:val="1870B8"/>
          <w:spacing w:val="26"/>
          <w:w w:val="90"/>
          <w:sz w:val="48"/>
        </w:rPr>
        <w:t> </w:t>
      </w:r>
      <w:r>
        <w:rPr>
          <w:rFonts w:ascii="Microsoft Sans Serif" w:hAnsi="Microsoft Sans Serif"/>
          <w:color w:val="1870B8"/>
          <w:w w:val="90"/>
          <w:sz w:val="48"/>
        </w:rPr>
        <w:t>I.</w:t>
      </w:r>
      <w:r>
        <w:rPr>
          <w:rFonts w:ascii="Microsoft Sans Serif" w:hAnsi="Microsoft Sans Serif"/>
          <w:color w:val="1870B8"/>
          <w:spacing w:val="31"/>
          <w:w w:val="90"/>
          <w:sz w:val="48"/>
        </w:rPr>
        <w:t> </w:t>
      </w:r>
      <w:r>
        <w:rPr>
          <w:rFonts w:ascii="Microsoft Sans Serif" w:hAnsi="Microsoft Sans Serif"/>
          <w:color w:val="1870B8"/>
          <w:w w:val="90"/>
          <w:sz w:val="48"/>
        </w:rPr>
        <w:t>&amp;</w:t>
      </w:r>
      <w:r>
        <w:rPr>
          <w:rFonts w:ascii="Microsoft Sans Serif" w:hAnsi="Microsoft Sans Serif"/>
          <w:color w:val="1870B8"/>
          <w:spacing w:val="32"/>
          <w:w w:val="90"/>
          <w:sz w:val="48"/>
        </w:rPr>
        <w:t> </w:t>
      </w:r>
      <w:r>
        <w:rPr>
          <w:rFonts w:ascii="Microsoft Sans Serif" w:hAnsi="Microsoft Sans Serif"/>
          <w:color w:val="1870B8"/>
          <w:w w:val="90"/>
          <w:sz w:val="48"/>
        </w:rPr>
        <w:t>N.</w:t>
      </w:r>
      <w:r>
        <w:rPr>
          <w:rFonts w:ascii="Microsoft Sans Serif" w:hAnsi="Microsoft Sans Serif"/>
          <w:color w:val="1870B8"/>
          <w:spacing w:val="34"/>
          <w:w w:val="90"/>
          <w:sz w:val="48"/>
        </w:rPr>
        <w:t> </w:t>
      </w:r>
      <w:r>
        <w:rPr>
          <w:rFonts w:ascii="Microsoft Sans Serif" w:hAnsi="Microsoft Sans Serif"/>
          <w:color w:val="1870B8"/>
          <w:w w:val="90"/>
          <w:sz w:val="48"/>
        </w:rPr>
        <w:t>Dec.</w:t>
      </w:r>
      <w:r>
        <w:rPr>
          <w:rFonts w:ascii="Microsoft Sans Serif" w:hAnsi="Microsoft Sans Serif"/>
          <w:color w:val="1870B8"/>
          <w:spacing w:val="29"/>
          <w:w w:val="90"/>
          <w:sz w:val="48"/>
        </w:rPr>
        <w:t> </w:t>
      </w:r>
      <w:r>
        <w:rPr>
          <w:rFonts w:ascii="Microsoft Sans Serif" w:hAnsi="Microsoft Sans Serif"/>
          <w:color w:val="1870B8"/>
          <w:w w:val="90"/>
          <w:sz w:val="48"/>
        </w:rPr>
        <w:t>449</w:t>
      </w:r>
      <w:r>
        <w:rPr>
          <w:rFonts w:ascii="Microsoft Sans Serif" w:hAnsi="Microsoft Sans Serif"/>
          <w:color w:val="1870B8"/>
          <w:spacing w:val="26"/>
          <w:w w:val="90"/>
          <w:sz w:val="48"/>
        </w:rPr>
        <w:t> </w:t>
      </w:r>
      <w:r>
        <w:rPr>
          <w:rFonts w:ascii="Microsoft Sans Serif" w:hAnsi="Microsoft Sans Serif"/>
          <w:color w:val="1870B8"/>
          <w:w w:val="90"/>
          <w:sz w:val="48"/>
        </w:rPr>
        <w:t>(BIA</w:t>
      </w:r>
      <w:r>
        <w:rPr>
          <w:rFonts w:ascii="Microsoft Sans Serif" w:hAnsi="Microsoft Sans Serif"/>
          <w:color w:val="1870B8"/>
          <w:spacing w:val="-112"/>
          <w:w w:val="90"/>
          <w:sz w:val="48"/>
        </w:rPr>
        <w:t> </w:t>
      </w:r>
      <w:r>
        <w:rPr>
          <w:rFonts w:ascii="Microsoft Sans Serif" w:hAnsi="Microsoft Sans Serif"/>
          <w:color w:val="1870B8"/>
          <w:sz w:val="48"/>
        </w:rPr>
        <w:t>2018)</w:t>
      </w:r>
      <w:r>
        <w:rPr>
          <w:rFonts w:ascii="Microsoft Sans Serif" w:hAnsi="Microsoft Sans Serif"/>
          <w:color w:val="1870B8"/>
          <w:spacing w:val="-21"/>
          <w:sz w:val="48"/>
        </w:rPr>
        <w:t> </w:t>
      </w:r>
      <w:r>
        <w:rPr>
          <w:rFonts w:ascii="Microsoft Sans Serif" w:hAnsi="Microsoft Sans Serif"/>
          <w:color w:val="1870B8"/>
          <w:sz w:val="48"/>
        </w:rPr>
        <w:t>(“Matter</w:t>
      </w:r>
      <w:r>
        <w:rPr>
          <w:rFonts w:ascii="Microsoft Sans Serif" w:hAnsi="Microsoft Sans Serif"/>
          <w:color w:val="1870B8"/>
          <w:spacing w:val="-20"/>
          <w:sz w:val="48"/>
        </w:rPr>
        <w:t> </w:t>
      </w:r>
      <w:r>
        <w:rPr>
          <w:rFonts w:ascii="Microsoft Sans Serif" w:hAnsi="Microsoft Sans Serif"/>
          <w:color w:val="1870B8"/>
          <w:sz w:val="48"/>
        </w:rPr>
        <w:t>of</w:t>
      </w:r>
      <w:r>
        <w:rPr>
          <w:rFonts w:ascii="Microsoft Sans Serif" w:hAnsi="Microsoft Sans Serif"/>
          <w:color w:val="1870B8"/>
          <w:spacing w:val="-6"/>
          <w:sz w:val="48"/>
        </w:rPr>
        <w:t> </w:t>
      </w:r>
      <w:r>
        <w:rPr>
          <w:rFonts w:ascii="Microsoft Sans Serif" w:hAnsi="Microsoft Sans Serif"/>
          <w:color w:val="1870B8"/>
          <w:sz w:val="48"/>
        </w:rPr>
        <w:t>Valenzuela</w:t>
      </w:r>
      <w:r>
        <w:rPr>
          <w:rFonts w:ascii="Microsoft Sans Serif" w:hAnsi="Microsoft Sans Serif"/>
          <w:color w:val="1870B8"/>
          <w:spacing w:val="-17"/>
          <w:sz w:val="48"/>
        </w:rPr>
        <w:t> </w:t>
      </w:r>
      <w:r>
        <w:rPr>
          <w:rFonts w:ascii="Microsoft Sans Serif" w:hAnsi="Microsoft Sans Serif"/>
          <w:color w:val="1870B8"/>
          <w:sz w:val="48"/>
        </w:rPr>
        <w:t>Gallardo</w:t>
      </w:r>
      <w:r>
        <w:rPr>
          <w:rFonts w:ascii="Microsoft Sans Serif" w:hAnsi="Microsoft Sans Serif"/>
          <w:color w:val="1870B8"/>
          <w:spacing w:val="-22"/>
          <w:sz w:val="48"/>
        </w:rPr>
        <w:t> </w:t>
      </w:r>
      <w:r>
        <w:rPr>
          <w:rFonts w:ascii="Microsoft Sans Serif" w:hAnsi="Microsoft Sans Serif"/>
          <w:color w:val="1870B8"/>
          <w:sz w:val="48"/>
        </w:rPr>
        <w:t>II”)</w:t>
      </w:r>
    </w:p>
    <w:p>
      <w:pPr>
        <w:pStyle w:val="ListParagraph"/>
        <w:numPr>
          <w:ilvl w:val="1"/>
          <w:numId w:val="30"/>
        </w:numPr>
        <w:tabs>
          <w:tab w:pos="1933" w:val="left" w:leader="none"/>
        </w:tabs>
        <w:spacing w:line="240" w:lineRule="auto" w:before="466" w:after="0"/>
        <w:ind w:left="1932" w:right="0" w:hanging="417"/>
        <w:jc w:val="left"/>
        <w:rPr>
          <w:rFonts w:ascii="Wingdings" w:hAnsi="Wingdings"/>
          <w:color w:val="C1514E"/>
          <w:sz w:val="28"/>
        </w:rPr>
      </w:pPr>
      <w:r>
        <w:rPr>
          <w:rFonts w:ascii="Microsoft Sans Serif" w:hAnsi="Microsoft Sans Serif"/>
          <w:color w:val="231F20"/>
          <w:w w:val="85"/>
          <w:sz w:val="48"/>
        </w:rPr>
        <w:t>Definition:</w:t>
      </w:r>
      <w:r>
        <w:rPr>
          <w:rFonts w:ascii="Microsoft Sans Serif" w:hAnsi="Microsoft Sans Serif"/>
          <w:color w:val="231F20"/>
          <w:spacing w:val="49"/>
          <w:w w:val="85"/>
          <w:sz w:val="48"/>
        </w:rPr>
        <w:t> </w:t>
      </w:r>
      <w:r>
        <w:rPr>
          <w:rFonts w:ascii="Microsoft Sans Serif" w:hAnsi="Microsoft Sans Serif"/>
          <w:color w:val="231F20"/>
          <w:w w:val="85"/>
          <w:sz w:val="48"/>
        </w:rPr>
        <w:t>crimes</w:t>
      </w:r>
      <w:r>
        <w:rPr>
          <w:rFonts w:ascii="Microsoft Sans Serif" w:hAnsi="Microsoft Sans Serif"/>
          <w:color w:val="231F20"/>
          <w:spacing w:val="50"/>
          <w:w w:val="85"/>
          <w:sz w:val="48"/>
        </w:rPr>
        <w:t> </w:t>
      </w:r>
      <w:r>
        <w:rPr>
          <w:rFonts w:ascii="Microsoft Sans Serif" w:hAnsi="Microsoft Sans Serif"/>
          <w:color w:val="231F20"/>
          <w:w w:val="85"/>
          <w:sz w:val="48"/>
        </w:rPr>
        <w:t>involving</w:t>
      </w:r>
    </w:p>
    <w:p>
      <w:pPr>
        <w:pStyle w:val="ListParagraph"/>
        <w:numPr>
          <w:ilvl w:val="0"/>
          <w:numId w:val="31"/>
        </w:numPr>
        <w:tabs>
          <w:tab w:pos="2579" w:val="left" w:leader="none"/>
        </w:tabs>
        <w:spacing w:line="240" w:lineRule="auto" w:before="128" w:after="0"/>
        <w:ind w:left="2578" w:right="0" w:hanging="588"/>
        <w:jc w:val="left"/>
        <w:rPr>
          <w:rFonts w:ascii="Microsoft Sans Serif"/>
          <w:sz w:val="43"/>
        </w:rPr>
      </w:pPr>
      <w:r>
        <w:rPr>
          <w:rFonts w:ascii="Microsoft Sans Serif"/>
          <w:color w:val="231F20"/>
          <w:w w:val="90"/>
          <w:sz w:val="43"/>
        </w:rPr>
        <w:t>An</w:t>
      </w:r>
      <w:r>
        <w:rPr>
          <w:rFonts w:ascii="Microsoft Sans Serif"/>
          <w:color w:val="231F20"/>
          <w:spacing w:val="33"/>
          <w:w w:val="90"/>
          <w:sz w:val="43"/>
        </w:rPr>
        <w:t> </w:t>
      </w:r>
      <w:r>
        <w:rPr>
          <w:rFonts w:ascii="Microsoft Sans Serif"/>
          <w:color w:val="231F20"/>
          <w:w w:val="90"/>
          <w:sz w:val="43"/>
        </w:rPr>
        <w:t>affirmative</w:t>
      </w:r>
      <w:r>
        <w:rPr>
          <w:rFonts w:ascii="Microsoft Sans Serif"/>
          <w:color w:val="231F20"/>
          <w:spacing w:val="33"/>
          <w:w w:val="90"/>
          <w:sz w:val="43"/>
        </w:rPr>
        <w:t> </w:t>
      </w:r>
      <w:r>
        <w:rPr>
          <w:rFonts w:ascii="Microsoft Sans Serif"/>
          <w:color w:val="231F20"/>
          <w:w w:val="90"/>
          <w:sz w:val="43"/>
        </w:rPr>
        <w:t>and</w:t>
      </w:r>
      <w:r>
        <w:rPr>
          <w:rFonts w:ascii="Microsoft Sans Serif"/>
          <w:color w:val="231F20"/>
          <w:spacing w:val="33"/>
          <w:w w:val="90"/>
          <w:sz w:val="43"/>
        </w:rPr>
        <w:t> </w:t>
      </w:r>
      <w:r>
        <w:rPr>
          <w:rFonts w:ascii="Microsoft Sans Serif"/>
          <w:color w:val="231F20"/>
          <w:w w:val="90"/>
          <w:sz w:val="43"/>
        </w:rPr>
        <w:t>intentional</w:t>
      </w:r>
      <w:r>
        <w:rPr>
          <w:rFonts w:ascii="Microsoft Sans Serif"/>
          <w:color w:val="231F20"/>
          <w:spacing w:val="27"/>
          <w:w w:val="90"/>
          <w:sz w:val="43"/>
        </w:rPr>
        <w:t> </w:t>
      </w:r>
      <w:r>
        <w:rPr>
          <w:rFonts w:ascii="Microsoft Sans Serif"/>
          <w:color w:val="231F20"/>
          <w:w w:val="90"/>
          <w:sz w:val="43"/>
        </w:rPr>
        <w:t>attempt</w:t>
      </w:r>
    </w:p>
    <w:p>
      <w:pPr>
        <w:pStyle w:val="ListParagraph"/>
        <w:numPr>
          <w:ilvl w:val="0"/>
          <w:numId w:val="31"/>
        </w:numPr>
        <w:tabs>
          <w:tab w:pos="2579" w:val="left" w:leader="none"/>
        </w:tabs>
        <w:spacing w:line="240" w:lineRule="auto" w:before="127" w:after="0"/>
        <w:ind w:left="2578" w:right="0" w:hanging="588"/>
        <w:jc w:val="left"/>
        <w:rPr>
          <w:rFonts w:ascii="Microsoft Sans Serif"/>
          <w:sz w:val="43"/>
        </w:rPr>
      </w:pPr>
      <w:r>
        <w:rPr>
          <w:rFonts w:ascii="Microsoft Sans Serif"/>
          <w:color w:val="231F20"/>
          <w:w w:val="90"/>
          <w:sz w:val="43"/>
        </w:rPr>
        <w:t>motivated</w:t>
      </w:r>
      <w:r>
        <w:rPr>
          <w:rFonts w:ascii="Microsoft Sans Serif"/>
          <w:color w:val="231F20"/>
          <w:spacing w:val="5"/>
          <w:w w:val="90"/>
          <w:sz w:val="43"/>
        </w:rPr>
        <w:t> </w:t>
      </w:r>
      <w:r>
        <w:rPr>
          <w:rFonts w:ascii="Microsoft Sans Serif"/>
          <w:color w:val="231F20"/>
          <w:w w:val="90"/>
          <w:sz w:val="43"/>
        </w:rPr>
        <w:t>by</w:t>
      </w:r>
      <w:r>
        <w:rPr>
          <w:rFonts w:ascii="Microsoft Sans Serif"/>
          <w:color w:val="231F20"/>
          <w:spacing w:val="12"/>
          <w:w w:val="90"/>
          <w:sz w:val="43"/>
        </w:rPr>
        <w:t> </w:t>
      </w:r>
      <w:r>
        <w:rPr>
          <w:rFonts w:ascii="Microsoft Sans Serif"/>
          <w:color w:val="231F20"/>
          <w:w w:val="90"/>
          <w:sz w:val="43"/>
        </w:rPr>
        <w:t>a</w:t>
      </w:r>
      <w:r>
        <w:rPr>
          <w:rFonts w:ascii="Microsoft Sans Serif"/>
          <w:color w:val="231F20"/>
          <w:spacing w:val="10"/>
          <w:w w:val="90"/>
          <w:sz w:val="43"/>
        </w:rPr>
        <w:t> </w:t>
      </w:r>
      <w:r>
        <w:rPr>
          <w:rFonts w:ascii="Microsoft Sans Serif"/>
          <w:color w:val="231F20"/>
          <w:w w:val="90"/>
          <w:sz w:val="43"/>
        </w:rPr>
        <w:t>specific</w:t>
      </w:r>
      <w:r>
        <w:rPr>
          <w:rFonts w:ascii="Microsoft Sans Serif"/>
          <w:color w:val="231F20"/>
          <w:spacing w:val="11"/>
          <w:w w:val="90"/>
          <w:sz w:val="43"/>
        </w:rPr>
        <w:t> </w:t>
      </w:r>
      <w:r>
        <w:rPr>
          <w:rFonts w:ascii="Microsoft Sans Serif"/>
          <w:color w:val="231F20"/>
          <w:w w:val="90"/>
          <w:sz w:val="43"/>
        </w:rPr>
        <w:t>intent</w:t>
      </w:r>
    </w:p>
    <w:p>
      <w:pPr>
        <w:pStyle w:val="ListParagraph"/>
        <w:numPr>
          <w:ilvl w:val="0"/>
          <w:numId w:val="31"/>
        </w:numPr>
        <w:tabs>
          <w:tab w:pos="2578" w:val="left" w:leader="none"/>
        </w:tabs>
        <w:spacing w:line="254" w:lineRule="auto" w:before="128" w:after="0"/>
        <w:ind w:left="1991" w:right="1794" w:firstLine="0"/>
        <w:jc w:val="left"/>
        <w:rPr>
          <w:rFonts w:ascii="Microsoft Sans Serif" w:hAnsi="Microsoft Sans Serif"/>
          <w:sz w:val="43"/>
        </w:rPr>
      </w:pPr>
      <w:r>
        <w:rPr>
          <w:rFonts w:ascii="Microsoft Sans Serif" w:hAnsi="Microsoft Sans Serif"/>
          <w:color w:val="231F20"/>
          <w:w w:val="95"/>
          <w:sz w:val="43"/>
        </w:rPr>
        <w:t>to interfere with “an investigation or proceeding that is</w:t>
      </w:r>
      <w:r>
        <w:rPr>
          <w:rFonts w:ascii="Microsoft Sans Serif" w:hAnsi="Microsoft Sans Serif"/>
          <w:color w:val="231F20"/>
          <w:spacing w:val="1"/>
          <w:w w:val="95"/>
          <w:sz w:val="43"/>
        </w:rPr>
        <w:t> </w:t>
      </w:r>
      <w:r>
        <w:rPr>
          <w:rFonts w:ascii="Microsoft Sans Serif" w:hAnsi="Microsoft Sans Serif"/>
          <w:color w:val="231F20"/>
          <w:w w:val="90"/>
          <w:sz w:val="43"/>
        </w:rPr>
        <w:t>ongoing,</w:t>
      </w:r>
      <w:r>
        <w:rPr>
          <w:rFonts w:ascii="Microsoft Sans Serif" w:hAnsi="Microsoft Sans Serif"/>
          <w:color w:val="231F20"/>
          <w:spacing w:val="27"/>
          <w:w w:val="90"/>
          <w:sz w:val="43"/>
        </w:rPr>
        <w:t> </w:t>
      </w:r>
      <w:r>
        <w:rPr>
          <w:rFonts w:ascii="Microsoft Sans Serif" w:hAnsi="Microsoft Sans Serif"/>
          <w:color w:val="231F20"/>
          <w:w w:val="90"/>
          <w:sz w:val="43"/>
        </w:rPr>
        <w:t>pending,</w:t>
      </w:r>
      <w:r>
        <w:rPr>
          <w:rFonts w:ascii="Microsoft Sans Serif" w:hAnsi="Microsoft Sans Serif"/>
          <w:color w:val="231F20"/>
          <w:spacing w:val="27"/>
          <w:w w:val="90"/>
          <w:sz w:val="43"/>
        </w:rPr>
        <w:t> </w:t>
      </w:r>
      <w:r>
        <w:rPr>
          <w:rFonts w:ascii="Microsoft Sans Serif" w:hAnsi="Microsoft Sans Serif"/>
          <w:color w:val="231F20"/>
          <w:w w:val="90"/>
          <w:sz w:val="43"/>
          <w:u w:val="thick" w:color="231F20"/>
        </w:rPr>
        <w:t>or</w:t>
      </w:r>
      <w:r>
        <w:rPr>
          <w:rFonts w:ascii="Microsoft Sans Serif" w:hAnsi="Microsoft Sans Serif"/>
          <w:color w:val="231F20"/>
          <w:spacing w:val="28"/>
          <w:w w:val="90"/>
          <w:sz w:val="43"/>
        </w:rPr>
        <w:t> </w:t>
      </w:r>
      <w:r>
        <w:rPr>
          <w:rFonts w:ascii="Microsoft Sans Serif" w:hAnsi="Microsoft Sans Serif"/>
          <w:color w:val="231F20"/>
          <w:w w:val="90"/>
          <w:sz w:val="43"/>
        </w:rPr>
        <w:t>reasonably</w:t>
      </w:r>
      <w:r>
        <w:rPr>
          <w:rFonts w:ascii="Microsoft Sans Serif" w:hAnsi="Microsoft Sans Serif"/>
          <w:color w:val="231F20"/>
          <w:spacing w:val="29"/>
          <w:w w:val="90"/>
          <w:sz w:val="43"/>
        </w:rPr>
        <w:t> </w:t>
      </w:r>
      <w:r>
        <w:rPr>
          <w:rFonts w:ascii="Microsoft Sans Serif" w:hAnsi="Microsoft Sans Serif"/>
          <w:color w:val="231F20"/>
          <w:w w:val="90"/>
          <w:sz w:val="43"/>
        </w:rPr>
        <w:t>foreseeable</w:t>
      </w:r>
      <w:r>
        <w:rPr>
          <w:rFonts w:ascii="Microsoft Sans Serif" w:hAnsi="Microsoft Sans Serif"/>
          <w:color w:val="231F20"/>
          <w:spacing w:val="28"/>
          <w:w w:val="90"/>
          <w:sz w:val="43"/>
        </w:rPr>
        <w:t> </w:t>
      </w:r>
      <w:r>
        <w:rPr>
          <w:rFonts w:ascii="Microsoft Sans Serif" w:hAnsi="Microsoft Sans Serif"/>
          <w:color w:val="231F20"/>
          <w:w w:val="90"/>
          <w:sz w:val="43"/>
        </w:rPr>
        <w:t>by</w:t>
      </w:r>
      <w:r>
        <w:rPr>
          <w:rFonts w:ascii="Microsoft Sans Serif" w:hAnsi="Microsoft Sans Serif"/>
          <w:color w:val="231F20"/>
          <w:spacing w:val="29"/>
          <w:w w:val="90"/>
          <w:sz w:val="43"/>
        </w:rPr>
        <w:t> </w:t>
      </w:r>
      <w:r>
        <w:rPr>
          <w:rFonts w:ascii="Microsoft Sans Serif" w:hAnsi="Microsoft Sans Serif"/>
          <w:color w:val="231F20"/>
          <w:w w:val="90"/>
          <w:sz w:val="43"/>
        </w:rPr>
        <w:t>the</w:t>
      </w:r>
      <w:r>
        <w:rPr>
          <w:rFonts w:ascii="Microsoft Sans Serif" w:hAnsi="Microsoft Sans Serif"/>
          <w:color w:val="231F20"/>
          <w:spacing w:val="28"/>
          <w:w w:val="90"/>
          <w:sz w:val="43"/>
        </w:rPr>
        <w:t> </w:t>
      </w:r>
      <w:r>
        <w:rPr>
          <w:rFonts w:ascii="Microsoft Sans Serif" w:hAnsi="Microsoft Sans Serif"/>
          <w:color w:val="231F20"/>
          <w:w w:val="90"/>
          <w:sz w:val="43"/>
        </w:rPr>
        <w:t>defendant,</w:t>
      </w:r>
      <w:r>
        <w:rPr>
          <w:rFonts w:ascii="Microsoft Sans Serif" w:hAnsi="Microsoft Sans Serif"/>
          <w:color w:val="231F20"/>
          <w:spacing w:val="1"/>
          <w:w w:val="90"/>
          <w:sz w:val="43"/>
        </w:rPr>
        <w:t> </w:t>
      </w:r>
      <w:r>
        <w:rPr>
          <w:rFonts w:ascii="Microsoft Sans Serif" w:hAnsi="Microsoft Sans Serif"/>
          <w:color w:val="231F20"/>
          <w:w w:val="90"/>
          <w:sz w:val="43"/>
        </w:rPr>
        <w:t>or</w:t>
      </w:r>
      <w:r>
        <w:rPr>
          <w:rFonts w:ascii="Microsoft Sans Serif" w:hAnsi="Microsoft Sans Serif"/>
          <w:color w:val="231F20"/>
          <w:spacing w:val="-11"/>
          <w:w w:val="90"/>
          <w:sz w:val="43"/>
        </w:rPr>
        <w:t> </w:t>
      </w:r>
      <w:r>
        <w:rPr>
          <w:rFonts w:ascii="Microsoft Sans Serif" w:hAnsi="Microsoft Sans Serif"/>
          <w:color w:val="231F20"/>
          <w:w w:val="90"/>
          <w:sz w:val="43"/>
        </w:rPr>
        <w:t>in</w:t>
      </w:r>
      <w:r>
        <w:rPr>
          <w:rFonts w:ascii="Microsoft Sans Serif" w:hAnsi="Microsoft Sans Serif"/>
          <w:color w:val="231F20"/>
          <w:spacing w:val="-11"/>
          <w:w w:val="90"/>
          <w:sz w:val="43"/>
        </w:rPr>
        <w:t> </w:t>
      </w:r>
      <w:r>
        <w:rPr>
          <w:rFonts w:ascii="Microsoft Sans Serif" w:hAnsi="Microsoft Sans Serif"/>
          <w:color w:val="231F20"/>
          <w:w w:val="90"/>
          <w:sz w:val="43"/>
        </w:rPr>
        <w:t>another’s</w:t>
      </w:r>
      <w:r>
        <w:rPr>
          <w:rFonts w:ascii="Microsoft Sans Serif" w:hAnsi="Microsoft Sans Serif"/>
          <w:color w:val="231F20"/>
          <w:spacing w:val="-16"/>
          <w:w w:val="90"/>
          <w:sz w:val="43"/>
        </w:rPr>
        <w:t> </w:t>
      </w:r>
      <w:r>
        <w:rPr>
          <w:rFonts w:ascii="Microsoft Sans Serif" w:hAnsi="Microsoft Sans Serif"/>
          <w:color w:val="231F20"/>
          <w:w w:val="90"/>
          <w:sz w:val="43"/>
        </w:rPr>
        <w:t>punishment</w:t>
      </w:r>
      <w:r>
        <w:rPr>
          <w:rFonts w:ascii="Microsoft Sans Serif" w:hAnsi="Microsoft Sans Serif"/>
          <w:color w:val="231F20"/>
          <w:spacing w:val="-15"/>
          <w:w w:val="90"/>
          <w:sz w:val="43"/>
        </w:rPr>
        <w:t> </w:t>
      </w:r>
      <w:r>
        <w:rPr>
          <w:rFonts w:ascii="Microsoft Sans Serif" w:hAnsi="Microsoft Sans Serif"/>
          <w:color w:val="231F20"/>
          <w:w w:val="90"/>
          <w:sz w:val="43"/>
        </w:rPr>
        <w:t>resulting</w:t>
      </w:r>
      <w:r>
        <w:rPr>
          <w:rFonts w:ascii="Microsoft Sans Serif" w:hAnsi="Microsoft Sans Serif"/>
          <w:color w:val="231F20"/>
          <w:spacing w:val="-13"/>
          <w:w w:val="90"/>
          <w:sz w:val="43"/>
        </w:rPr>
        <w:t> </w:t>
      </w:r>
      <w:r>
        <w:rPr>
          <w:rFonts w:ascii="Microsoft Sans Serif" w:hAnsi="Microsoft Sans Serif"/>
          <w:color w:val="231F20"/>
          <w:w w:val="90"/>
          <w:sz w:val="43"/>
        </w:rPr>
        <w:t>from</w:t>
      </w:r>
      <w:r>
        <w:rPr>
          <w:rFonts w:ascii="Microsoft Sans Serif" w:hAnsi="Microsoft Sans Serif"/>
          <w:color w:val="231F20"/>
          <w:spacing w:val="-11"/>
          <w:w w:val="90"/>
          <w:sz w:val="43"/>
        </w:rPr>
        <w:t> </w:t>
      </w:r>
      <w:r>
        <w:rPr>
          <w:rFonts w:ascii="Microsoft Sans Serif" w:hAnsi="Microsoft Sans Serif"/>
          <w:color w:val="231F20"/>
          <w:w w:val="90"/>
          <w:sz w:val="43"/>
        </w:rPr>
        <w:t>a</w:t>
      </w:r>
      <w:r>
        <w:rPr>
          <w:rFonts w:ascii="Microsoft Sans Serif" w:hAnsi="Microsoft Sans Serif"/>
          <w:color w:val="231F20"/>
          <w:spacing w:val="-11"/>
          <w:w w:val="90"/>
          <w:sz w:val="43"/>
        </w:rPr>
        <w:t> </w:t>
      </w:r>
      <w:r>
        <w:rPr>
          <w:rFonts w:ascii="Microsoft Sans Serif" w:hAnsi="Microsoft Sans Serif"/>
          <w:color w:val="231F20"/>
          <w:w w:val="90"/>
          <w:sz w:val="43"/>
        </w:rPr>
        <w:t>completed</w:t>
      </w:r>
      <w:r>
        <w:rPr>
          <w:rFonts w:ascii="Microsoft Sans Serif" w:hAnsi="Microsoft Sans Serif"/>
          <w:color w:val="231F20"/>
          <w:spacing w:val="-13"/>
          <w:w w:val="90"/>
          <w:sz w:val="43"/>
        </w:rPr>
        <w:t> </w:t>
      </w:r>
      <w:r>
        <w:rPr>
          <w:rFonts w:ascii="Microsoft Sans Serif" w:hAnsi="Microsoft Sans Serif"/>
          <w:color w:val="231F20"/>
          <w:w w:val="90"/>
          <w:sz w:val="43"/>
        </w:rPr>
        <w:t>proceeding”</w:t>
      </w:r>
    </w:p>
    <w:p>
      <w:pPr>
        <w:pStyle w:val="BodyText"/>
        <w:spacing w:before="7"/>
        <w:rPr>
          <w:rFonts w:ascii="Microsoft Sans Serif"/>
          <w:sz w:val="39"/>
        </w:rPr>
      </w:pPr>
    </w:p>
    <w:p>
      <w:pPr>
        <w:pStyle w:val="ListParagraph"/>
        <w:numPr>
          <w:ilvl w:val="1"/>
          <w:numId w:val="30"/>
        </w:numPr>
        <w:tabs>
          <w:tab w:pos="1933" w:val="left" w:leader="none"/>
        </w:tabs>
        <w:spacing w:line="240" w:lineRule="auto" w:before="0" w:after="0"/>
        <w:ind w:left="1932" w:right="0" w:hanging="417"/>
        <w:jc w:val="left"/>
        <w:rPr>
          <w:rFonts w:ascii="Wingdings" w:hAnsi="Wingdings"/>
          <w:color w:val="C1514E"/>
          <w:sz w:val="28"/>
        </w:rPr>
      </w:pPr>
      <w:r>
        <w:rPr>
          <w:rFonts w:ascii="Microsoft Sans Serif" w:hAnsi="Microsoft Sans Serif"/>
          <w:color w:val="231F20"/>
          <w:w w:val="90"/>
          <w:sz w:val="48"/>
        </w:rPr>
        <w:t>Difference?</w:t>
      </w:r>
      <w:r>
        <w:rPr>
          <w:rFonts w:ascii="Microsoft Sans Serif" w:hAnsi="Microsoft Sans Serif"/>
          <w:color w:val="231F20"/>
          <w:spacing w:val="5"/>
          <w:w w:val="90"/>
          <w:sz w:val="48"/>
        </w:rPr>
        <w:t> </w:t>
      </w:r>
      <w:r>
        <w:rPr>
          <w:rFonts w:ascii="Microsoft Sans Serif" w:hAnsi="Microsoft Sans Serif"/>
          <w:color w:val="231F20"/>
          <w:w w:val="90"/>
          <w:sz w:val="48"/>
        </w:rPr>
        <w:t>Thorough</w:t>
      </w:r>
      <w:r>
        <w:rPr>
          <w:rFonts w:ascii="Microsoft Sans Serif" w:hAnsi="Microsoft Sans Serif"/>
          <w:color w:val="231F20"/>
          <w:spacing w:val="11"/>
          <w:w w:val="90"/>
          <w:sz w:val="48"/>
        </w:rPr>
        <w:t> </w:t>
      </w:r>
      <w:r>
        <w:rPr>
          <w:rFonts w:ascii="Microsoft Sans Serif" w:hAnsi="Microsoft Sans Serif"/>
          <w:color w:val="231F20"/>
          <w:w w:val="90"/>
          <w:sz w:val="48"/>
        </w:rPr>
        <w:t>reasoning</w:t>
      </w:r>
      <w:r>
        <w:rPr>
          <w:rFonts w:ascii="Microsoft Sans Serif" w:hAnsi="Microsoft Sans Serif"/>
          <w:color w:val="231F20"/>
          <w:spacing w:val="11"/>
          <w:w w:val="90"/>
          <w:sz w:val="48"/>
        </w:rPr>
        <w:t> </w:t>
      </w:r>
      <w:r>
        <w:rPr>
          <w:rFonts w:ascii="Microsoft Sans Serif" w:hAnsi="Microsoft Sans Serif"/>
          <w:color w:val="231F20"/>
          <w:w w:val="90"/>
          <w:sz w:val="48"/>
        </w:rPr>
        <w:t>and</w:t>
      </w:r>
      <w:r>
        <w:rPr>
          <w:rFonts w:ascii="Microsoft Sans Serif" w:hAnsi="Microsoft Sans Serif"/>
          <w:color w:val="231F20"/>
          <w:spacing w:val="11"/>
          <w:w w:val="90"/>
          <w:sz w:val="48"/>
        </w:rPr>
        <w:t> </w:t>
      </w:r>
      <w:r>
        <w:rPr>
          <w:rFonts w:ascii="Microsoft Sans Serif" w:hAnsi="Microsoft Sans Serif"/>
          <w:color w:val="231F20"/>
          <w:w w:val="90"/>
          <w:sz w:val="48"/>
        </w:rPr>
        <w:t>modified</w:t>
      </w:r>
      <w:r>
        <w:rPr>
          <w:rFonts w:ascii="Microsoft Sans Serif" w:hAnsi="Microsoft Sans Serif"/>
          <w:color w:val="231F20"/>
          <w:spacing w:val="10"/>
          <w:w w:val="90"/>
          <w:sz w:val="48"/>
        </w:rPr>
        <w:t> </w:t>
      </w:r>
      <w:r>
        <w:rPr>
          <w:rFonts w:ascii="Microsoft Sans Serif" w:hAnsi="Microsoft Sans Serif"/>
          <w:color w:val="231F20"/>
          <w:w w:val="90"/>
          <w:sz w:val="48"/>
        </w:rPr>
        <w:t>#3</w:t>
      </w:r>
    </w:p>
    <w:p>
      <w:pPr>
        <w:spacing w:after="0" w:line="240" w:lineRule="auto"/>
        <w:jc w:val="left"/>
        <w:rPr>
          <w:rFonts w:ascii="Wingdings" w:hAnsi="Wingdings"/>
          <w:sz w:val="28"/>
        </w:rPr>
        <w:sectPr>
          <w:headerReference w:type="default" r:id="rId303"/>
          <w:footerReference w:type="default" r:id="rId304"/>
          <w:pgSz w:w="15840" w:h="12240" w:orient="landscape"/>
          <w:pgMar w:header="2224" w:footer="0" w:top="3620" w:bottom="280" w:left="780" w:right="0"/>
        </w:sectPr>
      </w:pPr>
    </w:p>
    <w:p>
      <w:pPr>
        <w:pStyle w:val="BodyText"/>
        <w:spacing w:before="5"/>
        <w:rPr>
          <w:rFonts w:ascii="Microsoft Sans Serif"/>
          <w:sz w:val="11"/>
        </w:rPr>
      </w:pPr>
    </w:p>
    <w:p>
      <w:pPr>
        <w:pStyle w:val="ListParagraph"/>
        <w:numPr>
          <w:ilvl w:val="0"/>
          <w:numId w:val="30"/>
        </w:numPr>
        <w:tabs>
          <w:tab w:pos="1735" w:val="left" w:leader="none"/>
        </w:tabs>
        <w:spacing w:line="240" w:lineRule="auto" w:before="65" w:after="0"/>
        <w:ind w:left="1734" w:right="0" w:hanging="417"/>
        <w:jc w:val="left"/>
        <w:rPr>
          <w:rFonts w:ascii="Wingdings" w:hAnsi="Wingdings"/>
          <w:color w:val="C1514E"/>
          <w:sz w:val="35"/>
        </w:rPr>
      </w:pPr>
      <w:r>
        <w:rPr>
          <w:rFonts w:ascii="Microsoft Sans Serif" w:hAnsi="Microsoft Sans Serif"/>
          <w:color w:val="231F20"/>
          <w:w w:val="90"/>
          <w:sz w:val="59"/>
        </w:rPr>
        <w:t>Ch</w:t>
      </w:r>
      <w:r>
        <w:rPr>
          <w:rFonts w:ascii="Microsoft Sans Serif" w:hAnsi="Microsoft Sans Serif"/>
          <w:color w:val="231F20"/>
          <w:spacing w:val="22"/>
          <w:w w:val="90"/>
          <w:sz w:val="59"/>
        </w:rPr>
        <w:t> </w:t>
      </w:r>
      <w:r>
        <w:rPr>
          <w:rFonts w:ascii="Microsoft Sans Serif" w:hAnsi="Microsoft Sans Serif"/>
          <w:color w:val="231F20"/>
          <w:w w:val="90"/>
          <w:sz w:val="59"/>
        </w:rPr>
        <w:t>73</w:t>
      </w:r>
      <w:r>
        <w:rPr>
          <w:rFonts w:ascii="Microsoft Sans Serif" w:hAnsi="Microsoft Sans Serif"/>
          <w:color w:val="231F20"/>
          <w:spacing w:val="19"/>
          <w:w w:val="90"/>
          <w:sz w:val="59"/>
        </w:rPr>
        <w:t> </w:t>
      </w:r>
      <w:r>
        <w:rPr>
          <w:rFonts w:ascii="Microsoft Sans Serif" w:hAnsi="Microsoft Sans Serif"/>
          <w:color w:val="231F20"/>
          <w:w w:val="90"/>
          <w:sz w:val="59"/>
        </w:rPr>
        <w:t>still</w:t>
      </w:r>
      <w:r>
        <w:rPr>
          <w:rFonts w:ascii="Microsoft Sans Serif" w:hAnsi="Microsoft Sans Serif"/>
          <w:color w:val="231F20"/>
          <w:spacing w:val="19"/>
          <w:w w:val="90"/>
          <w:sz w:val="59"/>
        </w:rPr>
        <w:t> </w:t>
      </w:r>
      <w:r>
        <w:rPr>
          <w:rFonts w:ascii="Microsoft Sans Serif" w:hAnsi="Microsoft Sans Serif"/>
          <w:color w:val="231F20"/>
          <w:w w:val="90"/>
          <w:sz w:val="59"/>
        </w:rPr>
        <w:t>the</w:t>
      </w:r>
      <w:r>
        <w:rPr>
          <w:rFonts w:ascii="Microsoft Sans Serif" w:hAnsi="Microsoft Sans Serif"/>
          <w:color w:val="231F20"/>
          <w:spacing w:val="23"/>
          <w:w w:val="90"/>
          <w:sz w:val="59"/>
        </w:rPr>
        <w:t> </w:t>
      </w:r>
      <w:r>
        <w:rPr>
          <w:rFonts w:ascii="Microsoft Sans Serif" w:hAnsi="Microsoft Sans Serif"/>
          <w:color w:val="231F20"/>
          <w:w w:val="90"/>
          <w:sz w:val="59"/>
        </w:rPr>
        <w:t>starting</w:t>
      </w:r>
      <w:r>
        <w:rPr>
          <w:rFonts w:ascii="Microsoft Sans Serif" w:hAnsi="Microsoft Sans Serif"/>
          <w:color w:val="231F20"/>
          <w:spacing w:val="19"/>
          <w:w w:val="90"/>
          <w:sz w:val="59"/>
        </w:rPr>
        <w:t> </w:t>
      </w:r>
      <w:r>
        <w:rPr>
          <w:rFonts w:ascii="Microsoft Sans Serif" w:hAnsi="Microsoft Sans Serif"/>
          <w:color w:val="231F20"/>
          <w:w w:val="90"/>
          <w:sz w:val="59"/>
        </w:rPr>
        <w:t>point</w:t>
      </w:r>
    </w:p>
    <w:p>
      <w:pPr>
        <w:pStyle w:val="ListParagraph"/>
        <w:numPr>
          <w:ilvl w:val="0"/>
          <w:numId w:val="30"/>
        </w:numPr>
        <w:tabs>
          <w:tab w:pos="1735" w:val="left" w:leader="none"/>
        </w:tabs>
        <w:spacing w:line="256" w:lineRule="auto" w:before="160" w:after="0"/>
        <w:ind w:left="1734" w:right="2457" w:hanging="416"/>
        <w:jc w:val="left"/>
        <w:rPr>
          <w:rFonts w:ascii="Wingdings" w:hAnsi="Wingdings"/>
          <w:color w:val="C1514E"/>
          <w:sz w:val="35"/>
        </w:rPr>
      </w:pPr>
      <w:r>
        <w:rPr>
          <w:rFonts w:ascii="Microsoft Sans Serif" w:hAnsi="Microsoft Sans Serif"/>
          <w:color w:val="231F20"/>
          <w:w w:val="90"/>
          <w:sz w:val="59"/>
        </w:rPr>
        <w:t>Sup</w:t>
      </w:r>
      <w:r>
        <w:rPr>
          <w:rFonts w:ascii="Microsoft Sans Serif" w:hAnsi="Microsoft Sans Serif"/>
          <w:color w:val="231F20"/>
          <w:spacing w:val="22"/>
          <w:w w:val="90"/>
          <w:sz w:val="59"/>
        </w:rPr>
        <w:t> </w:t>
      </w:r>
      <w:r>
        <w:rPr>
          <w:rFonts w:ascii="Microsoft Sans Serif" w:hAnsi="Microsoft Sans Serif"/>
          <w:color w:val="231F20"/>
          <w:w w:val="90"/>
          <w:sz w:val="59"/>
        </w:rPr>
        <w:t>Ct</w:t>
      </w:r>
      <w:r>
        <w:rPr>
          <w:rFonts w:ascii="Microsoft Sans Serif" w:hAnsi="Microsoft Sans Serif"/>
          <w:color w:val="231F20"/>
          <w:spacing w:val="23"/>
          <w:w w:val="90"/>
          <w:sz w:val="59"/>
        </w:rPr>
        <w:t> </w:t>
      </w:r>
      <w:r>
        <w:rPr>
          <w:rFonts w:ascii="Microsoft Sans Serif" w:hAnsi="Microsoft Sans Serif"/>
          <w:color w:val="231F20"/>
          <w:w w:val="90"/>
          <w:sz w:val="59"/>
        </w:rPr>
        <w:t>construed</w:t>
      </w:r>
      <w:r>
        <w:rPr>
          <w:rFonts w:ascii="Microsoft Sans Serif" w:hAnsi="Microsoft Sans Serif"/>
          <w:color w:val="231F20"/>
          <w:spacing w:val="22"/>
          <w:w w:val="90"/>
          <w:sz w:val="59"/>
        </w:rPr>
        <w:t> </w:t>
      </w:r>
      <w:r>
        <w:rPr>
          <w:rFonts w:ascii="Microsoft Sans Serif" w:hAnsi="Microsoft Sans Serif"/>
          <w:color w:val="231F20"/>
          <w:w w:val="90"/>
          <w:sz w:val="59"/>
        </w:rPr>
        <w:t>broad</w:t>
      </w:r>
      <w:r>
        <w:rPr>
          <w:rFonts w:ascii="Microsoft Sans Serif" w:hAnsi="Microsoft Sans Serif"/>
          <w:color w:val="231F20"/>
          <w:spacing w:val="19"/>
          <w:w w:val="90"/>
          <w:sz w:val="59"/>
        </w:rPr>
        <w:t> </w:t>
      </w:r>
      <w:r>
        <w:rPr>
          <w:rFonts w:ascii="Microsoft Sans Serif" w:hAnsi="Microsoft Sans Serif"/>
          <w:color w:val="231F20"/>
          <w:w w:val="90"/>
          <w:sz w:val="59"/>
        </w:rPr>
        <w:t>provisions</w:t>
      </w:r>
      <w:r>
        <w:rPr>
          <w:rFonts w:ascii="Microsoft Sans Serif" w:hAnsi="Microsoft Sans Serif"/>
          <w:color w:val="231F20"/>
          <w:spacing w:val="23"/>
          <w:w w:val="90"/>
          <w:sz w:val="59"/>
        </w:rPr>
        <w:t> </w:t>
      </w:r>
      <w:r>
        <w:rPr>
          <w:rFonts w:ascii="Microsoft Sans Serif" w:hAnsi="Microsoft Sans Serif"/>
          <w:color w:val="231F20"/>
          <w:w w:val="90"/>
          <w:sz w:val="59"/>
        </w:rPr>
        <w:t>to</w:t>
      </w:r>
      <w:r>
        <w:rPr>
          <w:rFonts w:ascii="Microsoft Sans Serif" w:hAnsi="Microsoft Sans Serif"/>
          <w:color w:val="231F20"/>
          <w:spacing w:val="22"/>
          <w:w w:val="90"/>
          <w:sz w:val="59"/>
        </w:rPr>
        <w:t> </w:t>
      </w:r>
      <w:r>
        <w:rPr>
          <w:rFonts w:ascii="Microsoft Sans Serif" w:hAnsi="Microsoft Sans Serif"/>
          <w:color w:val="231F20"/>
          <w:w w:val="90"/>
          <w:sz w:val="59"/>
        </w:rPr>
        <w:t>apply</w:t>
      </w:r>
      <w:r>
        <w:rPr>
          <w:rFonts w:ascii="Microsoft Sans Serif" w:hAnsi="Microsoft Sans Serif"/>
          <w:color w:val="231F20"/>
          <w:spacing w:val="18"/>
          <w:w w:val="90"/>
          <w:sz w:val="59"/>
        </w:rPr>
        <w:t> </w:t>
      </w:r>
      <w:r>
        <w:rPr>
          <w:rFonts w:ascii="Microsoft Sans Serif" w:hAnsi="Microsoft Sans Serif"/>
          <w:color w:val="231F20"/>
          <w:w w:val="90"/>
          <w:sz w:val="59"/>
        </w:rPr>
        <w:t>to</w:t>
      </w:r>
      <w:r>
        <w:rPr>
          <w:rFonts w:ascii="Microsoft Sans Serif" w:hAnsi="Microsoft Sans Serif"/>
          <w:color w:val="231F20"/>
          <w:spacing w:val="-138"/>
          <w:w w:val="90"/>
          <w:sz w:val="59"/>
        </w:rPr>
        <w:t> </w:t>
      </w:r>
      <w:r>
        <w:rPr>
          <w:rFonts w:ascii="Microsoft Sans Serif" w:hAnsi="Microsoft Sans Serif"/>
          <w:color w:val="231F20"/>
          <w:w w:val="95"/>
          <w:sz w:val="59"/>
        </w:rPr>
        <w:t>“reasonably foreseeable” proceedings or</w:t>
      </w:r>
      <w:r>
        <w:rPr>
          <w:rFonts w:ascii="Microsoft Sans Serif" w:hAnsi="Microsoft Sans Serif"/>
          <w:color w:val="231F20"/>
          <w:spacing w:val="1"/>
          <w:w w:val="95"/>
          <w:sz w:val="59"/>
        </w:rPr>
        <w:t> </w:t>
      </w:r>
      <w:r>
        <w:rPr>
          <w:rFonts w:ascii="Microsoft Sans Serif" w:hAnsi="Microsoft Sans Serif"/>
          <w:color w:val="231F20"/>
          <w:sz w:val="59"/>
        </w:rPr>
        <w:t>investigations</w:t>
      </w:r>
    </w:p>
    <w:p>
      <w:pPr>
        <w:numPr>
          <w:ilvl w:val="0"/>
          <w:numId w:val="30"/>
        </w:numPr>
        <w:tabs>
          <w:tab w:pos="1735" w:val="left" w:leader="none"/>
        </w:tabs>
        <w:spacing w:before="111"/>
        <w:ind w:left="1734" w:right="0" w:hanging="417"/>
        <w:jc w:val="left"/>
        <w:rPr>
          <w:rFonts w:ascii="Wingdings"/>
          <w:color w:val="C1514E"/>
          <w:sz w:val="35"/>
        </w:rPr>
      </w:pPr>
      <w:r>
        <w:rPr>
          <w:rFonts w:ascii="Microsoft Sans Serif"/>
          <w:color w:val="231F20"/>
          <w:w w:val="90"/>
          <w:sz w:val="59"/>
        </w:rPr>
        <w:t>Ch</w:t>
      </w:r>
      <w:r>
        <w:rPr>
          <w:rFonts w:ascii="Microsoft Sans Serif"/>
          <w:color w:val="231F20"/>
          <w:spacing w:val="-5"/>
          <w:w w:val="90"/>
          <w:sz w:val="59"/>
        </w:rPr>
        <w:t> </w:t>
      </w:r>
      <w:r>
        <w:rPr>
          <w:rFonts w:ascii="Microsoft Sans Serif"/>
          <w:color w:val="231F20"/>
          <w:w w:val="90"/>
          <w:sz w:val="59"/>
        </w:rPr>
        <w:t>73</w:t>
      </w:r>
      <w:r>
        <w:rPr>
          <w:rFonts w:ascii="Microsoft Sans Serif"/>
          <w:color w:val="231F20"/>
          <w:spacing w:val="-8"/>
          <w:w w:val="90"/>
          <w:sz w:val="59"/>
        </w:rPr>
        <w:t> </w:t>
      </w:r>
      <w:r>
        <w:rPr>
          <w:rFonts w:ascii="Microsoft Sans Serif"/>
          <w:color w:val="231F20"/>
          <w:w w:val="90"/>
          <w:sz w:val="59"/>
        </w:rPr>
        <w:t>not</w:t>
      </w:r>
      <w:r>
        <w:rPr>
          <w:rFonts w:ascii="Microsoft Sans Serif"/>
          <w:color w:val="231F20"/>
          <w:spacing w:val="-4"/>
          <w:w w:val="90"/>
          <w:sz w:val="59"/>
        </w:rPr>
        <w:t> </w:t>
      </w:r>
      <w:r>
        <w:rPr>
          <w:rFonts w:ascii="Microsoft Sans Serif"/>
          <w:color w:val="231F20"/>
          <w:w w:val="90"/>
          <w:sz w:val="59"/>
        </w:rPr>
        <w:t>cross-referenced</w:t>
      </w:r>
    </w:p>
    <w:p>
      <w:pPr>
        <w:pStyle w:val="ListParagraph"/>
        <w:numPr>
          <w:ilvl w:val="0"/>
          <w:numId w:val="30"/>
        </w:numPr>
        <w:tabs>
          <w:tab w:pos="1735" w:val="left" w:leader="none"/>
        </w:tabs>
        <w:spacing w:line="256" w:lineRule="auto" w:before="160" w:after="0"/>
        <w:ind w:left="1734" w:right="3795" w:hanging="416"/>
        <w:jc w:val="left"/>
        <w:rPr>
          <w:rFonts w:ascii="Wingdings" w:hAnsi="Wingdings"/>
          <w:color w:val="C1514E"/>
          <w:sz w:val="35"/>
        </w:rPr>
      </w:pPr>
      <w:r>
        <w:rPr>
          <w:rFonts w:ascii="Microsoft Sans Serif" w:hAnsi="Microsoft Sans Serif"/>
          <w:color w:val="231F20"/>
          <w:w w:val="95"/>
          <w:sz w:val="59"/>
        </w:rPr>
        <w:t>AATF has been regarded as a form of</w:t>
      </w:r>
      <w:r>
        <w:rPr>
          <w:rFonts w:ascii="Microsoft Sans Serif" w:hAnsi="Microsoft Sans Serif"/>
          <w:color w:val="231F20"/>
          <w:spacing w:val="1"/>
          <w:w w:val="95"/>
          <w:sz w:val="59"/>
        </w:rPr>
        <w:t> </w:t>
      </w:r>
      <w:r>
        <w:rPr>
          <w:rFonts w:ascii="Microsoft Sans Serif" w:hAnsi="Microsoft Sans Serif"/>
          <w:color w:val="231F20"/>
          <w:w w:val="90"/>
          <w:sz w:val="59"/>
        </w:rPr>
        <w:t>obstruction</w:t>
      </w:r>
      <w:r>
        <w:rPr>
          <w:rFonts w:ascii="Microsoft Sans Serif" w:hAnsi="Microsoft Sans Serif"/>
          <w:color w:val="231F20"/>
          <w:spacing w:val="13"/>
          <w:w w:val="90"/>
          <w:sz w:val="59"/>
        </w:rPr>
        <w:t> </w:t>
      </w:r>
      <w:r>
        <w:rPr>
          <w:rFonts w:ascii="Microsoft Sans Serif" w:hAnsi="Microsoft Sans Serif"/>
          <w:color w:val="231F20"/>
          <w:w w:val="90"/>
          <w:sz w:val="59"/>
        </w:rPr>
        <w:t>of</w:t>
      </w:r>
      <w:r>
        <w:rPr>
          <w:rFonts w:ascii="Microsoft Sans Serif" w:hAnsi="Microsoft Sans Serif"/>
          <w:color w:val="231F20"/>
          <w:spacing w:val="31"/>
          <w:w w:val="90"/>
          <w:sz w:val="59"/>
        </w:rPr>
        <w:t> </w:t>
      </w:r>
      <w:r>
        <w:rPr>
          <w:rFonts w:ascii="Microsoft Sans Serif" w:hAnsi="Microsoft Sans Serif"/>
          <w:color w:val="231F20"/>
          <w:w w:val="90"/>
          <w:sz w:val="59"/>
        </w:rPr>
        <w:t>justice</w:t>
      </w:r>
      <w:r>
        <w:rPr>
          <w:rFonts w:ascii="Microsoft Sans Serif" w:hAnsi="Microsoft Sans Serif"/>
          <w:color w:val="231F20"/>
          <w:spacing w:val="12"/>
          <w:w w:val="90"/>
          <w:sz w:val="59"/>
        </w:rPr>
        <w:t> </w:t>
      </w:r>
      <w:r>
        <w:rPr>
          <w:rFonts w:ascii="Microsoft Sans Serif" w:hAnsi="Microsoft Sans Serif"/>
          <w:color w:val="231F20"/>
          <w:w w:val="90"/>
          <w:sz w:val="59"/>
        </w:rPr>
        <w:t>under</w:t>
      </w:r>
      <w:r>
        <w:rPr>
          <w:rFonts w:ascii="Microsoft Sans Serif" w:hAnsi="Microsoft Sans Serif"/>
          <w:color w:val="231F20"/>
          <w:spacing w:val="13"/>
          <w:w w:val="90"/>
          <w:sz w:val="59"/>
        </w:rPr>
        <w:t> </w:t>
      </w:r>
      <w:r>
        <w:rPr>
          <w:rFonts w:ascii="Microsoft Sans Serif" w:hAnsi="Microsoft Sans Serif"/>
          <w:color w:val="231F20"/>
          <w:w w:val="90"/>
          <w:sz w:val="59"/>
        </w:rPr>
        <w:t>federal</w:t>
      </w:r>
      <w:r>
        <w:rPr>
          <w:rFonts w:ascii="Microsoft Sans Serif" w:hAnsi="Microsoft Sans Serif"/>
          <w:color w:val="231F20"/>
          <w:spacing w:val="13"/>
          <w:w w:val="90"/>
          <w:sz w:val="59"/>
        </w:rPr>
        <w:t> </w:t>
      </w:r>
      <w:r>
        <w:rPr>
          <w:rFonts w:ascii="Microsoft Sans Serif" w:hAnsi="Microsoft Sans Serif"/>
          <w:color w:val="231F20"/>
          <w:w w:val="90"/>
          <w:sz w:val="59"/>
        </w:rPr>
        <w:t>court</w:t>
      </w:r>
      <w:r>
        <w:rPr>
          <w:rFonts w:ascii="Microsoft Sans Serif" w:hAnsi="Microsoft Sans Serif"/>
          <w:color w:val="231F20"/>
          <w:spacing w:val="-138"/>
          <w:w w:val="90"/>
          <w:sz w:val="59"/>
        </w:rPr>
        <w:t> </w:t>
      </w:r>
      <w:r>
        <w:rPr>
          <w:rFonts w:ascii="Microsoft Sans Serif" w:hAnsi="Microsoft Sans Serif"/>
          <w:color w:val="231F20"/>
          <w:sz w:val="59"/>
        </w:rPr>
        <w:t>decisions,</w:t>
      </w:r>
      <w:r>
        <w:rPr>
          <w:rFonts w:ascii="Microsoft Sans Serif" w:hAnsi="Microsoft Sans Serif"/>
          <w:color w:val="231F20"/>
          <w:spacing w:val="-28"/>
          <w:sz w:val="59"/>
        </w:rPr>
        <w:t> </w:t>
      </w:r>
      <w:r>
        <w:rPr>
          <w:rFonts w:ascii="Microsoft Sans Serif" w:hAnsi="Microsoft Sans Serif"/>
          <w:color w:val="231F20"/>
          <w:sz w:val="59"/>
        </w:rPr>
        <w:t>MPC,</w:t>
      </w:r>
      <w:r>
        <w:rPr>
          <w:rFonts w:ascii="Microsoft Sans Serif" w:hAnsi="Microsoft Sans Serif"/>
          <w:color w:val="231F20"/>
          <w:spacing w:val="-28"/>
          <w:sz w:val="59"/>
        </w:rPr>
        <w:t> </w:t>
      </w:r>
      <w:r>
        <w:rPr>
          <w:rFonts w:ascii="Microsoft Sans Serif" w:hAnsi="Microsoft Sans Serif"/>
          <w:color w:val="231F20"/>
          <w:sz w:val="59"/>
        </w:rPr>
        <w:t>USSG</w:t>
      </w:r>
    </w:p>
    <w:p>
      <w:pPr>
        <w:spacing w:after="0" w:line="256" w:lineRule="auto"/>
        <w:jc w:val="left"/>
        <w:rPr>
          <w:rFonts w:ascii="Wingdings" w:hAnsi="Wingdings"/>
          <w:sz w:val="35"/>
        </w:rPr>
        <w:sectPr>
          <w:headerReference w:type="default" r:id="rId305"/>
          <w:footerReference w:type="default" r:id="rId306"/>
          <w:pgSz w:w="15840" w:h="12240" w:orient="landscape"/>
          <w:pgMar w:header="2233" w:footer="0" w:top="3620" w:bottom="280" w:left="780" w:right="0"/>
        </w:sectPr>
      </w:pPr>
    </w:p>
    <w:p>
      <w:pPr>
        <w:pStyle w:val="BodyText"/>
        <w:spacing w:before="11"/>
        <w:rPr>
          <w:rFonts w:ascii="Microsoft Sans Serif"/>
          <w:sz w:val="27"/>
        </w:rPr>
      </w:pPr>
    </w:p>
    <w:p>
      <w:pPr>
        <w:tabs>
          <w:tab w:pos="7535" w:val="left" w:leader="none"/>
        </w:tabs>
        <w:spacing w:line="240" w:lineRule="auto"/>
        <w:ind w:left="275" w:right="0" w:firstLine="0"/>
        <w:rPr>
          <w:rFonts w:ascii="Microsoft Sans Serif"/>
          <w:sz w:val="20"/>
        </w:rPr>
      </w:pPr>
      <w:r>
        <w:rPr>
          <w:rFonts w:ascii="Microsoft Sans Serif"/>
          <w:sz w:val="20"/>
        </w:rPr>
        <w:pict>
          <v:shape style="width:336.65pt;height:41.6pt;mso-position-horizontal-relative:char;mso-position-vertical-relative:line" type="#_x0000_t202" filled="true" fillcolor="#c1514e" stroked="false">
            <w10:anchorlock/>
            <v:textbox inset="0,0,0,0">
              <w:txbxContent>
                <w:p>
                  <w:pPr>
                    <w:spacing w:before="219"/>
                    <w:ind w:left="119" w:right="0" w:firstLine="0"/>
                    <w:jc w:val="left"/>
                    <w:rPr>
                      <w:rFonts w:ascii="Arial"/>
                      <w:b/>
                      <w:sz w:val="33"/>
                    </w:rPr>
                  </w:pPr>
                  <w:r>
                    <w:rPr>
                      <w:rFonts w:ascii="Arial"/>
                      <w:b/>
                      <w:color w:val="FFFFFF"/>
                      <w:w w:val="90"/>
                      <w:sz w:val="33"/>
                    </w:rPr>
                    <w:t>Definitely</w:t>
                  </w:r>
                  <w:r>
                    <w:rPr>
                      <w:rFonts w:ascii="Arial"/>
                      <w:b/>
                      <w:color w:val="FFFFFF"/>
                      <w:spacing w:val="9"/>
                      <w:w w:val="90"/>
                      <w:sz w:val="33"/>
                    </w:rPr>
                    <w:t> 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33"/>
                    </w:rPr>
                    <w:t>IN</w:t>
                  </w:r>
                </w:p>
              </w:txbxContent>
            </v:textbox>
            <v:fill type="solid"/>
          </v:shape>
        </w:pict>
      </w:r>
      <w:r>
        <w:rPr>
          <w:rFonts w:ascii="Microsoft Sans Serif"/>
          <w:sz w:val="20"/>
        </w:rPr>
      </w:r>
      <w:r>
        <w:rPr>
          <w:rFonts w:ascii="Microsoft Sans Serif"/>
          <w:sz w:val="20"/>
        </w:rPr>
        <w:tab/>
      </w:r>
      <w:r>
        <w:rPr>
          <w:rFonts w:ascii="Microsoft Sans Serif"/>
          <w:sz w:val="20"/>
        </w:rPr>
        <w:pict>
          <v:shape style="width:336.65pt;height:41.6pt;mso-position-horizontal-relative:char;mso-position-vertical-relative:line" type="#_x0000_t202" filled="true" fillcolor="#8164a2" stroked="false">
            <w10:anchorlock/>
            <v:textbox inset="0,0,0,0">
              <w:txbxContent>
                <w:p>
                  <w:pPr>
                    <w:spacing w:before="219"/>
                    <w:ind w:left="118" w:right="0" w:firstLine="0"/>
                    <w:jc w:val="left"/>
                    <w:rPr>
                      <w:rFonts w:ascii="Arial"/>
                      <w:b/>
                      <w:sz w:val="33"/>
                    </w:rPr>
                  </w:pPr>
                  <w:r>
                    <w:rPr>
                      <w:rFonts w:ascii="Arial"/>
                      <w:b/>
                      <w:color w:val="FFFFFF"/>
                      <w:w w:val="90"/>
                      <w:sz w:val="33"/>
                    </w:rPr>
                    <w:t>Definitely</w:t>
                  </w:r>
                  <w:r>
                    <w:rPr>
                      <w:rFonts w:ascii="Arial"/>
                      <w:b/>
                      <w:color w:val="FFFFFF"/>
                      <w:spacing w:val="-2"/>
                      <w:w w:val="90"/>
                      <w:sz w:val="33"/>
                    </w:rPr>
                    <w:t> </w:t>
                  </w:r>
                  <w:r>
                    <w:rPr>
                      <w:rFonts w:ascii="Arial"/>
                      <w:b/>
                      <w:color w:val="FFFFFF"/>
                      <w:w w:val="90"/>
                      <w:sz w:val="33"/>
                    </w:rPr>
                    <w:t>OUT</w:t>
                  </w:r>
                </w:p>
              </w:txbxContent>
            </v:textbox>
            <v:fill type="solid"/>
          </v:shape>
        </w:pict>
      </w:r>
      <w:r>
        <w:rPr>
          <w:rFonts w:ascii="Microsoft Sans Serif"/>
          <w:sz w:val="20"/>
        </w:rPr>
      </w:r>
    </w:p>
    <w:p>
      <w:pPr>
        <w:spacing w:after="0" w:line="240" w:lineRule="auto"/>
        <w:rPr>
          <w:rFonts w:ascii="Microsoft Sans Serif"/>
          <w:sz w:val="20"/>
        </w:rPr>
        <w:sectPr>
          <w:headerReference w:type="default" r:id="rId307"/>
          <w:footerReference w:type="default" r:id="rId308"/>
          <w:pgSz w:w="15840" w:h="12240" w:orient="landscape"/>
          <w:pgMar w:header="2212" w:footer="0" w:top="3620" w:bottom="280" w:left="780" w:right="0"/>
        </w:sectPr>
      </w:pPr>
    </w:p>
    <w:p>
      <w:pPr>
        <w:pStyle w:val="ListParagraph"/>
        <w:numPr>
          <w:ilvl w:val="0"/>
          <w:numId w:val="30"/>
        </w:numPr>
        <w:tabs>
          <w:tab w:pos="1735" w:val="left" w:leader="none"/>
        </w:tabs>
        <w:spacing w:line="230" w:lineRule="auto" w:before="73" w:after="0"/>
        <w:ind w:left="1734" w:right="32" w:hanging="416"/>
        <w:jc w:val="left"/>
        <w:rPr>
          <w:rFonts w:ascii="Wingdings" w:hAnsi="Wingdings"/>
          <w:color w:val="C1514E"/>
          <w:sz w:val="24"/>
        </w:rPr>
      </w:pPr>
      <w:r>
        <w:rPr>
          <w:rFonts w:ascii="Microsoft Sans Serif" w:hAnsi="Microsoft Sans Serif"/>
          <w:color w:val="231F20"/>
          <w:w w:val="90"/>
          <w:sz w:val="41"/>
        </w:rPr>
        <w:t>Any</w:t>
      </w:r>
      <w:r>
        <w:rPr>
          <w:rFonts w:ascii="Microsoft Sans Serif" w:hAnsi="Microsoft Sans Serif"/>
          <w:color w:val="231F20"/>
          <w:spacing w:val="15"/>
          <w:w w:val="90"/>
          <w:sz w:val="41"/>
        </w:rPr>
        <w:t> </w:t>
      </w:r>
      <w:r>
        <w:rPr>
          <w:rFonts w:ascii="Microsoft Sans Serif" w:hAnsi="Microsoft Sans Serif"/>
          <w:color w:val="231F20"/>
          <w:w w:val="90"/>
          <w:sz w:val="41"/>
        </w:rPr>
        <w:t>offense</w:t>
      </w:r>
      <w:r>
        <w:rPr>
          <w:rFonts w:ascii="Microsoft Sans Serif" w:hAnsi="Microsoft Sans Serif"/>
          <w:color w:val="231F20"/>
          <w:spacing w:val="21"/>
          <w:w w:val="90"/>
          <w:sz w:val="41"/>
        </w:rPr>
        <w:t> </w:t>
      </w:r>
      <w:r>
        <w:rPr>
          <w:rFonts w:ascii="Microsoft Sans Serif" w:hAnsi="Microsoft Sans Serif"/>
          <w:color w:val="231F20"/>
          <w:w w:val="90"/>
          <w:sz w:val="41"/>
        </w:rPr>
        <w:t>listed</w:t>
      </w:r>
      <w:r>
        <w:rPr>
          <w:rFonts w:ascii="Microsoft Sans Serif" w:hAnsi="Microsoft Sans Serif"/>
          <w:color w:val="231F20"/>
          <w:spacing w:val="16"/>
          <w:w w:val="90"/>
          <w:sz w:val="41"/>
        </w:rPr>
        <w:t> </w:t>
      </w:r>
      <w:r>
        <w:rPr>
          <w:rFonts w:ascii="Microsoft Sans Serif" w:hAnsi="Microsoft Sans Serif"/>
          <w:color w:val="231F20"/>
          <w:w w:val="90"/>
          <w:sz w:val="41"/>
        </w:rPr>
        <w:t>under</w:t>
      </w:r>
      <w:r>
        <w:rPr>
          <w:rFonts w:ascii="Microsoft Sans Serif" w:hAnsi="Microsoft Sans Serif"/>
          <w:color w:val="231F20"/>
          <w:spacing w:val="16"/>
          <w:w w:val="90"/>
          <w:sz w:val="41"/>
        </w:rPr>
        <w:t> </w:t>
      </w:r>
      <w:r>
        <w:rPr>
          <w:rFonts w:ascii="Microsoft Sans Serif" w:hAnsi="Microsoft Sans Serif"/>
          <w:color w:val="231F20"/>
          <w:w w:val="90"/>
          <w:sz w:val="41"/>
        </w:rPr>
        <w:t>chapter</w:t>
      </w:r>
      <w:r>
        <w:rPr>
          <w:rFonts w:ascii="Microsoft Sans Serif" w:hAnsi="Microsoft Sans Serif"/>
          <w:color w:val="231F20"/>
          <w:spacing w:val="-95"/>
          <w:w w:val="90"/>
          <w:sz w:val="41"/>
        </w:rPr>
        <w:t> </w:t>
      </w:r>
      <w:r>
        <w:rPr>
          <w:rFonts w:ascii="Microsoft Sans Serif" w:hAnsi="Microsoft Sans Serif"/>
          <w:color w:val="231F20"/>
          <w:w w:val="95"/>
          <w:sz w:val="41"/>
        </w:rPr>
        <w:t>73 of the federal criminal code</w:t>
      </w:r>
      <w:r>
        <w:rPr>
          <w:rFonts w:ascii="Microsoft Sans Serif" w:hAnsi="Microsoft Sans Serif"/>
          <w:color w:val="231F20"/>
          <w:spacing w:val="1"/>
          <w:w w:val="95"/>
          <w:sz w:val="41"/>
        </w:rPr>
        <w:t> </w:t>
      </w:r>
      <w:r>
        <w:rPr>
          <w:rFonts w:ascii="Microsoft Sans Serif" w:hAnsi="Microsoft Sans Serif"/>
          <w:color w:val="231F20"/>
          <w:w w:val="95"/>
          <w:sz w:val="41"/>
        </w:rPr>
        <w:t>(18</w:t>
      </w:r>
      <w:r>
        <w:rPr>
          <w:rFonts w:ascii="Microsoft Sans Serif" w:hAnsi="Microsoft Sans Serif"/>
          <w:color w:val="231F20"/>
          <w:spacing w:val="-5"/>
          <w:w w:val="95"/>
          <w:sz w:val="41"/>
        </w:rPr>
        <w:t> </w:t>
      </w:r>
      <w:r>
        <w:rPr>
          <w:rFonts w:ascii="Microsoft Sans Serif" w:hAnsi="Microsoft Sans Serif"/>
          <w:color w:val="231F20"/>
          <w:w w:val="95"/>
          <w:sz w:val="41"/>
        </w:rPr>
        <w:t>U.S.C.</w:t>
      </w:r>
      <w:r>
        <w:rPr>
          <w:rFonts w:ascii="Microsoft Sans Serif" w:hAnsi="Microsoft Sans Serif"/>
          <w:color w:val="231F20"/>
          <w:spacing w:val="-5"/>
          <w:w w:val="95"/>
          <w:sz w:val="41"/>
        </w:rPr>
        <w:t> </w:t>
      </w:r>
      <w:r>
        <w:rPr>
          <w:rFonts w:ascii="Microsoft Sans Serif" w:hAnsi="Microsoft Sans Serif"/>
          <w:color w:val="231F20"/>
          <w:w w:val="95"/>
          <w:sz w:val="41"/>
        </w:rPr>
        <w:t>§§</w:t>
      </w:r>
      <w:r>
        <w:rPr>
          <w:rFonts w:ascii="Microsoft Sans Serif" w:hAnsi="Microsoft Sans Serif"/>
          <w:color w:val="231F20"/>
          <w:spacing w:val="-5"/>
          <w:w w:val="95"/>
          <w:sz w:val="41"/>
        </w:rPr>
        <w:t> </w:t>
      </w:r>
      <w:r>
        <w:rPr>
          <w:rFonts w:ascii="Microsoft Sans Serif" w:hAnsi="Microsoft Sans Serif"/>
          <w:color w:val="231F20"/>
          <w:w w:val="95"/>
          <w:sz w:val="41"/>
        </w:rPr>
        <w:t>1501-1521)</w:t>
      </w:r>
    </w:p>
    <w:p>
      <w:pPr>
        <w:pStyle w:val="ListParagraph"/>
        <w:numPr>
          <w:ilvl w:val="0"/>
          <w:numId w:val="30"/>
        </w:numPr>
        <w:tabs>
          <w:tab w:pos="1735" w:val="left" w:leader="none"/>
        </w:tabs>
        <w:spacing w:line="240" w:lineRule="auto" w:before="100" w:after="0"/>
        <w:ind w:left="1734" w:right="0" w:hanging="417"/>
        <w:jc w:val="left"/>
        <w:rPr>
          <w:rFonts w:ascii="Wingdings" w:hAnsi="Wingdings"/>
          <w:color w:val="C1514E"/>
          <w:sz w:val="24"/>
        </w:rPr>
      </w:pPr>
      <w:r>
        <w:rPr>
          <w:rFonts w:ascii="Microsoft Sans Serif" w:hAnsi="Microsoft Sans Serif"/>
          <w:color w:val="231F20"/>
          <w:w w:val="90"/>
          <w:sz w:val="41"/>
        </w:rPr>
        <w:t>State</w:t>
      </w:r>
      <w:r>
        <w:rPr>
          <w:rFonts w:ascii="Microsoft Sans Serif" w:hAnsi="Microsoft Sans Serif"/>
          <w:color w:val="231F20"/>
          <w:spacing w:val="29"/>
          <w:w w:val="90"/>
          <w:sz w:val="41"/>
        </w:rPr>
        <w:t> </w:t>
      </w:r>
      <w:r>
        <w:rPr>
          <w:rFonts w:ascii="Microsoft Sans Serif" w:hAnsi="Microsoft Sans Serif"/>
          <w:color w:val="231F20"/>
          <w:w w:val="90"/>
          <w:sz w:val="41"/>
        </w:rPr>
        <w:t>counterparts</w:t>
      </w:r>
      <w:r>
        <w:rPr>
          <w:rFonts w:ascii="Microsoft Sans Serif" w:hAnsi="Microsoft Sans Serif"/>
          <w:color w:val="231F20"/>
          <w:spacing w:val="35"/>
          <w:w w:val="90"/>
          <w:sz w:val="41"/>
        </w:rPr>
        <w:t> </w:t>
      </w:r>
      <w:r>
        <w:rPr>
          <w:rFonts w:ascii="Microsoft Sans Serif" w:hAnsi="Microsoft Sans Serif"/>
          <w:color w:val="231F20"/>
          <w:w w:val="90"/>
          <w:sz w:val="41"/>
        </w:rPr>
        <w:t>to</w:t>
      </w:r>
      <w:r>
        <w:rPr>
          <w:rFonts w:ascii="Microsoft Sans Serif" w:hAnsi="Microsoft Sans Serif"/>
          <w:color w:val="231F20"/>
          <w:spacing w:val="29"/>
          <w:w w:val="90"/>
          <w:sz w:val="41"/>
        </w:rPr>
        <w:t> </w:t>
      </w:r>
      <w:r>
        <w:rPr>
          <w:rFonts w:ascii="Microsoft Sans Serif" w:hAnsi="Microsoft Sans Serif"/>
          <w:color w:val="231F20"/>
          <w:w w:val="90"/>
          <w:sz w:val="41"/>
        </w:rPr>
        <w:t>chapter</w:t>
      </w:r>
      <w:r>
        <w:rPr>
          <w:rFonts w:ascii="Microsoft Sans Serif" w:hAnsi="Microsoft Sans Serif"/>
          <w:color w:val="231F20"/>
          <w:spacing w:val="29"/>
          <w:w w:val="90"/>
          <w:sz w:val="41"/>
        </w:rPr>
        <w:t> </w:t>
      </w:r>
      <w:r>
        <w:rPr>
          <w:rFonts w:ascii="Microsoft Sans Serif" w:hAnsi="Microsoft Sans Serif"/>
          <w:color w:val="231F20"/>
          <w:w w:val="90"/>
          <w:sz w:val="41"/>
        </w:rPr>
        <w:t>73</w:t>
      </w:r>
    </w:p>
    <w:p>
      <w:pPr>
        <w:pStyle w:val="ListParagraph"/>
        <w:numPr>
          <w:ilvl w:val="0"/>
          <w:numId w:val="30"/>
        </w:numPr>
        <w:tabs>
          <w:tab w:pos="1735" w:val="left" w:leader="none"/>
        </w:tabs>
        <w:spacing w:line="230" w:lineRule="auto" w:before="111" w:after="0"/>
        <w:ind w:left="1734" w:right="171" w:hanging="416"/>
        <w:jc w:val="left"/>
        <w:rPr>
          <w:rFonts w:ascii="Wingdings" w:hAnsi="Wingdings"/>
          <w:color w:val="C1514E"/>
          <w:sz w:val="24"/>
        </w:rPr>
      </w:pPr>
      <w:r>
        <w:rPr>
          <w:rFonts w:ascii="Microsoft Sans Serif" w:hAnsi="Microsoft Sans Serif"/>
          <w:color w:val="231F20"/>
          <w:spacing w:val="-1"/>
          <w:w w:val="95"/>
          <w:sz w:val="41"/>
        </w:rPr>
        <w:t>Accessory</w:t>
      </w:r>
      <w:r>
        <w:rPr>
          <w:rFonts w:ascii="Microsoft Sans Serif" w:hAnsi="Microsoft Sans Serif"/>
          <w:color w:val="231F20"/>
          <w:spacing w:val="-17"/>
          <w:w w:val="95"/>
          <w:sz w:val="41"/>
        </w:rPr>
        <w:t> </w:t>
      </w:r>
      <w:r>
        <w:rPr>
          <w:rFonts w:ascii="Microsoft Sans Serif" w:hAnsi="Microsoft Sans Serif"/>
          <w:color w:val="231F20"/>
          <w:spacing w:val="-1"/>
          <w:w w:val="95"/>
          <w:sz w:val="41"/>
        </w:rPr>
        <w:t>after</w:t>
      </w:r>
      <w:r>
        <w:rPr>
          <w:rFonts w:ascii="Microsoft Sans Serif" w:hAnsi="Microsoft Sans Serif"/>
          <w:color w:val="231F20"/>
          <w:spacing w:val="-19"/>
          <w:w w:val="95"/>
          <w:sz w:val="41"/>
        </w:rPr>
        <w:t> </w:t>
      </w:r>
      <w:r>
        <w:rPr>
          <w:rFonts w:ascii="Microsoft Sans Serif" w:hAnsi="Microsoft Sans Serif"/>
          <w:color w:val="231F20"/>
          <w:spacing w:val="-1"/>
          <w:w w:val="95"/>
          <w:sz w:val="41"/>
        </w:rPr>
        <w:t>the</w:t>
      </w:r>
      <w:r>
        <w:rPr>
          <w:rFonts w:ascii="Microsoft Sans Serif" w:hAnsi="Microsoft Sans Serif"/>
          <w:color w:val="231F20"/>
          <w:spacing w:val="-21"/>
          <w:w w:val="95"/>
          <w:sz w:val="41"/>
        </w:rPr>
        <w:t> </w:t>
      </w:r>
      <w:r>
        <w:rPr>
          <w:rFonts w:ascii="Microsoft Sans Serif" w:hAnsi="Microsoft Sans Serif"/>
          <w:color w:val="231F20"/>
          <w:spacing w:val="-1"/>
          <w:w w:val="95"/>
          <w:sz w:val="41"/>
        </w:rPr>
        <w:t>fact</w:t>
      </w:r>
      <w:r>
        <w:rPr>
          <w:rFonts w:ascii="Microsoft Sans Serif" w:hAnsi="Microsoft Sans Serif"/>
          <w:color w:val="231F20"/>
          <w:spacing w:val="-21"/>
          <w:w w:val="95"/>
          <w:sz w:val="41"/>
        </w:rPr>
        <w:t> </w:t>
      </w:r>
      <w:r>
        <w:rPr>
          <w:rFonts w:ascii="Microsoft Sans Serif" w:hAnsi="Microsoft Sans Serif"/>
          <w:color w:val="231F20"/>
          <w:w w:val="95"/>
          <w:sz w:val="41"/>
        </w:rPr>
        <w:t>type</w:t>
      </w:r>
      <w:r>
        <w:rPr>
          <w:rFonts w:ascii="Microsoft Sans Serif" w:hAnsi="Microsoft Sans Serif"/>
          <w:color w:val="231F20"/>
          <w:spacing w:val="-20"/>
          <w:w w:val="95"/>
          <w:sz w:val="41"/>
        </w:rPr>
        <w:t> </w:t>
      </w:r>
      <w:r>
        <w:rPr>
          <w:rFonts w:ascii="Microsoft Sans Serif" w:hAnsi="Microsoft Sans Serif"/>
          <w:color w:val="231F20"/>
          <w:w w:val="95"/>
          <w:sz w:val="41"/>
        </w:rPr>
        <w:t>of</w:t>
      </w:r>
      <w:r>
        <w:rPr>
          <w:rFonts w:ascii="Microsoft Sans Serif" w:hAnsi="Microsoft Sans Serif"/>
          <w:color w:val="231F20"/>
          <w:spacing w:val="-100"/>
          <w:w w:val="95"/>
          <w:sz w:val="41"/>
        </w:rPr>
        <w:t> </w:t>
      </w:r>
      <w:r>
        <w:rPr>
          <w:rFonts w:ascii="Microsoft Sans Serif" w:hAnsi="Microsoft Sans Serif"/>
          <w:color w:val="231F20"/>
          <w:sz w:val="41"/>
        </w:rPr>
        <w:t>offenses</w:t>
      </w:r>
    </w:p>
    <w:p>
      <w:pPr>
        <w:pStyle w:val="ListParagraph"/>
        <w:numPr>
          <w:ilvl w:val="0"/>
          <w:numId w:val="30"/>
        </w:numPr>
        <w:tabs>
          <w:tab w:pos="1735" w:val="left" w:leader="none"/>
        </w:tabs>
        <w:spacing w:line="230" w:lineRule="auto" w:before="117" w:after="0"/>
        <w:ind w:left="1734" w:right="111" w:hanging="416"/>
        <w:jc w:val="left"/>
        <w:rPr>
          <w:rFonts w:ascii="Wingdings" w:hAnsi="Wingdings"/>
          <w:color w:val="C1514E"/>
          <w:sz w:val="24"/>
        </w:rPr>
      </w:pPr>
      <w:r>
        <w:rPr>
          <w:rFonts w:ascii="Microsoft Sans Serif" w:hAnsi="Microsoft Sans Serif"/>
          <w:color w:val="231F20"/>
          <w:w w:val="95"/>
          <w:sz w:val="41"/>
        </w:rPr>
        <w:t>Any other offense carrying</w:t>
      </w:r>
      <w:r>
        <w:rPr>
          <w:rFonts w:ascii="Microsoft Sans Serif" w:hAnsi="Microsoft Sans Serif"/>
          <w:color w:val="231F20"/>
          <w:spacing w:val="1"/>
          <w:w w:val="95"/>
          <w:sz w:val="41"/>
        </w:rPr>
        <w:t> </w:t>
      </w:r>
      <w:r>
        <w:rPr>
          <w:rFonts w:ascii="Microsoft Sans Serif" w:hAnsi="Microsoft Sans Serif"/>
          <w:color w:val="231F20"/>
          <w:w w:val="90"/>
          <w:sz w:val="41"/>
        </w:rPr>
        <w:t>specific</w:t>
      </w:r>
      <w:r>
        <w:rPr>
          <w:rFonts w:ascii="Microsoft Sans Serif" w:hAnsi="Microsoft Sans Serif"/>
          <w:color w:val="231F20"/>
          <w:spacing w:val="21"/>
          <w:w w:val="90"/>
          <w:sz w:val="41"/>
        </w:rPr>
        <w:t> </w:t>
      </w:r>
      <w:r>
        <w:rPr>
          <w:rFonts w:ascii="Microsoft Sans Serif" w:hAnsi="Microsoft Sans Serif"/>
          <w:color w:val="231F20"/>
          <w:w w:val="90"/>
          <w:sz w:val="41"/>
        </w:rPr>
        <w:t>intent</w:t>
      </w:r>
      <w:r>
        <w:rPr>
          <w:rFonts w:ascii="Microsoft Sans Serif" w:hAnsi="Microsoft Sans Serif"/>
          <w:color w:val="231F20"/>
          <w:spacing w:val="22"/>
          <w:w w:val="90"/>
          <w:sz w:val="41"/>
        </w:rPr>
        <w:t> </w:t>
      </w:r>
      <w:r>
        <w:rPr>
          <w:rFonts w:ascii="Microsoft Sans Serif" w:hAnsi="Microsoft Sans Serif"/>
          <w:color w:val="231F20"/>
          <w:w w:val="90"/>
          <w:sz w:val="41"/>
        </w:rPr>
        <w:t>to</w:t>
      </w:r>
      <w:r>
        <w:rPr>
          <w:rFonts w:ascii="Microsoft Sans Serif" w:hAnsi="Microsoft Sans Serif"/>
          <w:color w:val="231F20"/>
          <w:spacing w:val="20"/>
          <w:w w:val="90"/>
          <w:sz w:val="41"/>
        </w:rPr>
        <w:t> </w:t>
      </w:r>
      <w:r>
        <w:rPr>
          <w:rFonts w:ascii="Microsoft Sans Serif" w:hAnsi="Microsoft Sans Serif"/>
          <w:color w:val="231F20"/>
          <w:w w:val="90"/>
          <w:sz w:val="41"/>
        </w:rPr>
        <w:t>interfere</w:t>
      </w:r>
      <w:r>
        <w:rPr>
          <w:rFonts w:ascii="Microsoft Sans Serif" w:hAnsi="Microsoft Sans Serif"/>
          <w:color w:val="231F20"/>
          <w:spacing w:val="22"/>
          <w:w w:val="90"/>
          <w:sz w:val="41"/>
        </w:rPr>
        <w:t> </w:t>
      </w:r>
      <w:r>
        <w:rPr>
          <w:rFonts w:ascii="Microsoft Sans Serif" w:hAnsi="Microsoft Sans Serif"/>
          <w:color w:val="231F20"/>
          <w:w w:val="90"/>
          <w:sz w:val="41"/>
        </w:rPr>
        <w:t>with</w:t>
      </w:r>
      <w:r>
        <w:rPr>
          <w:rFonts w:ascii="Microsoft Sans Serif" w:hAnsi="Microsoft Sans Serif"/>
          <w:color w:val="231F20"/>
          <w:spacing w:val="21"/>
          <w:w w:val="90"/>
          <w:sz w:val="41"/>
        </w:rPr>
        <w:t> </w:t>
      </w:r>
      <w:r>
        <w:rPr>
          <w:rFonts w:ascii="Microsoft Sans Serif" w:hAnsi="Microsoft Sans Serif"/>
          <w:color w:val="231F20"/>
          <w:w w:val="90"/>
          <w:sz w:val="41"/>
        </w:rPr>
        <w:t>a</w:t>
      </w:r>
      <w:r>
        <w:rPr>
          <w:rFonts w:ascii="Microsoft Sans Serif" w:hAnsi="Microsoft Sans Serif"/>
          <w:color w:val="231F20"/>
          <w:spacing w:val="-95"/>
          <w:w w:val="90"/>
          <w:sz w:val="41"/>
        </w:rPr>
        <w:t> </w:t>
      </w:r>
      <w:r>
        <w:rPr>
          <w:rFonts w:ascii="Microsoft Sans Serif" w:hAnsi="Microsoft Sans Serif"/>
          <w:color w:val="231F20"/>
          <w:sz w:val="41"/>
        </w:rPr>
        <w:t>“reasonably foreseeable”</w:t>
      </w:r>
      <w:r>
        <w:rPr>
          <w:rFonts w:ascii="Microsoft Sans Serif" w:hAnsi="Microsoft Sans Serif"/>
          <w:color w:val="231F20"/>
          <w:spacing w:val="1"/>
          <w:sz w:val="41"/>
        </w:rPr>
        <w:t> </w:t>
      </w:r>
      <w:r>
        <w:rPr>
          <w:rFonts w:ascii="Microsoft Sans Serif" w:hAnsi="Microsoft Sans Serif"/>
          <w:color w:val="231F20"/>
          <w:w w:val="95"/>
          <w:sz w:val="41"/>
        </w:rPr>
        <w:t>investigation, arrest, trial, or</w:t>
      </w:r>
      <w:r>
        <w:rPr>
          <w:rFonts w:ascii="Microsoft Sans Serif" w:hAnsi="Microsoft Sans Serif"/>
          <w:color w:val="231F20"/>
          <w:spacing w:val="1"/>
          <w:w w:val="95"/>
          <w:sz w:val="41"/>
        </w:rPr>
        <w:t> </w:t>
      </w:r>
      <w:r>
        <w:rPr>
          <w:rFonts w:ascii="Microsoft Sans Serif" w:hAnsi="Microsoft Sans Serif"/>
          <w:color w:val="231F20"/>
          <w:sz w:val="41"/>
        </w:rPr>
        <w:t>punishment</w:t>
      </w:r>
    </w:p>
    <w:p>
      <w:pPr>
        <w:pStyle w:val="ListParagraph"/>
        <w:numPr>
          <w:ilvl w:val="0"/>
          <w:numId w:val="32"/>
        </w:numPr>
        <w:tabs>
          <w:tab w:pos="905" w:val="left" w:leader="none"/>
        </w:tabs>
        <w:spacing w:line="240" w:lineRule="auto" w:before="104" w:after="0"/>
        <w:ind w:left="904" w:right="0" w:hanging="417"/>
        <w:jc w:val="left"/>
        <w:rPr>
          <w:rFonts w:ascii="Microsoft Sans Serif" w:hAnsi="Microsoft Sans Serif"/>
          <w:sz w:val="48"/>
        </w:rPr>
      </w:pPr>
      <w:r>
        <w:rPr>
          <w:rFonts w:ascii="Microsoft Sans Serif" w:hAnsi="Microsoft Sans Serif"/>
          <w:color w:val="231F20"/>
          <w:w w:val="86"/>
          <w:sz w:val="48"/>
        </w:rPr>
        <w:br w:type="column"/>
      </w:r>
      <w:r>
        <w:rPr>
          <w:rFonts w:ascii="Microsoft Sans Serif" w:hAnsi="Microsoft Sans Serif"/>
          <w:color w:val="231F20"/>
          <w:w w:val="90"/>
          <w:sz w:val="48"/>
        </w:rPr>
        <w:t>Misprision</w:t>
      </w:r>
      <w:r>
        <w:rPr>
          <w:rFonts w:ascii="Microsoft Sans Serif" w:hAnsi="Microsoft Sans Serif"/>
          <w:color w:val="231F20"/>
          <w:spacing w:val="15"/>
          <w:w w:val="90"/>
          <w:sz w:val="48"/>
        </w:rPr>
        <w:t> </w:t>
      </w:r>
      <w:r>
        <w:rPr>
          <w:rFonts w:ascii="Microsoft Sans Serif" w:hAnsi="Microsoft Sans Serif"/>
          <w:color w:val="231F20"/>
          <w:w w:val="90"/>
          <w:sz w:val="48"/>
        </w:rPr>
        <w:t>of</w:t>
      </w:r>
      <w:r>
        <w:rPr>
          <w:rFonts w:ascii="Microsoft Sans Serif" w:hAnsi="Microsoft Sans Serif"/>
          <w:color w:val="231F20"/>
          <w:spacing w:val="30"/>
          <w:w w:val="90"/>
          <w:sz w:val="48"/>
        </w:rPr>
        <w:t> </w:t>
      </w:r>
      <w:r>
        <w:rPr>
          <w:rFonts w:ascii="Microsoft Sans Serif" w:hAnsi="Microsoft Sans Serif"/>
          <w:color w:val="231F20"/>
          <w:w w:val="90"/>
          <w:sz w:val="48"/>
        </w:rPr>
        <w:t>a</w:t>
      </w:r>
      <w:r>
        <w:rPr>
          <w:rFonts w:ascii="Microsoft Sans Serif" w:hAnsi="Microsoft Sans Serif"/>
          <w:color w:val="231F20"/>
          <w:spacing w:val="18"/>
          <w:w w:val="90"/>
          <w:sz w:val="48"/>
        </w:rPr>
        <w:t> </w:t>
      </w:r>
      <w:r>
        <w:rPr>
          <w:rFonts w:ascii="Microsoft Sans Serif" w:hAnsi="Microsoft Sans Serif"/>
          <w:color w:val="231F20"/>
          <w:w w:val="90"/>
          <w:sz w:val="48"/>
        </w:rPr>
        <w:t>felony</w:t>
      </w:r>
    </w:p>
    <w:p>
      <w:pPr>
        <w:spacing w:after="0" w:line="240" w:lineRule="auto"/>
        <w:jc w:val="left"/>
        <w:rPr>
          <w:rFonts w:ascii="Microsoft Sans Serif" w:hAnsi="Microsoft Sans Serif"/>
          <w:sz w:val="48"/>
        </w:rPr>
        <w:sectPr>
          <w:type w:val="continuous"/>
          <w:pgSz w:w="15840" w:h="12240" w:orient="landscape"/>
          <w:pgMar w:top="1140" w:bottom="280" w:left="780" w:right="0"/>
          <w:cols w:num="2" w:equalWidth="0">
            <w:col w:w="7127" w:space="40"/>
            <w:col w:w="7893"/>
          </w:cols>
        </w:sectPr>
      </w:pPr>
    </w:p>
    <w:p>
      <w:pPr>
        <w:pStyle w:val="BodyText"/>
        <w:spacing w:before="6"/>
        <w:rPr>
          <w:rFonts w:ascii="Microsoft Sans Serif"/>
          <w:sz w:val="10"/>
        </w:rPr>
      </w:pPr>
    </w:p>
    <w:p>
      <w:pPr>
        <w:pStyle w:val="ListParagraph"/>
        <w:numPr>
          <w:ilvl w:val="0"/>
          <w:numId w:val="33"/>
        </w:numPr>
        <w:tabs>
          <w:tab w:pos="816" w:val="left" w:leader="none"/>
        </w:tabs>
        <w:spacing w:line="240" w:lineRule="auto" w:before="68" w:after="0"/>
        <w:ind w:left="815" w:right="0" w:hanging="416"/>
        <w:jc w:val="left"/>
        <w:rPr>
          <w:rFonts w:ascii="Microsoft Sans Serif" w:hAnsi="Microsoft Sans Serif"/>
          <w:sz w:val="48"/>
        </w:rPr>
      </w:pPr>
      <w:r>
        <w:rPr>
          <w:rFonts w:ascii="Microsoft Sans Serif" w:hAnsi="Microsoft Sans Serif"/>
          <w:color w:val="1870B8"/>
          <w:w w:val="90"/>
          <w:sz w:val="48"/>
          <w:u w:val="thick" w:color="1870B8"/>
        </w:rPr>
        <w:t>Valenzuela</w:t>
      </w:r>
      <w:r>
        <w:rPr>
          <w:rFonts w:ascii="Microsoft Sans Serif" w:hAnsi="Microsoft Sans Serif"/>
          <w:color w:val="1870B8"/>
          <w:spacing w:val="24"/>
          <w:w w:val="90"/>
          <w:sz w:val="48"/>
          <w:u w:val="thick" w:color="1870B8"/>
        </w:rPr>
        <w:t> </w:t>
      </w:r>
      <w:r>
        <w:rPr>
          <w:rFonts w:ascii="Microsoft Sans Serif" w:hAnsi="Microsoft Sans Serif"/>
          <w:color w:val="1870B8"/>
          <w:w w:val="90"/>
          <w:sz w:val="48"/>
          <w:u w:val="thick" w:color="1870B8"/>
        </w:rPr>
        <w:t>Gallardo</w:t>
      </w:r>
      <w:r>
        <w:rPr>
          <w:rFonts w:ascii="Microsoft Sans Serif" w:hAnsi="Microsoft Sans Serif"/>
          <w:color w:val="1870B8"/>
          <w:spacing w:val="17"/>
          <w:w w:val="90"/>
          <w:sz w:val="48"/>
          <w:u w:val="thick" w:color="1870B8"/>
        </w:rPr>
        <w:t> </w:t>
      </w:r>
      <w:r>
        <w:rPr>
          <w:rFonts w:ascii="Microsoft Sans Serif" w:hAnsi="Microsoft Sans Serif"/>
          <w:color w:val="1870B8"/>
          <w:w w:val="90"/>
          <w:sz w:val="48"/>
          <w:u w:val="thick" w:color="1870B8"/>
        </w:rPr>
        <w:t>v.</w:t>
      </w:r>
      <w:r>
        <w:rPr>
          <w:rFonts w:ascii="Microsoft Sans Serif" w:hAnsi="Microsoft Sans Serif"/>
          <w:color w:val="1870B8"/>
          <w:spacing w:val="25"/>
          <w:w w:val="90"/>
          <w:sz w:val="48"/>
          <w:u w:val="thick" w:color="1870B8"/>
        </w:rPr>
        <w:t> </w:t>
      </w:r>
      <w:r>
        <w:rPr>
          <w:rFonts w:ascii="Microsoft Sans Serif" w:hAnsi="Microsoft Sans Serif"/>
          <w:color w:val="1870B8"/>
          <w:w w:val="90"/>
          <w:sz w:val="48"/>
          <w:u w:val="thick" w:color="1870B8"/>
        </w:rPr>
        <w:t>Barr</w:t>
      </w:r>
      <w:r>
        <w:rPr>
          <w:rFonts w:ascii="Microsoft Sans Serif" w:hAnsi="Microsoft Sans Serif"/>
          <w:color w:val="1870B8"/>
          <w:w w:val="90"/>
          <w:sz w:val="48"/>
        </w:rPr>
        <w:t>,</w:t>
      </w:r>
      <w:r>
        <w:rPr>
          <w:rFonts w:ascii="Microsoft Sans Serif" w:hAnsi="Microsoft Sans Serif"/>
          <w:color w:val="1870B8"/>
          <w:spacing w:val="20"/>
          <w:w w:val="90"/>
          <w:sz w:val="48"/>
        </w:rPr>
        <w:t> </w:t>
      </w:r>
      <w:r>
        <w:rPr>
          <w:rFonts w:ascii="Microsoft Sans Serif" w:hAnsi="Microsoft Sans Serif"/>
          <w:color w:val="1870B8"/>
          <w:w w:val="90"/>
          <w:sz w:val="48"/>
        </w:rPr>
        <w:t>9th</w:t>
      </w:r>
      <w:r>
        <w:rPr>
          <w:rFonts w:ascii="Microsoft Sans Serif" w:hAnsi="Microsoft Sans Serif"/>
          <w:color w:val="1870B8"/>
          <w:spacing w:val="23"/>
          <w:w w:val="90"/>
          <w:sz w:val="48"/>
        </w:rPr>
        <w:t> </w:t>
      </w:r>
      <w:r>
        <w:rPr>
          <w:rFonts w:ascii="Microsoft Sans Serif" w:hAnsi="Microsoft Sans Serif"/>
          <w:color w:val="1870B8"/>
          <w:w w:val="90"/>
          <w:sz w:val="48"/>
        </w:rPr>
        <w:t>Cir.</w:t>
      </w:r>
      <w:r>
        <w:rPr>
          <w:rFonts w:ascii="Microsoft Sans Serif" w:hAnsi="Microsoft Sans Serif"/>
          <w:color w:val="1870B8"/>
          <w:spacing w:val="23"/>
          <w:w w:val="90"/>
          <w:sz w:val="48"/>
        </w:rPr>
        <w:t> </w:t>
      </w:r>
      <w:r>
        <w:rPr>
          <w:rFonts w:ascii="Microsoft Sans Serif" w:hAnsi="Microsoft Sans Serif"/>
          <w:color w:val="1870B8"/>
          <w:w w:val="90"/>
          <w:sz w:val="48"/>
        </w:rPr>
        <w:t>Case</w:t>
      </w:r>
      <w:r>
        <w:rPr>
          <w:rFonts w:ascii="Microsoft Sans Serif" w:hAnsi="Microsoft Sans Serif"/>
          <w:color w:val="1870B8"/>
          <w:spacing w:val="22"/>
          <w:w w:val="90"/>
          <w:sz w:val="48"/>
        </w:rPr>
        <w:t> </w:t>
      </w:r>
      <w:r>
        <w:rPr>
          <w:rFonts w:ascii="Microsoft Sans Serif" w:hAnsi="Microsoft Sans Serif"/>
          <w:color w:val="1870B8"/>
          <w:w w:val="90"/>
          <w:sz w:val="48"/>
        </w:rPr>
        <w:t>No.</w:t>
      </w:r>
      <w:r>
        <w:rPr>
          <w:rFonts w:ascii="Microsoft Sans Serif" w:hAnsi="Microsoft Sans Serif"/>
          <w:color w:val="1870B8"/>
          <w:spacing w:val="28"/>
          <w:w w:val="90"/>
          <w:sz w:val="48"/>
        </w:rPr>
        <w:t> </w:t>
      </w:r>
      <w:r>
        <w:rPr>
          <w:rFonts w:ascii="Microsoft Sans Serif" w:hAnsi="Microsoft Sans Serif"/>
          <w:color w:val="1870B8"/>
          <w:w w:val="90"/>
          <w:sz w:val="48"/>
        </w:rPr>
        <w:t>18-72593</w:t>
      </w:r>
    </w:p>
    <w:p>
      <w:pPr>
        <w:pStyle w:val="BodyText"/>
        <w:spacing w:before="10"/>
        <w:rPr>
          <w:rFonts w:ascii="Microsoft Sans Serif"/>
          <w:sz w:val="73"/>
        </w:rPr>
      </w:pPr>
    </w:p>
    <w:p>
      <w:pPr>
        <w:pStyle w:val="ListParagraph"/>
        <w:numPr>
          <w:ilvl w:val="0"/>
          <w:numId w:val="33"/>
        </w:numPr>
        <w:tabs>
          <w:tab w:pos="816" w:val="left" w:leader="none"/>
        </w:tabs>
        <w:spacing w:line="240" w:lineRule="auto" w:before="0" w:after="0"/>
        <w:ind w:left="815" w:right="0" w:hanging="416"/>
        <w:jc w:val="left"/>
        <w:rPr>
          <w:rFonts w:ascii="Microsoft Sans Serif" w:hAnsi="Microsoft Sans Serif"/>
          <w:sz w:val="48"/>
        </w:rPr>
      </w:pPr>
      <w:r>
        <w:rPr>
          <w:rFonts w:ascii="Microsoft Sans Serif" w:hAnsi="Microsoft Sans Serif"/>
          <w:color w:val="231F20"/>
          <w:w w:val="94"/>
          <w:sz w:val="48"/>
        </w:rPr>
        <w:t>A</w:t>
      </w:r>
      <w:r>
        <w:rPr>
          <w:rFonts w:ascii="Microsoft Sans Serif" w:hAnsi="Microsoft Sans Serif"/>
          <w:color w:val="231F20"/>
          <w:spacing w:val="-9"/>
          <w:w w:val="94"/>
          <w:sz w:val="48"/>
        </w:rPr>
        <w:t>g</w:t>
      </w:r>
      <w:r>
        <w:rPr>
          <w:rFonts w:ascii="Microsoft Sans Serif" w:hAnsi="Microsoft Sans Serif"/>
          <w:color w:val="231F20"/>
          <w:w w:val="90"/>
          <w:sz w:val="48"/>
        </w:rPr>
        <w:t>ain</w:t>
      </w:r>
      <w:r>
        <w:rPr>
          <w:rFonts w:ascii="Microsoft Sans Serif" w:hAnsi="Microsoft Sans Serif"/>
          <w:color w:val="231F20"/>
          <w:spacing w:val="3"/>
          <w:sz w:val="48"/>
        </w:rPr>
        <w:t> </w:t>
      </w:r>
      <w:r>
        <w:rPr>
          <w:rFonts w:ascii="Microsoft Sans Serif" w:hAnsi="Microsoft Sans Serif"/>
          <w:color w:val="231F20"/>
          <w:w w:val="93"/>
          <w:sz w:val="48"/>
        </w:rPr>
        <w:t>argued</w:t>
      </w:r>
      <w:r>
        <w:rPr>
          <w:rFonts w:ascii="Microsoft Sans Serif" w:hAnsi="Microsoft Sans Serif"/>
          <w:color w:val="231F20"/>
          <w:spacing w:val="-1"/>
          <w:sz w:val="48"/>
        </w:rPr>
        <w:t> </w:t>
      </w:r>
      <w:r>
        <w:rPr>
          <w:rFonts w:ascii="Microsoft Sans Serif" w:hAnsi="Microsoft Sans Serif"/>
          <w:color w:val="231F20"/>
          <w:w w:val="83"/>
          <w:sz w:val="48"/>
          <w:u w:val="thick" w:color="231F20"/>
        </w:rPr>
        <w:t>B</w:t>
      </w:r>
      <w:r>
        <w:rPr>
          <w:rFonts w:ascii="Microsoft Sans Serif" w:hAnsi="Microsoft Sans Serif"/>
          <w:color w:val="231F20"/>
          <w:spacing w:val="-4"/>
          <w:w w:val="83"/>
          <w:sz w:val="48"/>
          <w:u w:val="thick" w:color="231F20"/>
        </w:rPr>
        <w:t>r</w:t>
      </w:r>
      <w:r>
        <w:rPr>
          <w:rFonts w:ascii="Microsoft Sans Serif" w:hAnsi="Microsoft Sans Serif"/>
          <w:color w:val="231F20"/>
          <w:w w:val="88"/>
          <w:sz w:val="48"/>
          <w:u w:val="thick" w:color="231F20"/>
        </w:rPr>
        <w:t>an</w:t>
      </w:r>
      <w:r>
        <w:rPr>
          <w:rFonts w:ascii="Microsoft Sans Serif" w:hAnsi="Microsoft Sans Serif"/>
          <w:color w:val="231F20"/>
          <w:w w:val="99"/>
          <w:sz w:val="48"/>
          <w:u w:val="thick" w:color="231F20"/>
        </w:rPr>
        <w:t>d</w:t>
      </w:r>
      <w:r>
        <w:rPr>
          <w:rFonts w:ascii="Microsoft Sans Serif" w:hAnsi="Microsoft Sans Serif"/>
          <w:color w:val="231F20"/>
          <w:spacing w:val="-1"/>
          <w:sz w:val="48"/>
          <w:u w:val="thick" w:color="231F20"/>
        </w:rPr>
        <w:t> </w:t>
      </w:r>
      <w:r>
        <w:rPr>
          <w:rFonts w:ascii="Microsoft Sans Serif" w:hAnsi="Microsoft Sans Serif"/>
          <w:color w:val="231F20"/>
          <w:spacing w:val="-1"/>
          <w:w w:val="82"/>
          <w:sz w:val="48"/>
          <w:u w:val="thick" w:color="231F20"/>
        </w:rPr>
        <w:t>X</w:t>
      </w:r>
      <w:r>
        <w:rPr>
          <w:rFonts w:ascii="Microsoft Sans Serif" w:hAnsi="Microsoft Sans Serif"/>
          <w:color w:val="231F20"/>
          <w:spacing w:val="-1"/>
          <w:w w:val="179"/>
          <w:sz w:val="48"/>
        </w:rPr>
        <w:t>/</w:t>
      </w:r>
      <w:r>
        <w:rPr>
          <w:rFonts w:ascii="Microsoft Sans Serif" w:hAnsi="Microsoft Sans Serif"/>
          <w:color w:val="231F20"/>
          <w:spacing w:val="-1"/>
          <w:w w:val="86"/>
          <w:sz w:val="48"/>
          <w:u w:val="thick" w:color="231F20"/>
        </w:rPr>
        <w:t>Chev</w:t>
      </w:r>
      <w:r>
        <w:rPr>
          <w:rFonts w:ascii="Microsoft Sans Serif" w:hAnsi="Microsoft Sans Serif"/>
          <w:color w:val="231F20"/>
          <w:spacing w:val="-10"/>
          <w:w w:val="86"/>
          <w:sz w:val="48"/>
          <w:u w:val="thick" w:color="231F20"/>
        </w:rPr>
        <w:t>r</w:t>
      </w:r>
      <w:r>
        <w:rPr>
          <w:rFonts w:ascii="Microsoft Sans Serif" w:hAnsi="Microsoft Sans Serif"/>
          <w:color w:val="231F20"/>
          <w:spacing w:val="-1"/>
          <w:w w:val="84"/>
          <w:sz w:val="48"/>
          <w:u w:val="thick" w:color="231F20"/>
        </w:rPr>
        <w:t>on</w:t>
      </w: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spacing w:before="9"/>
        <w:rPr>
          <w:rFonts w:ascii="Microsoft Sans Serif"/>
          <w:sz w:val="27"/>
        </w:rPr>
      </w:pPr>
    </w:p>
    <w:p>
      <w:pPr>
        <w:pStyle w:val="ListParagraph"/>
        <w:numPr>
          <w:ilvl w:val="0"/>
          <w:numId w:val="33"/>
        </w:numPr>
        <w:tabs>
          <w:tab w:pos="816" w:val="left" w:leader="none"/>
        </w:tabs>
        <w:spacing w:line="240" w:lineRule="auto" w:before="68" w:after="0"/>
        <w:ind w:left="815" w:right="0" w:hanging="416"/>
        <w:jc w:val="left"/>
        <w:rPr>
          <w:rFonts w:ascii="Microsoft Sans Serif" w:hAnsi="Microsoft Sans Serif"/>
          <w:sz w:val="48"/>
        </w:rPr>
      </w:pPr>
      <w:r>
        <w:rPr>
          <w:rFonts w:ascii="Microsoft Sans Serif" w:hAnsi="Microsoft Sans Serif"/>
          <w:color w:val="231F20"/>
          <w:w w:val="85"/>
          <w:sz w:val="48"/>
        </w:rPr>
        <w:t>TBD</w:t>
      </w:r>
    </w:p>
    <w:p>
      <w:pPr>
        <w:spacing w:after="0" w:line="240" w:lineRule="auto"/>
        <w:jc w:val="left"/>
        <w:rPr>
          <w:rFonts w:ascii="Microsoft Sans Serif" w:hAnsi="Microsoft Sans Serif"/>
          <w:sz w:val="48"/>
        </w:rPr>
        <w:sectPr>
          <w:headerReference w:type="default" r:id="rId309"/>
          <w:footerReference w:type="default" r:id="rId310"/>
          <w:pgSz w:w="15840" w:h="12240" w:orient="landscape"/>
          <w:pgMar w:header="2224" w:footer="0" w:top="3620" w:bottom="280" w:left="780" w:right="0"/>
        </w:sectPr>
      </w:pPr>
    </w:p>
    <w:p>
      <w:pPr>
        <w:pStyle w:val="BodyText"/>
        <w:spacing w:before="6"/>
        <w:rPr>
          <w:rFonts w:ascii="Microsoft Sans Serif"/>
          <w:sz w:val="10"/>
        </w:rPr>
      </w:pPr>
    </w:p>
    <w:p>
      <w:pPr>
        <w:pStyle w:val="ListParagraph"/>
        <w:numPr>
          <w:ilvl w:val="1"/>
          <w:numId w:val="33"/>
        </w:numPr>
        <w:tabs>
          <w:tab w:pos="1735" w:val="left" w:leader="none"/>
        </w:tabs>
        <w:spacing w:line="240" w:lineRule="auto" w:before="60" w:after="0"/>
        <w:ind w:left="1734" w:right="0" w:hanging="417"/>
        <w:jc w:val="left"/>
        <w:rPr>
          <w:rFonts w:ascii="Wingdings" w:hAnsi="Wingdings"/>
          <w:b/>
          <w:color w:val="C1514E"/>
          <w:sz w:val="28"/>
        </w:rPr>
      </w:pPr>
      <w:r>
        <w:rPr>
          <w:rFonts w:ascii="Microsoft Sans Serif" w:hAnsi="Microsoft Sans Serif"/>
          <w:color w:val="231F20"/>
          <w:w w:val="85"/>
          <w:sz w:val="48"/>
        </w:rPr>
        <w:t>3d</w:t>
      </w:r>
      <w:r>
        <w:rPr>
          <w:rFonts w:ascii="Microsoft Sans Serif" w:hAnsi="Microsoft Sans Serif"/>
          <w:color w:val="231F20"/>
          <w:spacing w:val="69"/>
          <w:w w:val="85"/>
          <w:sz w:val="48"/>
        </w:rPr>
        <w:t> </w:t>
      </w:r>
      <w:r>
        <w:rPr>
          <w:rFonts w:ascii="Microsoft Sans Serif" w:hAnsi="Microsoft Sans Serif"/>
          <w:color w:val="231F20"/>
          <w:w w:val="85"/>
          <w:sz w:val="48"/>
        </w:rPr>
        <w:t>Circuit:</w:t>
      </w:r>
      <w:r>
        <w:rPr>
          <w:rFonts w:ascii="Microsoft Sans Serif" w:hAnsi="Microsoft Sans Serif"/>
          <w:color w:val="231F20"/>
          <w:spacing w:val="69"/>
          <w:w w:val="85"/>
          <w:sz w:val="48"/>
        </w:rPr>
        <w:t> </w:t>
      </w:r>
      <w:r>
        <w:rPr>
          <w:rFonts w:ascii="Microsoft Sans Serif" w:hAnsi="Microsoft Sans Serif"/>
          <w:color w:val="231F20"/>
          <w:w w:val="85"/>
          <w:sz w:val="48"/>
        </w:rPr>
        <w:t>agfel</w:t>
      </w:r>
      <w:r>
        <w:rPr>
          <w:rFonts w:ascii="Microsoft Sans Serif" w:hAnsi="Microsoft Sans Serif"/>
          <w:color w:val="231F20"/>
          <w:spacing w:val="67"/>
          <w:w w:val="85"/>
          <w:sz w:val="48"/>
        </w:rPr>
        <w:t> </w:t>
      </w:r>
      <w:r>
        <w:rPr>
          <w:rFonts w:ascii="Microsoft Sans Serif" w:hAnsi="Microsoft Sans Serif"/>
          <w:color w:val="231F20"/>
          <w:w w:val="85"/>
          <w:sz w:val="48"/>
        </w:rPr>
        <w:t>provision</w:t>
      </w:r>
      <w:r>
        <w:rPr>
          <w:rFonts w:ascii="Microsoft Sans Serif" w:hAnsi="Microsoft Sans Serif"/>
          <w:color w:val="231F20"/>
          <w:spacing w:val="66"/>
          <w:w w:val="85"/>
          <w:sz w:val="48"/>
        </w:rPr>
        <w:t> </w:t>
      </w:r>
      <w:r>
        <w:rPr>
          <w:rFonts w:ascii="Arial" w:hAnsi="Arial"/>
          <w:b/>
          <w:color w:val="231F20"/>
          <w:w w:val="85"/>
          <w:sz w:val="48"/>
        </w:rPr>
        <w:t>unambiguous,</w:t>
      </w:r>
      <w:r>
        <w:rPr>
          <w:rFonts w:ascii="Arial" w:hAnsi="Arial"/>
          <w:b/>
          <w:color w:val="231F20"/>
          <w:spacing w:val="59"/>
          <w:w w:val="85"/>
          <w:sz w:val="48"/>
        </w:rPr>
        <w:t> </w:t>
      </w:r>
      <w:r>
        <w:rPr>
          <w:rFonts w:ascii="Arial" w:hAnsi="Arial"/>
          <w:b/>
          <w:color w:val="231F20"/>
          <w:w w:val="85"/>
          <w:sz w:val="48"/>
        </w:rPr>
        <w:t>no</w:t>
      </w:r>
      <w:r>
        <w:rPr>
          <w:rFonts w:ascii="Arial" w:hAnsi="Arial"/>
          <w:b/>
          <w:color w:val="231F20"/>
          <w:spacing w:val="58"/>
          <w:w w:val="85"/>
          <w:sz w:val="48"/>
        </w:rPr>
        <w:t> </w:t>
      </w:r>
      <w:r>
        <w:rPr>
          <w:rFonts w:ascii="Arial" w:hAnsi="Arial"/>
          <w:b/>
          <w:color w:val="231F20"/>
          <w:w w:val="85"/>
          <w:sz w:val="48"/>
        </w:rPr>
        <w:t>deference</w:t>
      </w:r>
    </w:p>
    <w:p>
      <w:pPr>
        <w:spacing w:line="254" w:lineRule="auto" w:before="127"/>
        <w:ind w:left="2150" w:right="2315" w:hanging="357"/>
        <w:jc w:val="left"/>
        <w:rPr>
          <w:rFonts w:ascii="Microsoft Sans Serif" w:hAnsi="Microsoft Sans Serif" w:eastAsia="Microsoft Sans Serif"/>
          <w:sz w:val="43"/>
        </w:rPr>
      </w:pPr>
      <w:r>
        <w:rPr>
          <w:rFonts w:ascii="Segoe UI Symbol" w:hAnsi="Segoe UI Symbol" w:eastAsia="Segoe UI Symbol"/>
          <w:color w:val="4D81BE"/>
          <w:w w:val="90"/>
          <w:sz w:val="30"/>
        </w:rPr>
        <w:t>🞑</w:t>
      </w:r>
      <w:r>
        <w:rPr>
          <w:rFonts w:ascii="Segoe UI Symbol" w:hAnsi="Segoe UI Symbol" w:eastAsia="Segoe UI Symbol"/>
          <w:color w:val="4D81BE"/>
          <w:spacing w:val="9"/>
          <w:w w:val="90"/>
          <w:sz w:val="30"/>
        </w:rPr>
        <w:t> </w:t>
      </w:r>
      <w:r>
        <w:rPr>
          <w:rFonts w:ascii="Microsoft Sans Serif" w:hAnsi="Microsoft Sans Serif" w:eastAsia="Microsoft Sans Serif"/>
          <w:color w:val="1870B8"/>
          <w:w w:val="90"/>
          <w:sz w:val="43"/>
          <w:u w:val="thick" w:color="1870B8"/>
        </w:rPr>
        <w:t>Flores</w:t>
      </w:r>
      <w:r>
        <w:rPr>
          <w:rFonts w:ascii="Microsoft Sans Serif" w:hAnsi="Microsoft Sans Serif" w:eastAsia="Microsoft Sans Serif"/>
          <w:color w:val="1870B8"/>
          <w:spacing w:val="5"/>
          <w:w w:val="90"/>
          <w:sz w:val="43"/>
          <w:u w:val="thick" w:color="1870B8"/>
        </w:rPr>
        <w:t> </w:t>
      </w:r>
      <w:r>
        <w:rPr>
          <w:rFonts w:ascii="Microsoft Sans Serif" w:hAnsi="Microsoft Sans Serif" w:eastAsia="Microsoft Sans Serif"/>
          <w:color w:val="1870B8"/>
          <w:w w:val="90"/>
          <w:sz w:val="43"/>
          <w:u w:val="thick" w:color="1870B8"/>
        </w:rPr>
        <w:t>v.</w:t>
      </w:r>
      <w:r>
        <w:rPr>
          <w:rFonts w:ascii="Microsoft Sans Serif" w:hAnsi="Microsoft Sans Serif" w:eastAsia="Microsoft Sans Serif"/>
          <w:color w:val="1870B8"/>
          <w:spacing w:val="11"/>
          <w:w w:val="90"/>
          <w:sz w:val="43"/>
          <w:u w:val="thick" w:color="1870B8"/>
        </w:rPr>
        <w:t> </w:t>
      </w:r>
      <w:r>
        <w:rPr>
          <w:rFonts w:ascii="Microsoft Sans Serif" w:hAnsi="Microsoft Sans Serif" w:eastAsia="Microsoft Sans Serif"/>
          <w:color w:val="1870B8"/>
          <w:w w:val="90"/>
          <w:sz w:val="43"/>
          <w:u w:val="thick" w:color="1870B8"/>
        </w:rPr>
        <w:t>US</w:t>
      </w:r>
      <w:r>
        <w:rPr>
          <w:rFonts w:ascii="Microsoft Sans Serif" w:hAnsi="Microsoft Sans Serif" w:eastAsia="Microsoft Sans Serif"/>
          <w:color w:val="1870B8"/>
          <w:spacing w:val="9"/>
          <w:w w:val="90"/>
          <w:sz w:val="43"/>
          <w:u w:val="thick" w:color="1870B8"/>
        </w:rPr>
        <w:t> </w:t>
      </w:r>
      <w:r>
        <w:rPr>
          <w:rFonts w:ascii="Microsoft Sans Serif" w:hAnsi="Microsoft Sans Serif" w:eastAsia="Microsoft Sans Serif"/>
          <w:color w:val="1870B8"/>
          <w:w w:val="90"/>
          <w:sz w:val="43"/>
          <w:u w:val="thick" w:color="1870B8"/>
        </w:rPr>
        <w:t>Att’y</w:t>
      </w:r>
      <w:r>
        <w:rPr>
          <w:rFonts w:ascii="Microsoft Sans Serif" w:hAnsi="Microsoft Sans Serif" w:eastAsia="Microsoft Sans Serif"/>
          <w:color w:val="1870B8"/>
          <w:spacing w:val="5"/>
          <w:w w:val="90"/>
          <w:sz w:val="43"/>
          <w:u w:val="thick" w:color="1870B8"/>
        </w:rPr>
        <w:t> </w:t>
      </w:r>
      <w:r>
        <w:rPr>
          <w:rFonts w:ascii="Microsoft Sans Serif" w:hAnsi="Microsoft Sans Serif" w:eastAsia="Microsoft Sans Serif"/>
          <w:color w:val="1870B8"/>
          <w:w w:val="90"/>
          <w:sz w:val="43"/>
          <w:u w:val="thick" w:color="1870B8"/>
        </w:rPr>
        <w:t>Gen.</w:t>
      </w:r>
      <w:r>
        <w:rPr>
          <w:rFonts w:ascii="Microsoft Sans Serif" w:hAnsi="Microsoft Sans Serif" w:eastAsia="Microsoft Sans Serif"/>
          <w:color w:val="1870B8"/>
          <w:w w:val="90"/>
          <w:sz w:val="43"/>
        </w:rPr>
        <w:t>,</w:t>
      </w:r>
      <w:r>
        <w:rPr>
          <w:rFonts w:ascii="Microsoft Sans Serif" w:hAnsi="Microsoft Sans Serif" w:eastAsia="Microsoft Sans Serif"/>
          <w:color w:val="1870B8"/>
          <w:spacing w:val="8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1870B8"/>
          <w:w w:val="90"/>
          <w:sz w:val="43"/>
        </w:rPr>
        <w:t>856</w:t>
      </w:r>
      <w:r>
        <w:rPr>
          <w:rFonts w:ascii="Microsoft Sans Serif" w:hAnsi="Microsoft Sans Serif" w:eastAsia="Microsoft Sans Serif"/>
          <w:color w:val="1870B8"/>
          <w:spacing w:val="8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1870B8"/>
          <w:w w:val="90"/>
          <w:sz w:val="43"/>
        </w:rPr>
        <w:t>F.3d</w:t>
      </w:r>
      <w:r>
        <w:rPr>
          <w:rFonts w:ascii="Microsoft Sans Serif" w:hAnsi="Microsoft Sans Serif" w:eastAsia="Microsoft Sans Serif"/>
          <w:color w:val="1870B8"/>
          <w:spacing w:val="7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1870B8"/>
          <w:w w:val="90"/>
          <w:sz w:val="43"/>
        </w:rPr>
        <w:t>280</w:t>
      </w:r>
      <w:r>
        <w:rPr>
          <w:rFonts w:ascii="Microsoft Sans Serif" w:hAnsi="Microsoft Sans Serif" w:eastAsia="Microsoft Sans Serif"/>
          <w:color w:val="1870B8"/>
          <w:spacing w:val="8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1870B8"/>
          <w:w w:val="90"/>
          <w:sz w:val="43"/>
        </w:rPr>
        <w:t>(3d</w:t>
      </w:r>
      <w:r>
        <w:rPr>
          <w:rFonts w:ascii="Microsoft Sans Serif" w:hAnsi="Microsoft Sans Serif" w:eastAsia="Microsoft Sans Serif"/>
          <w:color w:val="1870B8"/>
          <w:spacing w:val="8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1870B8"/>
          <w:w w:val="90"/>
          <w:sz w:val="43"/>
        </w:rPr>
        <w:t>Cir.</w:t>
      </w:r>
      <w:r>
        <w:rPr>
          <w:rFonts w:ascii="Microsoft Sans Serif" w:hAnsi="Microsoft Sans Serif" w:eastAsia="Microsoft Sans Serif"/>
          <w:color w:val="1870B8"/>
          <w:spacing w:val="8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1870B8"/>
          <w:w w:val="90"/>
          <w:sz w:val="43"/>
        </w:rPr>
        <w:t>2017)</w:t>
      </w:r>
      <w:r>
        <w:rPr>
          <w:rFonts w:ascii="Microsoft Sans Serif" w:hAnsi="Microsoft Sans Serif" w:eastAsia="Microsoft Sans Serif"/>
          <w:color w:val="1870B8"/>
          <w:spacing w:val="4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(requires</w:t>
      </w:r>
      <w:r>
        <w:rPr>
          <w:rFonts w:ascii="Microsoft Sans Serif" w:hAnsi="Microsoft Sans Serif" w:eastAsia="Microsoft Sans Serif"/>
          <w:color w:val="231F20"/>
          <w:spacing w:val="-100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“a</w:t>
      </w:r>
      <w:r>
        <w:rPr>
          <w:rFonts w:ascii="Microsoft Sans Serif" w:hAnsi="Microsoft Sans Serif" w:eastAsia="Microsoft Sans Serif"/>
          <w:color w:val="231F20"/>
          <w:spacing w:val="10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logical</w:t>
      </w:r>
      <w:r>
        <w:rPr>
          <w:rFonts w:ascii="Microsoft Sans Serif" w:hAnsi="Microsoft Sans Serif" w:eastAsia="Microsoft Sans Serif"/>
          <w:color w:val="231F20"/>
          <w:spacing w:val="11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or</w:t>
      </w:r>
      <w:r>
        <w:rPr>
          <w:rFonts w:ascii="Microsoft Sans Serif" w:hAnsi="Microsoft Sans Serif" w:eastAsia="Microsoft Sans Serif"/>
          <w:color w:val="231F20"/>
          <w:spacing w:val="10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causal</w:t>
      </w:r>
      <w:r>
        <w:rPr>
          <w:rFonts w:ascii="Microsoft Sans Serif" w:hAnsi="Microsoft Sans Serif" w:eastAsia="Microsoft Sans Serif"/>
          <w:color w:val="231F20"/>
          <w:spacing w:val="11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connection</w:t>
      </w:r>
      <w:r>
        <w:rPr>
          <w:rFonts w:ascii="Microsoft Sans Serif" w:hAnsi="Microsoft Sans Serif" w:eastAsia="Microsoft Sans Serif"/>
          <w:color w:val="231F20"/>
          <w:spacing w:val="8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between</w:t>
      </w:r>
      <w:r>
        <w:rPr>
          <w:rFonts w:ascii="Microsoft Sans Serif" w:hAnsi="Microsoft Sans Serif" w:eastAsia="Microsoft Sans Serif"/>
          <w:color w:val="231F20"/>
          <w:spacing w:val="5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an</w:t>
      </w:r>
      <w:r>
        <w:rPr>
          <w:rFonts w:ascii="Microsoft Sans Serif" w:hAnsi="Microsoft Sans Serif" w:eastAsia="Microsoft Sans Serif"/>
          <w:color w:val="231F20"/>
          <w:spacing w:val="13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alien’s</w:t>
      </w:r>
      <w:r>
        <w:rPr>
          <w:rFonts w:ascii="Microsoft Sans Serif" w:hAnsi="Microsoft Sans Serif" w:eastAsia="Microsoft Sans Serif"/>
          <w:color w:val="231F20"/>
          <w:spacing w:val="7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offense</w:t>
      </w:r>
      <w:r>
        <w:rPr>
          <w:rFonts w:ascii="Microsoft Sans Serif" w:hAnsi="Microsoft Sans Serif" w:eastAsia="Microsoft Sans Serif"/>
          <w:color w:val="231F20"/>
          <w:spacing w:val="1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and</w:t>
      </w:r>
      <w:r>
        <w:rPr>
          <w:rFonts w:ascii="Microsoft Sans Serif" w:hAnsi="Microsoft Sans Serif" w:eastAsia="Microsoft Sans Serif"/>
          <w:color w:val="231F20"/>
          <w:spacing w:val="18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a</w:t>
      </w:r>
      <w:r>
        <w:rPr>
          <w:rFonts w:ascii="Microsoft Sans Serif" w:hAnsi="Microsoft Sans Serif" w:eastAsia="Microsoft Sans Serif"/>
          <w:color w:val="231F20"/>
          <w:spacing w:val="18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relevant</w:t>
      </w:r>
      <w:r>
        <w:rPr>
          <w:rFonts w:ascii="Microsoft Sans Serif" w:hAnsi="Microsoft Sans Serif" w:eastAsia="Microsoft Sans Serif"/>
          <w:color w:val="231F20"/>
          <w:spacing w:val="13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Chap</w:t>
      </w:r>
      <w:r>
        <w:rPr>
          <w:rFonts w:ascii="Microsoft Sans Serif" w:hAnsi="Microsoft Sans Serif" w:eastAsia="Microsoft Sans Serif"/>
          <w:color w:val="231F20"/>
          <w:spacing w:val="17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73</w:t>
      </w:r>
      <w:r>
        <w:rPr>
          <w:rFonts w:ascii="Microsoft Sans Serif" w:hAnsi="Microsoft Sans Serif" w:eastAsia="Microsoft Sans Serif"/>
          <w:color w:val="231F20"/>
          <w:spacing w:val="18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offense”);</w:t>
      </w:r>
      <w:r>
        <w:rPr>
          <w:rFonts w:ascii="Microsoft Sans Serif" w:hAnsi="Microsoft Sans Serif" w:eastAsia="Microsoft Sans Serif"/>
          <w:color w:val="231F20"/>
          <w:spacing w:val="9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1870B8"/>
          <w:w w:val="90"/>
          <w:sz w:val="43"/>
          <w:u w:val="thick" w:color="1870B8"/>
        </w:rPr>
        <w:t>Denis</w:t>
      </w:r>
      <w:r>
        <w:rPr>
          <w:rFonts w:ascii="Microsoft Sans Serif" w:hAnsi="Microsoft Sans Serif" w:eastAsia="Microsoft Sans Serif"/>
          <w:color w:val="1870B8"/>
          <w:spacing w:val="16"/>
          <w:w w:val="90"/>
          <w:sz w:val="43"/>
          <w:u w:val="thick" w:color="1870B8"/>
        </w:rPr>
        <w:t> </w:t>
      </w:r>
      <w:r>
        <w:rPr>
          <w:rFonts w:ascii="Microsoft Sans Serif" w:hAnsi="Microsoft Sans Serif" w:eastAsia="Microsoft Sans Serif"/>
          <w:color w:val="1870B8"/>
          <w:w w:val="90"/>
          <w:sz w:val="43"/>
          <w:u w:val="thick" w:color="1870B8"/>
        </w:rPr>
        <w:t>v.</w:t>
      </w:r>
      <w:r>
        <w:rPr>
          <w:rFonts w:ascii="Microsoft Sans Serif" w:hAnsi="Microsoft Sans Serif" w:eastAsia="Microsoft Sans Serif"/>
          <w:color w:val="1870B8"/>
          <w:spacing w:val="20"/>
          <w:w w:val="90"/>
          <w:sz w:val="43"/>
          <w:u w:val="thick" w:color="1870B8"/>
        </w:rPr>
        <w:t> </w:t>
      </w:r>
      <w:r>
        <w:rPr>
          <w:rFonts w:ascii="Microsoft Sans Serif" w:hAnsi="Microsoft Sans Serif" w:eastAsia="Microsoft Sans Serif"/>
          <w:color w:val="1870B8"/>
          <w:w w:val="90"/>
          <w:sz w:val="43"/>
          <w:u w:val="thick" w:color="1870B8"/>
        </w:rPr>
        <w:t>US</w:t>
      </w:r>
      <w:r>
        <w:rPr>
          <w:rFonts w:ascii="Microsoft Sans Serif" w:hAnsi="Microsoft Sans Serif" w:eastAsia="Microsoft Sans Serif"/>
          <w:color w:val="1870B8"/>
          <w:spacing w:val="17"/>
          <w:w w:val="90"/>
          <w:sz w:val="43"/>
          <w:u w:val="thick" w:color="1870B8"/>
        </w:rPr>
        <w:t> </w:t>
      </w:r>
      <w:r>
        <w:rPr>
          <w:rFonts w:ascii="Microsoft Sans Serif" w:hAnsi="Microsoft Sans Serif" w:eastAsia="Microsoft Sans Serif"/>
          <w:color w:val="1870B8"/>
          <w:w w:val="90"/>
          <w:sz w:val="43"/>
          <w:u w:val="thick" w:color="1870B8"/>
        </w:rPr>
        <w:t>Att’y</w:t>
      </w:r>
      <w:r>
        <w:rPr>
          <w:rFonts w:ascii="Microsoft Sans Serif" w:hAnsi="Microsoft Sans Serif" w:eastAsia="Microsoft Sans Serif"/>
          <w:color w:val="1870B8"/>
          <w:spacing w:val="16"/>
          <w:w w:val="90"/>
          <w:sz w:val="43"/>
          <w:u w:val="thick" w:color="1870B8"/>
        </w:rPr>
        <w:t> </w:t>
      </w:r>
      <w:r>
        <w:rPr>
          <w:rFonts w:ascii="Microsoft Sans Serif" w:hAnsi="Microsoft Sans Serif" w:eastAsia="Microsoft Sans Serif"/>
          <w:color w:val="1870B8"/>
          <w:w w:val="90"/>
          <w:sz w:val="43"/>
          <w:u w:val="thick" w:color="1870B8"/>
        </w:rPr>
        <w:t>Gen.</w:t>
      </w:r>
      <w:r>
        <w:rPr>
          <w:rFonts w:ascii="Microsoft Sans Serif" w:hAnsi="Microsoft Sans Serif" w:eastAsia="Microsoft Sans Serif"/>
          <w:color w:val="1870B8"/>
          <w:w w:val="90"/>
          <w:sz w:val="43"/>
        </w:rPr>
        <w:t>,</w:t>
      </w:r>
      <w:r>
        <w:rPr>
          <w:rFonts w:ascii="Microsoft Sans Serif" w:hAnsi="Microsoft Sans Serif" w:eastAsia="Microsoft Sans Serif"/>
          <w:color w:val="1870B8"/>
          <w:spacing w:val="1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1870B8"/>
          <w:w w:val="90"/>
          <w:sz w:val="43"/>
        </w:rPr>
        <w:t>633</w:t>
      </w:r>
      <w:r>
        <w:rPr>
          <w:rFonts w:ascii="Microsoft Sans Serif" w:hAnsi="Microsoft Sans Serif" w:eastAsia="Microsoft Sans Serif"/>
          <w:color w:val="1870B8"/>
          <w:spacing w:val="24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1870B8"/>
          <w:w w:val="90"/>
          <w:sz w:val="43"/>
        </w:rPr>
        <w:t>F.3d</w:t>
      </w:r>
      <w:r>
        <w:rPr>
          <w:rFonts w:ascii="Microsoft Sans Serif" w:hAnsi="Microsoft Sans Serif" w:eastAsia="Microsoft Sans Serif"/>
          <w:color w:val="1870B8"/>
          <w:spacing w:val="24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1870B8"/>
          <w:w w:val="90"/>
          <w:sz w:val="43"/>
        </w:rPr>
        <w:t>201</w:t>
      </w:r>
      <w:r>
        <w:rPr>
          <w:rFonts w:ascii="Microsoft Sans Serif" w:hAnsi="Microsoft Sans Serif" w:eastAsia="Microsoft Sans Serif"/>
          <w:color w:val="1870B8"/>
          <w:spacing w:val="24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1870B8"/>
          <w:w w:val="90"/>
          <w:sz w:val="43"/>
        </w:rPr>
        <w:t>(3d</w:t>
      </w:r>
      <w:r>
        <w:rPr>
          <w:rFonts w:ascii="Microsoft Sans Serif" w:hAnsi="Microsoft Sans Serif" w:eastAsia="Microsoft Sans Serif"/>
          <w:color w:val="1870B8"/>
          <w:spacing w:val="25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1870B8"/>
          <w:w w:val="90"/>
          <w:sz w:val="43"/>
        </w:rPr>
        <w:t>Cir.</w:t>
      </w:r>
      <w:r>
        <w:rPr>
          <w:rFonts w:ascii="Microsoft Sans Serif" w:hAnsi="Microsoft Sans Serif" w:eastAsia="Microsoft Sans Serif"/>
          <w:color w:val="1870B8"/>
          <w:spacing w:val="25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1870B8"/>
          <w:w w:val="90"/>
          <w:sz w:val="43"/>
        </w:rPr>
        <w:t>2011)</w:t>
      </w:r>
      <w:r>
        <w:rPr>
          <w:rFonts w:ascii="Microsoft Sans Serif" w:hAnsi="Microsoft Sans Serif" w:eastAsia="Microsoft Sans Serif"/>
          <w:color w:val="1870B8"/>
          <w:spacing w:val="20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(must</w:t>
      </w:r>
      <w:r>
        <w:rPr>
          <w:rFonts w:ascii="Microsoft Sans Serif" w:hAnsi="Microsoft Sans Serif" w:eastAsia="Microsoft Sans Serif"/>
          <w:color w:val="231F20"/>
          <w:spacing w:val="22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“relate</w:t>
      </w:r>
      <w:r>
        <w:rPr>
          <w:rFonts w:ascii="Microsoft Sans Serif" w:hAnsi="Microsoft Sans Serif" w:eastAsia="Microsoft Sans Serif"/>
          <w:color w:val="231F20"/>
          <w:spacing w:val="22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to”</w:t>
      </w:r>
      <w:r>
        <w:rPr>
          <w:rFonts w:ascii="Microsoft Sans Serif" w:hAnsi="Microsoft Sans Serif" w:eastAsia="Microsoft Sans Serif"/>
          <w:color w:val="231F20"/>
          <w:spacing w:val="22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ch</w:t>
      </w:r>
      <w:r>
        <w:rPr>
          <w:rFonts w:ascii="Microsoft Sans Serif" w:hAnsi="Microsoft Sans Serif" w:eastAsia="Microsoft Sans Serif"/>
          <w:color w:val="231F20"/>
          <w:spacing w:val="27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73</w:t>
      </w:r>
      <w:r>
        <w:rPr>
          <w:rFonts w:ascii="Microsoft Sans Serif" w:hAnsi="Microsoft Sans Serif" w:eastAsia="Microsoft Sans Serif"/>
          <w:color w:val="231F20"/>
          <w:spacing w:val="22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offense)</w:t>
      </w:r>
    </w:p>
    <w:p>
      <w:pPr>
        <w:pStyle w:val="BodyText"/>
        <w:spacing w:before="2"/>
        <w:rPr>
          <w:rFonts w:ascii="Microsoft Sans Serif"/>
          <w:sz w:val="64"/>
        </w:rPr>
      </w:pPr>
    </w:p>
    <w:p>
      <w:pPr>
        <w:pStyle w:val="ListParagraph"/>
        <w:numPr>
          <w:ilvl w:val="1"/>
          <w:numId w:val="33"/>
        </w:numPr>
        <w:tabs>
          <w:tab w:pos="1735" w:val="left" w:leader="none"/>
        </w:tabs>
        <w:spacing w:line="240" w:lineRule="auto" w:before="0" w:after="0"/>
        <w:ind w:left="1734" w:right="0" w:hanging="417"/>
        <w:jc w:val="left"/>
        <w:rPr>
          <w:rFonts w:ascii="Wingdings" w:hAnsi="Wingdings"/>
          <w:color w:val="C1514E"/>
          <w:sz w:val="28"/>
        </w:rPr>
      </w:pPr>
      <w:r>
        <w:rPr>
          <w:rFonts w:ascii="Microsoft Sans Serif" w:hAnsi="Microsoft Sans Serif"/>
          <w:color w:val="231F20"/>
          <w:w w:val="90"/>
          <w:sz w:val="48"/>
        </w:rPr>
        <w:t>2d</w:t>
      </w:r>
      <w:r>
        <w:rPr>
          <w:rFonts w:ascii="Microsoft Sans Serif" w:hAnsi="Microsoft Sans Serif"/>
          <w:color w:val="231F20"/>
          <w:spacing w:val="-3"/>
          <w:w w:val="90"/>
          <w:sz w:val="48"/>
        </w:rPr>
        <w:t> </w:t>
      </w:r>
      <w:r>
        <w:rPr>
          <w:rFonts w:ascii="Microsoft Sans Serif" w:hAnsi="Microsoft Sans Serif"/>
          <w:color w:val="231F20"/>
          <w:w w:val="90"/>
          <w:sz w:val="48"/>
        </w:rPr>
        <w:t>&amp;</w:t>
      </w:r>
      <w:r>
        <w:rPr>
          <w:rFonts w:ascii="Microsoft Sans Serif" w:hAnsi="Microsoft Sans Serif"/>
          <w:color w:val="231F20"/>
          <w:spacing w:val="2"/>
          <w:w w:val="90"/>
          <w:sz w:val="48"/>
        </w:rPr>
        <w:t> </w:t>
      </w:r>
      <w:r>
        <w:rPr>
          <w:rFonts w:ascii="Microsoft Sans Serif" w:hAnsi="Microsoft Sans Serif"/>
          <w:color w:val="231F20"/>
          <w:w w:val="90"/>
          <w:sz w:val="48"/>
        </w:rPr>
        <w:t>8</w:t>
      </w:r>
      <w:r>
        <w:rPr>
          <w:rFonts w:ascii="Microsoft Sans Serif" w:hAnsi="Microsoft Sans Serif"/>
          <w:color w:val="231F20"/>
          <w:w w:val="90"/>
          <w:position w:val="14"/>
          <w:sz w:val="32"/>
        </w:rPr>
        <w:t>th</w:t>
      </w:r>
      <w:r>
        <w:rPr>
          <w:rFonts w:ascii="Microsoft Sans Serif" w:hAnsi="Microsoft Sans Serif"/>
          <w:color w:val="231F20"/>
          <w:spacing w:val="38"/>
          <w:w w:val="90"/>
          <w:position w:val="14"/>
          <w:sz w:val="32"/>
        </w:rPr>
        <w:t> </w:t>
      </w:r>
      <w:r>
        <w:rPr>
          <w:rFonts w:ascii="Microsoft Sans Serif" w:hAnsi="Microsoft Sans Serif"/>
          <w:color w:val="231F20"/>
          <w:w w:val="90"/>
          <w:sz w:val="48"/>
        </w:rPr>
        <w:t>Circuits:</w:t>
      </w:r>
      <w:r>
        <w:rPr>
          <w:rFonts w:ascii="Microsoft Sans Serif" w:hAnsi="Microsoft Sans Serif"/>
          <w:color w:val="231F20"/>
          <w:spacing w:val="-2"/>
          <w:w w:val="90"/>
          <w:sz w:val="48"/>
        </w:rPr>
        <w:t> </w:t>
      </w:r>
      <w:r>
        <w:rPr>
          <w:rFonts w:ascii="Microsoft Sans Serif" w:hAnsi="Microsoft Sans Serif"/>
          <w:color w:val="231F20"/>
          <w:w w:val="90"/>
          <w:sz w:val="48"/>
        </w:rPr>
        <w:t>?</w:t>
      </w:r>
    </w:p>
    <w:p>
      <w:pPr>
        <w:spacing w:line="254" w:lineRule="auto" w:before="130"/>
        <w:ind w:left="2150" w:right="2746" w:hanging="357"/>
        <w:jc w:val="left"/>
        <w:rPr>
          <w:rFonts w:ascii="Microsoft Sans Serif" w:hAnsi="Microsoft Sans Serif" w:eastAsia="Microsoft Sans Serif"/>
          <w:sz w:val="43"/>
        </w:rPr>
      </w:pPr>
      <w:r>
        <w:rPr>
          <w:rFonts w:ascii="Segoe UI Symbol" w:hAnsi="Segoe UI Symbol" w:eastAsia="Segoe UI Symbol"/>
          <w:color w:val="4D81BE"/>
          <w:w w:val="90"/>
          <w:sz w:val="30"/>
        </w:rPr>
        <w:t>🞑</w:t>
      </w:r>
      <w:r>
        <w:rPr>
          <w:rFonts w:ascii="Segoe UI Symbol" w:hAnsi="Segoe UI Symbol" w:eastAsia="Segoe UI Symbol"/>
          <w:color w:val="4D81BE"/>
          <w:spacing w:val="-3"/>
          <w:w w:val="90"/>
          <w:sz w:val="30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Declined</w:t>
      </w:r>
      <w:r>
        <w:rPr>
          <w:rFonts w:ascii="Microsoft Sans Serif" w:hAnsi="Microsoft Sans Serif" w:eastAsia="Microsoft Sans Serif"/>
          <w:color w:val="231F20"/>
          <w:spacing w:val="-10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to</w:t>
      </w:r>
      <w:r>
        <w:rPr>
          <w:rFonts w:ascii="Microsoft Sans Serif" w:hAnsi="Microsoft Sans Serif" w:eastAsia="Microsoft Sans Serif"/>
          <w:color w:val="231F20"/>
          <w:spacing w:val="-10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reach</w:t>
      </w:r>
      <w:r>
        <w:rPr>
          <w:rFonts w:ascii="Microsoft Sans Serif" w:hAnsi="Microsoft Sans Serif" w:eastAsia="Microsoft Sans Serif"/>
          <w:color w:val="231F20"/>
          <w:spacing w:val="-10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deference</w:t>
      </w:r>
      <w:r>
        <w:rPr>
          <w:rFonts w:ascii="Microsoft Sans Serif" w:hAnsi="Microsoft Sans Serif" w:eastAsia="Microsoft Sans Serif"/>
          <w:color w:val="231F20"/>
          <w:spacing w:val="-10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in</w:t>
      </w:r>
      <w:r>
        <w:rPr>
          <w:rFonts w:ascii="Microsoft Sans Serif" w:hAnsi="Microsoft Sans Serif" w:eastAsia="Microsoft Sans Serif"/>
          <w:color w:val="231F20"/>
          <w:spacing w:val="-11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pre-</w:t>
      </w:r>
      <w:r>
        <w:rPr>
          <w:rFonts w:ascii="Microsoft Sans Serif" w:hAnsi="Microsoft Sans Serif" w:eastAsia="Microsoft Sans Serif"/>
          <w:color w:val="231F20"/>
          <w:w w:val="90"/>
          <w:sz w:val="43"/>
          <w:u w:val="thick" w:color="231F20"/>
        </w:rPr>
        <w:t>VG</w:t>
      </w:r>
      <w:r>
        <w:rPr>
          <w:rFonts w:ascii="Microsoft Sans Serif" w:hAnsi="Microsoft Sans Serif" w:eastAsia="Microsoft Sans Serif"/>
          <w:color w:val="231F20"/>
          <w:spacing w:val="-13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decisions;</w:t>
      </w:r>
      <w:r>
        <w:rPr>
          <w:rFonts w:ascii="Microsoft Sans Serif" w:hAnsi="Microsoft Sans Serif" w:eastAsia="Microsoft Sans Serif"/>
          <w:color w:val="231F20"/>
          <w:spacing w:val="-14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conviction</w:t>
      </w:r>
      <w:r>
        <w:rPr>
          <w:rFonts w:ascii="Microsoft Sans Serif" w:hAnsi="Microsoft Sans Serif" w:eastAsia="Microsoft Sans Serif"/>
          <w:color w:val="231F20"/>
          <w:spacing w:val="-99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5"/>
          <w:sz w:val="43"/>
        </w:rPr>
        <w:t>at issue qualified under “narrower” BIA defn and 3d Cir</w:t>
      </w:r>
      <w:r>
        <w:rPr>
          <w:rFonts w:ascii="Microsoft Sans Serif" w:hAnsi="Microsoft Sans Serif" w:eastAsia="Microsoft Sans Serif"/>
          <w:color w:val="231F20"/>
          <w:spacing w:val="1"/>
          <w:w w:val="95"/>
          <w:sz w:val="4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precedent.</w:t>
      </w:r>
      <w:r>
        <w:rPr>
          <w:rFonts w:ascii="Microsoft Sans Serif" w:hAnsi="Microsoft Sans Serif" w:eastAsia="Microsoft Sans Serif"/>
          <w:color w:val="231F20"/>
          <w:spacing w:val="25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1870B8"/>
          <w:w w:val="90"/>
          <w:sz w:val="43"/>
          <w:u w:val="thick" w:color="1870B8"/>
        </w:rPr>
        <w:t>Higgins</w:t>
      </w:r>
      <w:r>
        <w:rPr>
          <w:rFonts w:ascii="Microsoft Sans Serif" w:hAnsi="Microsoft Sans Serif" w:eastAsia="Microsoft Sans Serif"/>
          <w:color w:val="1870B8"/>
          <w:spacing w:val="13"/>
          <w:w w:val="90"/>
          <w:sz w:val="43"/>
          <w:u w:val="thick" w:color="1870B8"/>
        </w:rPr>
        <w:t> </w:t>
      </w:r>
      <w:r>
        <w:rPr>
          <w:rFonts w:ascii="Microsoft Sans Serif" w:hAnsi="Microsoft Sans Serif" w:eastAsia="Microsoft Sans Serif"/>
          <w:color w:val="1870B8"/>
          <w:w w:val="90"/>
          <w:sz w:val="43"/>
          <w:u w:val="thick" w:color="1870B8"/>
        </w:rPr>
        <w:t>v.</w:t>
      </w:r>
      <w:r>
        <w:rPr>
          <w:rFonts w:ascii="Microsoft Sans Serif" w:hAnsi="Microsoft Sans Serif" w:eastAsia="Microsoft Sans Serif"/>
          <w:color w:val="1870B8"/>
          <w:spacing w:val="14"/>
          <w:w w:val="90"/>
          <w:sz w:val="43"/>
          <w:u w:val="thick" w:color="1870B8"/>
        </w:rPr>
        <w:t> </w:t>
      </w:r>
      <w:r>
        <w:rPr>
          <w:rFonts w:ascii="Microsoft Sans Serif" w:hAnsi="Microsoft Sans Serif" w:eastAsia="Microsoft Sans Serif"/>
          <w:color w:val="1870B8"/>
          <w:w w:val="90"/>
          <w:sz w:val="43"/>
          <w:u w:val="thick" w:color="1870B8"/>
        </w:rPr>
        <w:t>Holder</w:t>
      </w:r>
      <w:r>
        <w:rPr>
          <w:rFonts w:ascii="Microsoft Sans Serif" w:hAnsi="Microsoft Sans Serif" w:eastAsia="Microsoft Sans Serif"/>
          <w:color w:val="1870B8"/>
          <w:w w:val="90"/>
          <w:sz w:val="43"/>
        </w:rPr>
        <w:t>,</w:t>
      </w:r>
      <w:r>
        <w:rPr>
          <w:rFonts w:ascii="Microsoft Sans Serif" w:hAnsi="Microsoft Sans Serif" w:eastAsia="Microsoft Sans Serif"/>
          <w:color w:val="1870B8"/>
          <w:spacing w:val="13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1870B8"/>
          <w:w w:val="90"/>
          <w:sz w:val="43"/>
        </w:rPr>
        <w:t>677</w:t>
      </w:r>
      <w:r>
        <w:rPr>
          <w:rFonts w:ascii="Microsoft Sans Serif" w:hAnsi="Microsoft Sans Serif" w:eastAsia="Microsoft Sans Serif"/>
          <w:color w:val="1870B8"/>
          <w:spacing w:val="14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1870B8"/>
          <w:w w:val="90"/>
          <w:sz w:val="43"/>
        </w:rPr>
        <w:t>F.3d</w:t>
      </w:r>
      <w:r>
        <w:rPr>
          <w:rFonts w:ascii="Microsoft Sans Serif" w:hAnsi="Microsoft Sans Serif" w:eastAsia="Microsoft Sans Serif"/>
          <w:color w:val="1870B8"/>
          <w:spacing w:val="15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1870B8"/>
          <w:w w:val="90"/>
          <w:sz w:val="43"/>
        </w:rPr>
        <w:t>97</w:t>
      </w:r>
      <w:r>
        <w:rPr>
          <w:rFonts w:ascii="Microsoft Sans Serif" w:hAnsi="Microsoft Sans Serif" w:eastAsia="Microsoft Sans Serif"/>
          <w:color w:val="1870B8"/>
          <w:spacing w:val="14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1870B8"/>
          <w:w w:val="90"/>
          <w:sz w:val="43"/>
        </w:rPr>
        <w:t>(2d</w:t>
      </w:r>
      <w:r>
        <w:rPr>
          <w:rFonts w:ascii="Microsoft Sans Serif" w:hAnsi="Microsoft Sans Serif" w:eastAsia="Microsoft Sans Serif"/>
          <w:color w:val="1870B8"/>
          <w:spacing w:val="14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1870B8"/>
          <w:w w:val="90"/>
          <w:sz w:val="43"/>
        </w:rPr>
        <w:t>Cir.</w:t>
      </w:r>
      <w:r>
        <w:rPr>
          <w:rFonts w:ascii="Microsoft Sans Serif" w:hAnsi="Microsoft Sans Serif" w:eastAsia="Microsoft Sans Serif"/>
          <w:color w:val="1870B8"/>
          <w:spacing w:val="15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1870B8"/>
          <w:w w:val="90"/>
          <w:sz w:val="43"/>
        </w:rPr>
        <w:t>2012)</w:t>
      </w:r>
      <w:r>
        <w:rPr>
          <w:rFonts w:ascii="Microsoft Sans Serif" w:hAnsi="Microsoft Sans Serif" w:eastAsia="Microsoft Sans Serif"/>
          <w:color w:val="231F20"/>
          <w:w w:val="90"/>
          <w:sz w:val="43"/>
        </w:rPr>
        <w:t>;</w:t>
      </w:r>
      <w:r>
        <w:rPr>
          <w:rFonts w:ascii="Microsoft Sans Serif" w:hAnsi="Microsoft Sans Serif" w:eastAsia="Microsoft Sans Serif"/>
          <w:color w:val="231F20"/>
          <w:spacing w:val="1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1870B8"/>
          <w:w w:val="90"/>
          <w:sz w:val="43"/>
          <w:u w:val="thick" w:color="1870B8"/>
        </w:rPr>
        <w:t>Armenta-Lagunas</w:t>
      </w:r>
      <w:r>
        <w:rPr>
          <w:rFonts w:ascii="Microsoft Sans Serif" w:hAnsi="Microsoft Sans Serif" w:eastAsia="Microsoft Sans Serif"/>
          <w:color w:val="1870B8"/>
          <w:spacing w:val="6"/>
          <w:w w:val="90"/>
          <w:sz w:val="43"/>
          <w:u w:val="thick" w:color="1870B8"/>
        </w:rPr>
        <w:t> </w:t>
      </w:r>
      <w:r>
        <w:rPr>
          <w:rFonts w:ascii="Microsoft Sans Serif" w:hAnsi="Microsoft Sans Serif" w:eastAsia="Microsoft Sans Serif"/>
          <w:color w:val="1870B8"/>
          <w:w w:val="90"/>
          <w:sz w:val="43"/>
          <w:u w:val="thick" w:color="1870B8"/>
        </w:rPr>
        <w:t>v.</w:t>
      </w:r>
      <w:r>
        <w:rPr>
          <w:rFonts w:ascii="Microsoft Sans Serif" w:hAnsi="Microsoft Sans Serif" w:eastAsia="Microsoft Sans Serif"/>
          <w:color w:val="1870B8"/>
          <w:spacing w:val="9"/>
          <w:w w:val="90"/>
          <w:sz w:val="43"/>
          <w:u w:val="thick" w:color="1870B8"/>
        </w:rPr>
        <w:t> </w:t>
      </w:r>
      <w:r>
        <w:rPr>
          <w:rFonts w:ascii="Microsoft Sans Serif" w:hAnsi="Microsoft Sans Serif" w:eastAsia="Microsoft Sans Serif"/>
          <w:color w:val="1870B8"/>
          <w:w w:val="90"/>
          <w:sz w:val="43"/>
          <w:u w:val="thick" w:color="1870B8"/>
        </w:rPr>
        <w:t>Holder</w:t>
      </w:r>
      <w:r>
        <w:rPr>
          <w:rFonts w:ascii="Microsoft Sans Serif" w:hAnsi="Microsoft Sans Serif" w:eastAsia="Microsoft Sans Serif"/>
          <w:color w:val="1870B8"/>
          <w:w w:val="90"/>
          <w:sz w:val="43"/>
        </w:rPr>
        <w:t>,</w:t>
      </w:r>
      <w:r>
        <w:rPr>
          <w:rFonts w:ascii="Microsoft Sans Serif" w:hAnsi="Microsoft Sans Serif" w:eastAsia="Microsoft Sans Serif"/>
          <w:color w:val="1870B8"/>
          <w:spacing w:val="8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1870B8"/>
          <w:w w:val="90"/>
          <w:sz w:val="43"/>
        </w:rPr>
        <w:t>724</w:t>
      </w:r>
      <w:r>
        <w:rPr>
          <w:rFonts w:ascii="Microsoft Sans Serif" w:hAnsi="Microsoft Sans Serif" w:eastAsia="Microsoft Sans Serif"/>
          <w:color w:val="1870B8"/>
          <w:spacing w:val="9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1870B8"/>
          <w:w w:val="90"/>
          <w:sz w:val="43"/>
        </w:rPr>
        <w:t>F.3d</w:t>
      </w:r>
      <w:r>
        <w:rPr>
          <w:rFonts w:ascii="Microsoft Sans Serif" w:hAnsi="Microsoft Sans Serif" w:eastAsia="Microsoft Sans Serif"/>
          <w:color w:val="1870B8"/>
          <w:spacing w:val="9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1870B8"/>
          <w:w w:val="90"/>
          <w:sz w:val="43"/>
        </w:rPr>
        <w:t>1019</w:t>
      </w:r>
      <w:r>
        <w:rPr>
          <w:rFonts w:ascii="Microsoft Sans Serif" w:hAnsi="Microsoft Sans Serif" w:eastAsia="Microsoft Sans Serif"/>
          <w:color w:val="1870B8"/>
          <w:spacing w:val="9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1870B8"/>
          <w:w w:val="90"/>
          <w:sz w:val="43"/>
        </w:rPr>
        <w:t>(8th</w:t>
      </w:r>
      <w:r>
        <w:rPr>
          <w:rFonts w:ascii="Microsoft Sans Serif" w:hAnsi="Microsoft Sans Serif" w:eastAsia="Microsoft Sans Serif"/>
          <w:color w:val="1870B8"/>
          <w:spacing w:val="9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1870B8"/>
          <w:w w:val="90"/>
          <w:sz w:val="43"/>
        </w:rPr>
        <w:t>Cir.</w:t>
      </w:r>
      <w:r>
        <w:rPr>
          <w:rFonts w:ascii="Microsoft Sans Serif" w:hAnsi="Microsoft Sans Serif" w:eastAsia="Microsoft Sans Serif"/>
          <w:color w:val="1870B8"/>
          <w:spacing w:val="10"/>
          <w:w w:val="90"/>
          <w:sz w:val="43"/>
        </w:rPr>
        <w:t> </w:t>
      </w:r>
      <w:r>
        <w:rPr>
          <w:rFonts w:ascii="Microsoft Sans Serif" w:hAnsi="Microsoft Sans Serif" w:eastAsia="Microsoft Sans Serif"/>
          <w:color w:val="1870B8"/>
          <w:w w:val="90"/>
          <w:sz w:val="43"/>
        </w:rPr>
        <w:t>2013)</w:t>
      </w:r>
    </w:p>
    <w:p>
      <w:pPr>
        <w:spacing w:after="0" w:line="254" w:lineRule="auto"/>
        <w:jc w:val="left"/>
        <w:rPr>
          <w:rFonts w:ascii="Microsoft Sans Serif" w:hAnsi="Microsoft Sans Serif" w:eastAsia="Microsoft Sans Serif"/>
          <w:sz w:val="43"/>
        </w:rPr>
        <w:sectPr>
          <w:headerReference w:type="default" r:id="rId311"/>
          <w:footerReference w:type="default" r:id="rId312"/>
          <w:pgSz w:w="15840" w:h="12240" w:orient="landscape"/>
          <w:pgMar w:header="2233" w:footer="0" w:top="3620" w:bottom="280" w:left="780" w:right="0"/>
        </w:sectPr>
      </w:pPr>
    </w:p>
    <w:p>
      <w:pPr>
        <w:pStyle w:val="BodyText"/>
        <w:spacing w:before="1"/>
        <w:rPr>
          <w:rFonts w:ascii="Microsoft Sans Serif"/>
          <w:sz w:val="10"/>
        </w:rPr>
      </w:pPr>
    </w:p>
    <w:p>
      <w:pPr>
        <w:pStyle w:val="ListParagraph"/>
        <w:numPr>
          <w:ilvl w:val="1"/>
          <w:numId w:val="33"/>
        </w:numPr>
        <w:tabs>
          <w:tab w:pos="1735" w:val="left" w:leader="none"/>
        </w:tabs>
        <w:spacing w:line="254" w:lineRule="auto" w:before="73" w:after="0"/>
        <w:ind w:left="1734" w:right="2313" w:hanging="416"/>
        <w:jc w:val="left"/>
        <w:rPr>
          <w:rFonts w:ascii="Wingdings" w:hAnsi="Wingdings"/>
          <w:color w:val="C1514E"/>
          <w:sz w:val="28"/>
        </w:rPr>
      </w:pPr>
      <w:r>
        <w:rPr>
          <w:rFonts w:ascii="Microsoft Sans Serif" w:hAnsi="Microsoft Sans Serif"/>
          <w:color w:val="231F20"/>
          <w:spacing w:val="-1"/>
          <w:w w:val="95"/>
          <w:sz w:val="48"/>
        </w:rPr>
        <w:t>7</w:t>
      </w:r>
      <w:r>
        <w:rPr>
          <w:rFonts w:ascii="Microsoft Sans Serif" w:hAnsi="Microsoft Sans Serif"/>
          <w:color w:val="231F20"/>
          <w:spacing w:val="-1"/>
          <w:w w:val="95"/>
          <w:position w:val="14"/>
          <w:sz w:val="32"/>
        </w:rPr>
        <w:t>th </w:t>
      </w:r>
      <w:r>
        <w:rPr>
          <w:rFonts w:ascii="Microsoft Sans Serif" w:hAnsi="Microsoft Sans Serif"/>
          <w:color w:val="231F20"/>
          <w:spacing w:val="-1"/>
          <w:w w:val="95"/>
          <w:sz w:val="48"/>
        </w:rPr>
        <w:t>Cir: no deference to </w:t>
      </w:r>
      <w:r>
        <w:rPr>
          <w:rFonts w:ascii="Microsoft Sans Serif" w:hAnsi="Microsoft Sans Serif"/>
          <w:color w:val="231F20"/>
          <w:spacing w:val="-1"/>
          <w:w w:val="95"/>
          <w:sz w:val="48"/>
          <w:u w:val="thick" w:color="231F20"/>
        </w:rPr>
        <w:t>Matter </w:t>
      </w:r>
      <w:r>
        <w:rPr>
          <w:rFonts w:ascii="Microsoft Sans Serif" w:hAnsi="Microsoft Sans Serif"/>
          <w:color w:val="231F20"/>
          <w:w w:val="95"/>
          <w:sz w:val="48"/>
          <w:u w:val="thick" w:color="231F20"/>
        </w:rPr>
        <w:t>of Valenzuela Gallardo I</w:t>
      </w:r>
      <w:r>
        <w:rPr>
          <w:rFonts w:ascii="Microsoft Sans Serif" w:hAnsi="Microsoft Sans Serif"/>
          <w:color w:val="231F20"/>
          <w:spacing w:val="-119"/>
          <w:w w:val="95"/>
          <w:sz w:val="48"/>
        </w:rPr>
        <w:t> </w:t>
      </w:r>
      <w:r>
        <w:rPr>
          <w:rFonts w:ascii="Microsoft Sans Serif" w:hAnsi="Microsoft Sans Serif"/>
          <w:color w:val="231F20"/>
          <w:w w:val="85"/>
          <w:sz w:val="48"/>
        </w:rPr>
        <w:t>following</w:t>
      </w:r>
      <w:r>
        <w:rPr>
          <w:rFonts w:ascii="Microsoft Sans Serif" w:hAnsi="Microsoft Sans Serif"/>
          <w:color w:val="231F20"/>
          <w:spacing w:val="52"/>
          <w:w w:val="85"/>
          <w:sz w:val="48"/>
        </w:rPr>
        <w:t> </w:t>
      </w:r>
      <w:r>
        <w:rPr>
          <w:rFonts w:ascii="Microsoft Sans Serif" w:hAnsi="Microsoft Sans Serif"/>
          <w:color w:val="231F20"/>
          <w:w w:val="85"/>
          <w:sz w:val="48"/>
        </w:rPr>
        <w:t>9</w:t>
      </w:r>
      <w:r>
        <w:rPr>
          <w:rFonts w:ascii="Microsoft Sans Serif" w:hAnsi="Microsoft Sans Serif"/>
          <w:color w:val="231F20"/>
          <w:w w:val="85"/>
          <w:position w:val="14"/>
          <w:sz w:val="32"/>
        </w:rPr>
        <w:t>th</w:t>
      </w:r>
      <w:r>
        <w:rPr>
          <w:rFonts w:ascii="Microsoft Sans Serif" w:hAnsi="Microsoft Sans Serif"/>
          <w:color w:val="231F20"/>
          <w:spacing w:val="18"/>
          <w:w w:val="85"/>
          <w:position w:val="14"/>
          <w:sz w:val="32"/>
        </w:rPr>
        <w:t> </w:t>
      </w:r>
      <w:r>
        <w:rPr>
          <w:rFonts w:ascii="Microsoft Sans Serif" w:hAnsi="Microsoft Sans Serif"/>
          <w:color w:val="231F20"/>
          <w:w w:val="85"/>
          <w:sz w:val="48"/>
        </w:rPr>
        <w:t>Cir</w:t>
      </w:r>
      <w:r>
        <w:rPr>
          <w:rFonts w:ascii="Microsoft Sans Serif" w:hAnsi="Microsoft Sans Serif"/>
          <w:color w:val="231F20"/>
          <w:spacing w:val="50"/>
          <w:w w:val="85"/>
          <w:sz w:val="48"/>
        </w:rPr>
        <w:t> </w:t>
      </w:r>
      <w:r>
        <w:rPr>
          <w:rFonts w:ascii="Microsoft Sans Serif" w:hAnsi="Microsoft Sans Serif"/>
          <w:color w:val="231F20"/>
          <w:w w:val="85"/>
          <w:sz w:val="48"/>
        </w:rPr>
        <w:t>review.</w:t>
      </w:r>
      <w:r>
        <w:rPr>
          <w:rFonts w:ascii="Microsoft Sans Serif" w:hAnsi="Microsoft Sans Serif"/>
          <w:color w:val="1870B8"/>
          <w:spacing w:val="107"/>
          <w:w w:val="85"/>
          <w:sz w:val="48"/>
        </w:rPr>
        <w:t> </w:t>
      </w:r>
      <w:r>
        <w:rPr>
          <w:rFonts w:ascii="Microsoft Sans Serif" w:hAnsi="Microsoft Sans Serif"/>
          <w:color w:val="1870B8"/>
          <w:w w:val="85"/>
          <w:sz w:val="48"/>
          <w:u w:val="thick" w:color="1870B8"/>
        </w:rPr>
        <w:t>Victoria-Faustino</w:t>
      </w:r>
      <w:r>
        <w:rPr>
          <w:rFonts w:ascii="Microsoft Sans Serif" w:hAnsi="Microsoft Sans Serif"/>
          <w:color w:val="1870B8"/>
          <w:spacing w:val="48"/>
          <w:w w:val="85"/>
          <w:sz w:val="48"/>
          <w:u w:val="thick" w:color="1870B8"/>
        </w:rPr>
        <w:t> </w:t>
      </w:r>
      <w:r>
        <w:rPr>
          <w:rFonts w:ascii="Microsoft Sans Serif" w:hAnsi="Microsoft Sans Serif"/>
          <w:color w:val="1870B8"/>
          <w:w w:val="85"/>
          <w:sz w:val="48"/>
          <w:u w:val="thick" w:color="1870B8"/>
        </w:rPr>
        <w:t>v.</w:t>
      </w:r>
      <w:r>
        <w:rPr>
          <w:rFonts w:ascii="Microsoft Sans Serif" w:hAnsi="Microsoft Sans Serif"/>
          <w:color w:val="1870B8"/>
          <w:spacing w:val="55"/>
          <w:w w:val="85"/>
          <w:sz w:val="48"/>
          <w:u w:val="thick" w:color="1870B8"/>
        </w:rPr>
        <w:t> </w:t>
      </w:r>
      <w:r>
        <w:rPr>
          <w:rFonts w:ascii="Microsoft Sans Serif" w:hAnsi="Microsoft Sans Serif"/>
          <w:color w:val="1870B8"/>
          <w:w w:val="85"/>
          <w:sz w:val="48"/>
          <w:u w:val="thick" w:color="1870B8"/>
        </w:rPr>
        <w:t>Sessions</w:t>
      </w:r>
      <w:r>
        <w:rPr>
          <w:rFonts w:ascii="Microsoft Sans Serif" w:hAnsi="Microsoft Sans Serif"/>
          <w:color w:val="1870B8"/>
          <w:w w:val="85"/>
          <w:sz w:val="48"/>
        </w:rPr>
        <w:t>,</w:t>
      </w:r>
      <w:r>
        <w:rPr>
          <w:rFonts w:ascii="Microsoft Sans Serif" w:hAnsi="Microsoft Sans Serif"/>
          <w:color w:val="1870B8"/>
          <w:spacing w:val="47"/>
          <w:w w:val="85"/>
          <w:sz w:val="48"/>
        </w:rPr>
        <w:t> </w:t>
      </w:r>
      <w:r>
        <w:rPr>
          <w:rFonts w:ascii="Microsoft Sans Serif" w:hAnsi="Microsoft Sans Serif"/>
          <w:color w:val="1870B8"/>
          <w:w w:val="85"/>
          <w:sz w:val="48"/>
        </w:rPr>
        <w:t>865</w:t>
      </w:r>
      <w:r>
        <w:rPr>
          <w:rFonts w:ascii="Microsoft Sans Serif" w:hAnsi="Microsoft Sans Serif"/>
          <w:color w:val="1870B8"/>
          <w:spacing w:val="-106"/>
          <w:w w:val="85"/>
          <w:sz w:val="48"/>
        </w:rPr>
        <w:t> </w:t>
      </w:r>
      <w:r>
        <w:rPr>
          <w:rFonts w:ascii="Microsoft Sans Serif" w:hAnsi="Microsoft Sans Serif"/>
          <w:color w:val="1870B8"/>
          <w:w w:val="95"/>
          <w:sz w:val="48"/>
        </w:rPr>
        <w:t>F.3d</w:t>
      </w:r>
      <w:r>
        <w:rPr>
          <w:rFonts w:ascii="Microsoft Sans Serif" w:hAnsi="Microsoft Sans Serif"/>
          <w:color w:val="1870B8"/>
          <w:spacing w:val="-17"/>
          <w:w w:val="95"/>
          <w:sz w:val="48"/>
        </w:rPr>
        <w:t> </w:t>
      </w:r>
      <w:r>
        <w:rPr>
          <w:rFonts w:ascii="Microsoft Sans Serif" w:hAnsi="Microsoft Sans Serif"/>
          <w:color w:val="1870B8"/>
          <w:w w:val="95"/>
          <w:sz w:val="48"/>
        </w:rPr>
        <w:t>869</w:t>
      </w:r>
      <w:r>
        <w:rPr>
          <w:rFonts w:ascii="Microsoft Sans Serif" w:hAnsi="Microsoft Sans Serif"/>
          <w:color w:val="1870B8"/>
          <w:spacing w:val="-16"/>
          <w:w w:val="95"/>
          <w:sz w:val="48"/>
        </w:rPr>
        <w:t> </w:t>
      </w:r>
      <w:r>
        <w:rPr>
          <w:rFonts w:ascii="Microsoft Sans Serif" w:hAnsi="Microsoft Sans Serif"/>
          <w:color w:val="1870B8"/>
          <w:w w:val="95"/>
          <w:sz w:val="48"/>
        </w:rPr>
        <w:t>(7th</w:t>
      </w:r>
      <w:r>
        <w:rPr>
          <w:rFonts w:ascii="Microsoft Sans Serif" w:hAnsi="Microsoft Sans Serif"/>
          <w:color w:val="1870B8"/>
          <w:spacing w:val="-16"/>
          <w:w w:val="95"/>
          <w:sz w:val="48"/>
        </w:rPr>
        <w:t> </w:t>
      </w:r>
      <w:r>
        <w:rPr>
          <w:rFonts w:ascii="Microsoft Sans Serif" w:hAnsi="Microsoft Sans Serif"/>
          <w:color w:val="1870B8"/>
          <w:w w:val="95"/>
          <w:sz w:val="48"/>
        </w:rPr>
        <w:t>Cir.</w:t>
      </w:r>
      <w:r>
        <w:rPr>
          <w:rFonts w:ascii="Microsoft Sans Serif" w:hAnsi="Microsoft Sans Serif"/>
          <w:color w:val="1870B8"/>
          <w:spacing w:val="-16"/>
          <w:w w:val="95"/>
          <w:sz w:val="48"/>
        </w:rPr>
        <w:t> </w:t>
      </w:r>
      <w:r>
        <w:rPr>
          <w:rFonts w:ascii="Microsoft Sans Serif" w:hAnsi="Microsoft Sans Serif"/>
          <w:color w:val="1870B8"/>
          <w:w w:val="95"/>
          <w:sz w:val="48"/>
        </w:rPr>
        <w:t>2017)</w:t>
      </w:r>
      <w:r>
        <w:rPr>
          <w:rFonts w:ascii="Microsoft Sans Serif" w:hAnsi="Microsoft Sans Serif"/>
          <w:color w:val="1870B8"/>
          <w:spacing w:val="-25"/>
          <w:w w:val="95"/>
          <w:sz w:val="48"/>
        </w:rPr>
        <w:t> </w:t>
      </w:r>
      <w:r>
        <w:rPr>
          <w:rFonts w:ascii="Microsoft Sans Serif" w:hAnsi="Microsoft Sans Serif"/>
          <w:color w:val="231F20"/>
          <w:w w:val="95"/>
          <w:sz w:val="48"/>
        </w:rPr>
        <w:t>(applying</w:t>
      </w:r>
      <w:r>
        <w:rPr>
          <w:rFonts w:ascii="Microsoft Sans Serif" w:hAnsi="Microsoft Sans Serif"/>
          <w:color w:val="231F20"/>
          <w:spacing w:val="-20"/>
          <w:w w:val="95"/>
          <w:sz w:val="48"/>
        </w:rPr>
        <w:t> </w:t>
      </w:r>
      <w:r>
        <w:rPr>
          <w:rFonts w:ascii="Microsoft Sans Serif" w:hAnsi="Microsoft Sans Serif"/>
          <w:color w:val="231F20"/>
          <w:w w:val="95"/>
          <w:sz w:val="48"/>
          <w:u w:val="thick" w:color="231F20"/>
        </w:rPr>
        <w:t>Espinoza</w:t>
      </w:r>
      <w:r>
        <w:rPr>
          <w:rFonts w:ascii="Microsoft Sans Serif" w:hAnsi="Microsoft Sans Serif"/>
          <w:color w:val="231F20"/>
          <w:spacing w:val="-16"/>
          <w:w w:val="95"/>
          <w:sz w:val="48"/>
        </w:rPr>
        <w:t> </w:t>
      </w:r>
      <w:r>
        <w:rPr>
          <w:rFonts w:ascii="Microsoft Sans Serif" w:hAnsi="Microsoft Sans Serif"/>
          <w:color w:val="231F20"/>
          <w:w w:val="95"/>
          <w:sz w:val="48"/>
        </w:rPr>
        <w:t>defn)</w:t>
      </w:r>
    </w:p>
    <w:p>
      <w:pPr>
        <w:pStyle w:val="BodyText"/>
        <w:spacing w:before="8"/>
        <w:rPr>
          <w:rFonts w:ascii="Microsoft Sans Serif"/>
          <w:sz w:val="70"/>
        </w:rPr>
      </w:pPr>
    </w:p>
    <w:p>
      <w:pPr>
        <w:pStyle w:val="ListParagraph"/>
        <w:numPr>
          <w:ilvl w:val="1"/>
          <w:numId w:val="33"/>
        </w:numPr>
        <w:tabs>
          <w:tab w:pos="1735" w:val="left" w:leader="none"/>
        </w:tabs>
        <w:spacing w:line="254" w:lineRule="auto" w:before="0" w:after="0"/>
        <w:ind w:left="1734" w:right="3095" w:hanging="416"/>
        <w:jc w:val="left"/>
        <w:rPr>
          <w:rFonts w:ascii="Wingdings" w:hAnsi="Wingdings"/>
          <w:color w:val="C1514E"/>
          <w:sz w:val="28"/>
        </w:rPr>
      </w:pPr>
      <w:r>
        <w:rPr>
          <w:rFonts w:ascii="Microsoft Sans Serif" w:hAnsi="Microsoft Sans Serif"/>
          <w:color w:val="231F20"/>
          <w:w w:val="85"/>
          <w:sz w:val="48"/>
        </w:rPr>
        <w:t>5</w:t>
      </w:r>
      <w:r>
        <w:rPr>
          <w:rFonts w:ascii="Microsoft Sans Serif" w:hAnsi="Microsoft Sans Serif"/>
          <w:color w:val="231F20"/>
          <w:w w:val="85"/>
          <w:position w:val="14"/>
          <w:sz w:val="32"/>
        </w:rPr>
        <w:t>th</w:t>
      </w:r>
      <w:r>
        <w:rPr>
          <w:rFonts w:ascii="Microsoft Sans Serif" w:hAnsi="Microsoft Sans Serif"/>
          <w:color w:val="231F20"/>
          <w:spacing w:val="68"/>
          <w:w w:val="85"/>
          <w:position w:val="14"/>
          <w:sz w:val="32"/>
        </w:rPr>
        <w:t> </w:t>
      </w:r>
      <w:r>
        <w:rPr>
          <w:rFonts w:ascii="Microsoft Sans Serif" w:hAnsi="Microsoft Sans Serif"/>
          <w:color w:val="231F20"/>
          <w:w w:val="85"/>
          <w:sz w:val="48"/>
        </w:rPr>
        <w:t>Cir:</w:t>
      </w:r>
      <w:r>
        <w:rPr>
          <w:rFonts w:ascii="Microsoft Sans Serif" w:hAnsi="Microsoft Sans Serif"/>
          <w:color w:val="231F20"/>
          <w:spacing w:val="31"/>
          <w:w w:val="85"/>
          <w:sz w:val="48"/>
        </w:rPr>
        <w:t> </w:t>
      </w:r>
      <w:r>
        <w:rPr>
          <w:rFonts w:ascii="Microsoft Sans Serif" w:hAnsi="Microsoft Sans Serif"/>
          <w:color w:val="231F20"/>
          <w:w w:val="85"/>
          <w:sz w:val="48"/>
        </w:rPr>
        <w:t>?</w:t>
      </w:r>
      <w:r>
        <w:rPr>
          <w:rFonts w:ascii="Microsoft Sans Serif" w:hAnsi="Microsoft Sans Serif"/>
          <w:color w:val="1870B8"/>
          <w:spacing w:val="33"/>
          <w:w w:val="85"/>
          <w:sz w:val="48"/>
        </w:rPr>
        <w:t> </w:t>
      </w:r>
      <w:r>
        <w:rPr>
          <w:rFonts w:ascii="Microsoft Sans Serif" w:hAnsi="Microsoft Sans Serif"/>
          <w:color w:val="1870B8"/>
          <w:w w:val="85"/>
          <w:sz w:val="48"/>
          <w:u w:val="thick" w:color="1870B8"/>
        </w:rPr>
        <w:t>Cruz</w:t>
      </w:r>
      <w:r>
        <w:rPr>
          <w:rFonts w:ascii="Microsoft Sans Serif" w:hAnsi="Microsoft Sans Serif"/>
          <w:color w:val="1870B8"/>
          <w:spacing w:val="31"/>
          <w:w w:val="85"/>
          <w:sz w:val="48"/>
          <w:u w:val="thick" w:color="1870B8"/>
        </w:rPr>
        <w:t> </w:t>
      </w:r>
      <w:r>
        <w:rPr>
          <w:rFonts w:ascii="Microsoft Sans Serif" w:hAnsi="Microsoft Sans Serif"/>
          <w:color w:val="1870B8"/>
          <w:w w:val="85"/>
          <w:sz w:val="48"/>
          <w:u w:val="thick" w:color="1870B8"/>
        </w:rPr>
        <w:t>v.</w:t>
      </w:r>
      <w:r>
        <w:rPr>
          <w:rFonts w:ascii="Microsoft Sans Serif" w:hAnsi="Microsoft Sans Serif"/>
          <w:color w:val="1870B8"/>
          <w:spacing w:val="31"/>
          <w:w w:val="85"/>
          <w:sz w:val="48"/>
          <w:u w:val="thick" w:color="1870B8"/>
        </w:rPr>
        <w:t> </w:t>
      </w:r>
      <w:r>
        <w:rPr>
          <w:rFonts w:ascii="Microsoft Sans Serif" w:hAnsi="Microsoft Sans Serif"/>
          <w:color w:val="1870B8"/>
          <w:w w:val="85"/>
          <w:sz w:val="48"/>
          <w:u w:val="thick" w:color="1870B8"/>
        </w:rPr>
        <w:t>Sessions</w:t>
      </w:r>
      <w:r>
        <w:rPr>
          <w:rFonts w:ascii="Microsoft Sans Serif" w:hAnsi="Microsoft Sans Serif"/>
          <w:color w:val="1870B8"/>
          <w:w w:val="85"/>
          <w:sz w:val="48"/>
        </w:rPr>
        <w:t>,</w:t>
      </w:r>
      <w:r>
        <w:rPr>
          <w:rFonts w:ascii="Microsoft Sans Serif" w:hAnsi="Microsoft Sans Serif"/>
          <w:color w:val="1870B8"/>
          <w:spacing w:val="28"/>
          <w:w w:val="85"/>
          <w:sz w:val="48"/>
        </w:rPr>
        <w:t> </w:t>
      </w:r>
      <w:r>
        <w:rPr>
          <w:rFonts w:ascii="Microsoft Sans Serif" w:hAnsi="Microsoft Sans Serif"/>
          <w:color w:val="1870B8"/>
          <w:w w:val="85"/>
          <w:sz w:val="48"/>
        </w:rPr>
        <w:t>689</w:t>
      </w:r>
      <w:r>
        <w:rPr>
          <w:rFonts w:ascii="Microsoft Sans Serif" w:hAnsi="Microsoft Sans Serif"/>
          <w:color w:val="1870B8"/>
          <w:spacing w:val="29"/>
          <w:w w:val="85"/>
          <w:sz w:val="48"/>
        </w:rPr>
        <w:t> </w:t>
      </w:r>
      <w:r>
        <w:rPr>
          <w:rFonts w:ascii="Microsoft Sans Serif" w:hAnsi="Microsoft Sans Serif"/>
          <w:color w:val="1870B8"/>
          <w:w w:val="85"/>
          <w:sz w:val="48"/>
        </w:rPr>
        <w:t>F.</w:t>
      </w:r>
      <w:r>
        <w:rPr>
          <w:rFonts w:ascii="Microsoft Sans Serif" w:hAnsi="Microsoft Sans Serif"/>
          <w:color w:val="1870B8"/>
          <w:spacing w:val="31"/>
          <w:w w:val="85"/>
          <w:sz w:val="48"/>
        </w:rPr>
        <w:t> </w:t>
      </w:r>
      <w:r>
        <w:rPr>
          <w:rFonts w:ascii="Microsoft Sans Serif" w:hAnsi="Microsoft Sans Serif"/>
          <w:color w:val="1870B8"/>
          <w:w w:val="85"/>
          <w:sz w:val="48"/>
        </w:rPr>
        <w:t>App'x</w:t>
      </w:r>
      <w:r>
        <w:rPr>
          <w:rFonts w:ascii="Microsoft Sans Serif" w:hAnsi="Microsoft Sans Serif"/>
          <w:color w:val="1870B8"/>
          <w:spacing w:val="30"/>
          <w:w w:val="85"/>
          <w:sz w:val="48"/>
        </w:rPr>
        <w:t> </w:t>
      </w:r>
      <w:r>
        <w:rPr>
          <w:rFonts w:ascii="Microsoft Sans Serif" w:hAnsi="Microsoft Sans Serif"/>
          <w:color w:val="1870B8"/>
          <w:w w:val="85"/>
          <w:sz w:val="48"/>
        </w:rPr>
        <w:t>328</w:t>
      </w:r>
      <w:r>
        <w:rPr>
          <w:rFonts w:ascii="Microsoft Sans Serif" w:hAnsi="Microsoft Sans Serif"/>
          <w:color w:val="1870B8"/>
          <w:spacing w:val="30"/>
          <w:w w:val="85"/>
          <w:sz w:val="48"/>
        </w:rPr>
        <w:t> </w:t>
      </w:r>
      <w:r>
        <w:rPr>
          <w:rFonts w:ascii="Microsoft Sans Serif" w:hAnsi="Microsoft Sans Serif"/>
          <w:color w:val="1870B8"/>
          <w:w w:val="85"/>
          <w:sz w:val="48"/>
        </w:rPr>
        <w:t>(5th</w:t>
      </w:r>
      <w:r>
        <w:rPr>
          <w:rFonts w:ascii="Microsoft Sans Serif" w:hAnsi="Microsoft Sans Serif"/>
          <w:color w:val="1870B8"/>
          <w:spacing w:val="29"/>
          <w:w w:val="85"/>
          <w:sz w:val="48"/>
        </w:rPr>
        <w:t> </w:t>
      </w:r>
      <w:r>
        <w:rPr>
          <w:rFonts w:ascii="Microsoft Sans Serif" w:hAnsi="Microsoft Sans Serif"/>
          <w:color w:val="1870B8"/>
          <w:w w:val="85"/>
          <w:sz w:val="48"/>
        </w:rPr>
        <w:t>Cir.</w:t>
      </w:r>
      <w:r>
        <w:rPr>
          <w:rFonts w:ascii="Microsoft Sans Serif" w:hAnsi="Microsoft Sans Serif"/>
          <w:color w:val="1870B8"/>
          <w:spacing w:val="1"/>
          <w:w w:val="85"/>
          <w:sz w:val="48"/>
        </w:rPr>
        <w:t> </w:t>
      </w:r>
      <w:r>
        <w:rPr>
          <w:rFonts w:ascii="Microsoft Sans Serif" w:hAnsi="Microsoft Sans Serif"/>
          <w:color w:val="1870B8"/>
          <w:w w:val="90"/>
          <w:sz w:val="48"/>
        </w:rPr>
        <w:t>2017)</w:t>
      </w:r>
      <w:r>
        <w:rPr>
          <w:rFonts w:ascii="Microsoft Sans Serif" w:hAnsi="Microsoft Sans Serif"/>
          <w:color w:val="1870B8"/>
          <w:spacing w:val="28"/>
          <w:w w:val="90"/>
          <w:sz w:val="48"/>
        </w:rPr>
        <w:t> </w:t>
      </w:r>
      <w:r>
        <w:rPr>
          <w:rFonts w:ascii="Microsoft Sans Serif" w:hAnsi="Microsoft Sans Serif"/>
          <w:color w:val="231F20"/>
          <w:w w:val="90"/>
          <w:sz w:val="48"/>
        </w:rPr>
        <w:t>(remanded</w:t>
      </w:r>
      <w:r>
        <w:rPr>
          <w:rFonts w:ascii="Microsoft Sans Serif" w:hAnsi="Microsoft Sans Serif"/>
          <w:color w:val="231F20"/>
          <w:spacing w:val="29"/>
          <w:w w:val="90"/>
          <w:sz w:val="48"/>
        </w:rPr>
        <w:t> </w:t>
      </w:r>
      <w:r>
        <w:rPr>
          <w:rFonts w:ascii="Microsoft Sans Serif" w:hAnsi="Microsoft Sans Serif"/>
          <w:color w:val="231F20"/>
          <w:w w:val="90"/>
          <w:sz w:val="48"/>
        </w:rPr>
        <w:t>after</w:t>
      </w:r>
      <w:r>
        <w:rPr>
          <w:rFonts w:ascii="Microsoft Sans Serif" w:hAnsi="Microsoft Sans Serif"/>
          <w:color w:val="231F20"/>
          <w:spacing w:val="27"/>
          <w:w w:val="90"/>
          <w:sz w:val="48"/>
        </w:rPr>
        <w:t> </w:t>
      </w:r>
      <w:r>
        <w:rPr>
          <w:rFonts w:ascii="Microsoft Sans Serif" w:hAnsi="Microsoft Sans Serif"/>
          <w:color w:val="231F20"/>
          <w:w w:val="90"/>
          <w:sz w:val="48"/>
          <w:u w:val="thick" w:color="231F20"/>
        </w:rPr>
        <w:t>VG</w:t>
      </w:r>
      <w:r>
        <w:rPr>
          <w:rFonts w:ascii="Microsoft Sans Serif" w:hAnsi="Microsoft Sans Serif"/>
          <w:color w:val="231F20"/>
          <w:spacing w:val="36"/>
          <w:w w:val="90"/>
          <w:sz w:val="48"/>
          <w:u w:val="thick" w:color="231F20"/>
        </w:rPr>
        <w:t> </w:t>
      </w:r>
      <w:r>
        <w:rPr>
          <w:rFonts w:ascii="Microsoft Sans Serif" w:hAnsi="Microsoft Sans Serif"/>
          <w:color w:val="231F20"/>
          <w:w w:val="90"/>
          <w:sz w:val="48"/>
          <w:u w:val="thick" w:color="231F20"/>
        </w:rPr>
        <w:t>I</w:t>
      </w:r>
      <w:r>
        <w:rPr>
          <w:rFonts w:ascii="Microsoft Sans Serif" w:hAnsi="Microsoft Sans Serif"/>
          <w:color w:val="231F20"/>
          <w:spacing w:val="32"/>
          <w:w w:val="90"/>
          <w:sz w:val="48"/>
        </w:rPr>
        <w:t> </w:t>
      </w:r>
      <w:r>
        <w:rPr>
          <w:rFonts w:ascii="Microsoft Sans Serif" w:hAnsi="Microsoft Sans Serif"/>
          <w:color w:val="231F20"/>
          <w:w w:val="90"/>
          <w:sz w:val="48"/>
        </w:rPr>
        <w:t>vacated</w:t>
      </w:r>
      <w:r>
        <w:rPr>
          <w:rFonts w:ascii="Microsoft Sans Serif" w:hAnsi="Microsoft Sans Serif"/>
          <w:color w:val="231F20"/>
          <w:spacing w:val="33"/>
          <w:w w:val="90"/>
          <w:sz w:val="48"/>
        </w:rPr>
        <w:t> </w:t>
      </w:r>
      <w:r>
        <w:rPr>
          <w:rFonts w:ascii="Microsoft Sans Serif" w:hAnsi="Microsoft Sans Serif"/>
          <w:color w:val="231F20"/>
          <w:w w:val="90"/>
          <w:sz w:val="48"/>
        </w:rPr>
        <w:t>without</w:t>
      </w:r>
      <w:r>
        <w:rPr>
          <w:rFonts w:ascii="Microsoft Sans Serif" w:hAnsi="Microsoft Sans Serif"/>
          <w:color w:val="231F20"/>
          <w:spacing w:val="32"/>
          <w:w w:val="90"/>
          <w:sz w:val="48"/>
        </w:rPr>
        <w:t> </w:t>
      </w:r>
      <w:r>
        <w:rPr>
          <w:rFonts w:ascii="Microsoft Sans Serif" w:hAnsi="Microsoft Sans Serif"/>
          <w:color w:val="231F20"/>
          <w:w w:val="90"/>
          <w:sz w:val="48"/>
        </w:rPr>
        <w:t>passing</w:t>
      </w:r>
      <w:r>
        <w:rPr>
          <w:rFonts w:ascii="Microsoft Sans Serif" w:hAnsi="Microsoft Sans Serif"/>
          <w:color w:val="231F20"/>
          <w:spacing w:val="-111"/>
          <w:w w:val="90"/>
          <w:sz w:val="48"/>
        </w:rPr>
        <w:t> </w:t>
      </w:r>
      <w:r>
        <w:rPr>
          <w:rFonts w:ascii="Microsoft Sans Serif" w:hAnsi="Microsoft Sans Serif"/>
          <w:color w:val="231F20"/>
          <w:w w:val="85"/>
          <w:sz w:val="48"/>
        </w:rPr>
        <w:t>judgment</w:t>
      </w:r>
      <w:r>
        <w:rPr>
          <w:rFonts w:ascii="Microsoft Sans Serif" w:hAnsi="Microsoft Sans Serif"/>
          <w:color w:val="231F20"/>
          <w:spacing w:val="22"/>
          <w:w w:val="85"/>
          <w:sz w:val="48"/>
        </w:rPr>
        <w:t> </w:t>
      </w:r>
      <w:r>
        <w:rPr>
          <w:rFonts w:ascii="Microsoft Sans Serif" w:hAnsi="Microsoft Sans Serif"/>
          <w:color w:val="231F20"/>
          <w:w w:val="85"/>
          <w:sz w:val="48"/>
        </w:rPr>
        <w:t>on</w:t>
      </w:r>
      <w:r>
        <w:rPr>
          <w:rFonts w:ascii="Microsoft Sans Serif" w:hAnsi="Microsoft Sans Serif"/>
          <w:color w:val="231F20"/>
          <w:spacing w:val="22"/>
          <w:w w:val="85"/>
          <w:sz w:val="48"/>
        </w:rPr>
        <w:t> </w:t>
      </w:r>
      <w:r>
        <w:rPr>
          <w:rFonts w:ascii="Microsoft Sans Serif" w:hAnsi="Microsoft Sans Serif"/>
          <w:color w:val="231F20"/>
          <w:w w:val="85"/>
          <w:sz w:val="48"/>
        </w:rPr>
        <w:t>BIA’s</w:t>
      </w:r>
      <w:r>
        <w:rPr>
          <w:rFonts w:ascii="Microsoft Sans Serif" w:hAnsi="Microsoft Sans Serif"/>
          <w:color w:val="231F20"/>
          <w:spacing w:val="23"/>
          <w:w w:val="85"/>
          <w:sz w:val="48"/>
        </w:rPr>
        <w:t> </w:t>
      </w:r>
      <w:r>
        <w:rPr>
          <w:rFonts w:ascii="Microsoft Sans Serif" w:hAnsi="Microsoft Sans Serif"/>
          <w:color w:val="231F20"/>
          <w:w w:val="85"/>
          <w:sz w:val="48"/>
        </w:rPr>
        <w:t>construction</w:t>
      </w:r>
      <w:r>
        <w:rPr>
          <w:rFonts w:ascii="Microsoft Sans Serif" w:hAnsi="Microsoft Sans Serif"/>
          <w:color w:val="231F20"/>
          <w:spacing w:val="18"/>
          <w:w w:val="85"/>
          <w:sz w:val="48"/>
        </w:rPr>
        <w:t> </w:t>
      </w:r>
      <w:r>
        <w:rPr>
          <w:rFonts w:ascii="Microsoft Sans Serif" w:hAnsi="Microsoft Sans Serif"/>
          <w:color w:val="231F20"/>
          <w:w w:val="85"/>
          <w:sz w:val="48"/>
        </w:rPr>
        <w:t>or</w:t>
      </w:r>
      <w:r>
        <w:rPr>
          <w:rFonts w:ascii="Microsoft Sans Serif" w:hAnsi="Microsoft Sans Serif"/>
          <w:color w:val="231F20"/>
          <w:spacing w:val="22"/>
          <w:w w:val="85"/>
          <w:sz w:val="48"/>
        </w:rPr>
        <w:t> </w:t>
      </w:r>
      <w:r>
        <w:rPr>
          <w:rFonts w:ascii="Microsoft Sans Serif" w:hAnsi="Microsoft Sans Serif"/>
          <w:color w:val="231F20"/>
          <w:w w:val="85"/>
          <w:sz w:val="48"/>
        </w:rPr>
        <w:t>9</w:t>
      </w:r>
      <w:r>
        <w:rPr>
          <w:rFonts w:ascii="Microsoft Sans Serif" w:hAnsi="Microsoft Sans Serif"/>
          <w:color w:val="231F20"/>
          <w:w w:val="85"/>
          <w:position w:val="14"/>
          <w:sz w:val="32"/>
        </w:rPr>
        <w:t>th</w:t>
      </w:r>
      <w:r>
        <w:rPr>
          <w:rFonts w:ascii="Microsoft Sans Serif" w:hAnsi="Microsoft Sans Serif"/>
          <w:color w:val="231F20"/>
          <w:spacing w:val="57"/>
          <w:w w:val="85"/>
          <w:position w:val="14"/>
          <w:sz w:val="32"/>
        </w:rPr>
        <w:t> </w:t>
      </w:r>
      <w:r>
        <w:rPr>
          <w:rFonts w:ascii="Microsoft Sans Serif" w:hAnsi="Microsoft Sans Serif"/>
          <w:color w:val="231F20"/>
          <w:w w:val="85"/>
          <w:sz w:val="48"/>
        </w:rPr>
        <w:t>cir</w:t>
      </w:r>
      <w:r>
        <w:rPr>
          <w:rFonts w:ascii="Microsoft Sans Serif" w:hAnsi="Microsoft Sans Serif"/>
          <w:color w:val="231F20"/>
          <w:spacing w:val="24"/>
          <w:w w:val="85"/>
          <w:sz w:val="48"/>
        </w:rPr>
        <w:t> </w:t>
      </w:r>
      <w:r>
        <w:rPr>
          <w:rFonts w:ascii="Microsoft Sans Serif" w:hAnsi="Microsoft Sans Serif"/>
          <w:color w:val="231F20"/>
          <w:w w:val="85"/>
          <w:sz w:val="48"/>
        </w:rPr>
        <w:t>decision)</w:t>
      </w:r>
    </w:p>
    <w:p>
      <w:pPr>
        <w:pStyle w:val="BodyText"/>
        <w:spacing w:before="7"/>
        <w:rPr>
          <w:rFonts w:ascii="Microsoft Sans Serif"/>
          <w:sz w:val="70"/>
        </w:rPr>
      </w:pPr>
    </w:p>
    <w:p>
      <w:pPr>
        <w:pStyle w:val="ListParagraph"/>
        <w:numPr>
          <w:ilvl w:val="1"/>
          <w:numId w:val="33"/>
        </w:numPr>
        <w:tabs>
          <w:tab w:pos="1735" w:val="left" w:leader="none"/>
        </w:tabs>
        <w:spacing w:line="240" w:lineRule="auto" w:before="0" w:after="0"/>
        <w:ind w:left="1734" w:right="0" w:hanging="417"/>
        <w:jc w:val="left"/>
        <w:rPr>
          <w:rFonts w:ascii="Wingdings" w:hAnsi="Wingdings"/>
          <w:color w:val="C1514E"/>
          <w:sz w:val="28"/>
        </w:rPr>
      </w:pPr>
      <w:r>
        <w:rPr>
          <w:rFonts w:ascii="Microsoft Sans Serif" w:hAnsi="Microsoft Sans Serif"/>
          <w:color w:val="231F20"/>
          <w:w w:val="90"/>
          <w:sz w:val="48"/>
        </w:rPr>
        <w:t>Still</w:t>
      </w:r>
      <w:r>
        <w:rPr>
          <w:rFonts w:ascii="Microsoft Sans Serif" w:hAnsi="Microsoft Sans Serif"/>
          <w:color w:val="231F20"/>
          <w:spacing w:val="16"/>
          <w:w w:val="90"/>
          <w:sz w:val="48"/>
        </w:rPr>
        <w:t> </w:t>
      </w:r>
      <w:r>
        <w:rPr>
          <w:rFonts w:ascii="Microsoft Sans Serif" w:hAnsi="Microsoft Sans Serif"/>
          <w:color w:val="231F20"/>
          <w:w w:val="90"/>
          <w:sz w:val="48"/>
        </w:rPr>
        <w:t>waiting</w:t>
      </w:r>
      <w:r>
        <w:rPr>
          <w:rFonts w:ascii="Microsoft Sans Serif" w:hAnsi="Microsoft Sans Serif"/>
          <w:color w:val="231F20"/>
          <w:spacing w:val="17"/>
          <w:w w:val="90"/>
          <w:sz w:val="48"/>
        </w:rPr>
        <w:t> </w:t>
      </w:r>
      <w:r>
        <w:rPr>
          <w:rFonts w:ascii="Microsoft Sans Serif" w:hAnsi="Microsoft Sans Serif"/>
          <w:color w:val="231F20"/>
          <w:w w:val="90"/>
          <w:sz w:val="48"/>
        </w:rPr>
        <w:t>on</w:t>
      </w:r>
      <w:r>
        <w:rPr>
          <w:rFonts w:ascii="Microsoft Sans Serif" w:hAnsi="Microsoft Sans Serif"/>
          <w:color w:val="231F20"/>
          <w:spacing w:val="16"/>
          <w:w w:val="90"/>
          <w:sz w:val="48"/>
        </w:rPr>
        <w:t> </w:t>
      </w:r>
      <w:r>
        <w:rPr>
          <w:rFonts w:ascii="Microsoft Sans Serif" w:hAnsi="Microsoft Sans Serif"/>
          <w:color w:val="231F20"/>
          <w:w w:val="90"/>
          <w:sz w:val="48"/>
        </w:rPr>
        <w:t>1</w:t>
      </w:r>
      <w:r>
        <w:rPr>
          <w:rFonts w:ascii="Microsoft Sans Serif" w:hAnsi="Microsoft Sans Serif"/>
          <w:color w:val="231F20"/>
          <w:w w:val="90"/>
          <w:position w:val="14"/>
          <w:sz w:val="32"/>
        </w:rPr>
        <w:t>st</w:t>
      </w:r>
      <w:r>
        <w:rPr>
          <w:rFonts w:ascii="Microsoft Sans Serif" w:hAnsi="Microsoft Sans Serif"/>
          <w:color w:val="231F20"/>
          <w:w w:val="90"/>
          <w:sz w:val="48"/>
        </w:rPr>
        <w:t>,</w:t>
      </w:r>
      <w:r>
        <w:rPr>
          <w:rFonts w:ascii="Microsoft Sans Serif" w:hAnsi="Microsoft Sans Serif"/>
          <w:color w:val="231F20"/>
          <w:spacing w:val="16"/>
          <w:w w:val="90"/>
          <w:sz w:val="48"/>
        </w:rPr>
        <w:t> </w:t>
      </w:r>
      <w:r>
        <w:rPr>
          <w:rFonts w:ascii="Microsoft Sans Serif" w:hAnsi="Microsoft Sans Serif"/>
          <w:color w:val="231F20"/>
          <w:w w:val="90"/>
          <w:sz w:val="48"/>
        </w:rPr>
        <w:t>4</w:t>
      </w:r>
      <w:r>
        <w:rPr>
          <w:rFonts w:ascii="Microsoft Sans Serif" w:hAnsi="Microsoft Sans Serif"/>
          <w:color w:val="231F20"/>
          <w:w w:val="90"/>
          <w:position w:val="14"/>
          <w:sz w:val="32"/>
        </w:rPr>
        <w:t>th</w:t>
      </w:r>
      <w:r>
        <w:rPr>
          <w:rFonts w:ascii="Microsoft Sans Serif" w:hAnsi="Microsoft Sans Serif"/>
          <w:color w:val="231F20"/>
          <w:w w:val="90"/>
          <w:sz w:val="48"/>
        </w:rPr>
        <w:t>,</w:t>
      </w:r>
      <w:r>
        <w:rPr>
          <w:rFonts w:ascii="Microsoft Sans Serif" w:hAnsi="Microsoft Sans Serif"/>
          <w:color w:val="231F20"/>
          <w:spacing w:val="14"/>
          <w:w w:val="90"/>
          <w:sz w:val="48"/>
        </w:rPr>
        <w:t> </w:t>
      </w:r>
      <w:r>
        <w:rPr>
          <w:rFonts w:ascii="Microsoft Sans Serif" w:hAnsi="Microsoft Sans Serif"/>
          <w:color w:val="231F20"/>
          <w:w w:val="90"/>
          <w:sz w:val="48"/>
        </w:rPr>
        <w:t>6</w:t>
      </w:r>
      <w:r>
        <w:rPr>
          <w:rFonts w:ascii="Microsoft Sans Serif" w:hAnsi="Microsoft Sans Serif"/>
          <w:color w:val="231F20"/>
          <w:w w:val="90"/>
          <w:position w:val="14"/>
          <w:sz w:val="32"/>
        </w:rPr>
        <w:t>th</w:t>
      </w:r>
      <w:r>
        <w:rPr>
          <w:rFonts w:ascii="Microsoft Sans Serif" w:hAnsi="Microsoft Sans Serif"/>
          <w:color w:val="231F20"/>
          <w:w w:val="90"/>
          <w:sz w:val="48"/>
        </w:rPr>
        <w:t>,</w:t>
      </w:r>
      <w:r>
        <w:rPr>
          <w:rFonts w:ascii="Microsoft Sans Serif" w:hAnsi="Microsoft Sans Serif"/>
          <w:color w:val="231F20"/>
          <w:spacing w:val="15"/>
          <w:w w:val="90"/>
          <w:sz w:val="48"/>
        </w:rPr>
        <w:t> </w:t>
      </w:r>
      <w:r>
        <w:rPr>
          <w:rFonts w:ascii="Microsoft Sans Serif" w:hAnsi="Microsoft Sans Serif"/>
          <w:color w:val="231F20"/>
          <w:w w:val="90"/>
          <w:sz w:val="48"/>
        </w:rPr>
        <w:t>10</w:t>
      </w:r>
      <w:r>
        <w:rPr>
          <w:rFonts w:ascii="Microsoft Sans Serif" w:hAnsi="Microsoft Sans Serif"/>
          <w:color w:val="231F20"/>
          <w:w w:val="90"/>
          <w:position w:val="14"/>
          <w:sz w:val="32"/>
        </w:rPr>
        <w:t>th</w:t>
      </w:r>
      <w:r>
        <w:rPr>
          <w:rFonts w:ascii="Microsoft Sans Serif" w:hAnsi="Microsoft Sans Serif"/>
          <w:color w:val="231F20"/>
          <w:w w:val="90"/>
          <w:sz w:val="48"/>
        </w:rPr>
        <w:t>,</w:t>
      </w:r>
      <w:r>
        <w:rPr>
          <w:rFonts w:ascii="Microsoft Sans Serif" w:hAnsi="Microsoft Sans Serif"/>
          <w:color w:val="231F20"/>
          <w:spacing w:val="14"/>
          <w:w w:val="90"/>
          <w:sz w:val="48"/>
        </w:rPr>
        <w:t> </w:t>
      </w:r>
      <w:r>
        <w:rPr>
          <w:rFonts w:ascii="Microsoft Sans Serif" w:hAnsi="Microsoft Sans Serif"/>
          <w:color w:val="231F20"/>
          <w:w w:val="90"/>
          <w:sz w:val="48"/>
        </w:rPr>
        <w:t>11</w:t>
      </w:r>
      <w:r>
        <w:rPr>
          <w:rFonts w:ascii="Microsoft Sans Serif" w:hAnsi="Microsoft Sans Serif"/>
          <w:color w:val="231F20"/>
          <w:w w:val="90"/>
          <w:position w:val="14"/>
          <w:sz w:val="32"/>
        </w:rPr>
        <w:t>th</w:t>
      </w:r>
    </w:p>
    <w:p>
      <w:pPr>
        <w:spacing w:after="0" w:line="240" w:lineRule="auto"/>
        <w:jc w:val="left"/>
        <w:rPr>
          <w:rFonts w:ascii="Wingdings" w:hAnsi="Wingdings"/>
          <w:sz w:val="28"/>
        </w:rPr>
        <w:sectPr>
          <w:headerReference w:type="default" r:id="rId313"/>
          <w:footerReference w:type="default" r:id="rId314"/>
          <w:pgSz w:w="15840" w:h="12240" w:orient="landscape"/>
          <w:pgMar w:header="2233" w:footer="0" w:top="3620" w:bottom="280" w:left="780" w:right="0"/>
        </w:sect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ListParagraph"/>
        <w:numPr>
          <w:ilvl w:val="1"/>
          <w:numId w:val="33"/>
        </w:numPr>
        <w:tabs>
          <w:tab w:pos="1735" w:val="left" w:leader="none"/>
        </w:tabs>
        <w:spacing w:line="240" w:lineRule="auto" w:before="183" w:after="0"/>
        <w:ind w:left="1734" w:right="0" w:hanging="417"/>
        <w:jc w:val="left"/>
        <w:rPr>
          <w:rFonts w:ascii="Wingdings" w:hAnsi="Wingdings"/>
          <w:color w:val="C1514E"/>
          <w:sz w:val="39"/>
        </w:rPr>
      </w:pPr>
      <w:r>
        <w:rPr>
          <w:rFonts w:ascii="Microsoft Sans Serif" w:hAnsi="Microsoft Sans Serif"/>
          <w:color w:val="231F20"/>
          <w:w w:val="90"/>
          <w:sz w:val="66"/>
        </w:rPr>
        <w:t>CIMT</w:t>
      </w:r>
      <w:r>
        <w:rPr>
          <w:rFonts w:ascii="Microsoft Sans Serif" w:hAnsi="Microsoft Sans Serif"/>
          <w:color w:val="231F20"/>
          <w:spacing w:val="12"/>
          <w:w w:val="90"/>
          <w:sz w:val="66"/>
        </w:rPr>
        <w:t> </w:t>
      </w:r>
      <w:r>
        <w:rPr>
          <w:rFonts w:ascii="Microsoft Sans Serif" w:hAnsi="Microsoft Sans Serif"/>
          <w:color w:val="231F20"/>
          <w:w w:val="90"/>
          <w:sz w:val="66"/>
        </w:rPr>
        <w:t>generic</w:t>
      </w:r>
      <w:r>
        <w:rPr>
          <w:rFonts w:ascii="Microsoft Sans Serif" w:hAnsi="Microsoft Sans Serif"/>
          <w:color w:val="231F20"/>
          <w:spacing w:val="12"/>
          <w:w w:val="90"/>
          <w:sz w:val="66"/>
        </w:rPr>
        <w:t> </w:t>
      </w:r>
      <w:r>
        <w:rPr>
          <w:rFonts w:ascii="Microsoft Sans Serif" w:hAnsi="Microsoft Sans Serif"/>
          <w:color w:val="231F20"/>
          <w:w w:val="90"/>
          <w:sz w:val="66"/>
        </w:rPr>
        <w:t>definition,</w:t>
      </w:r>
      <w:r>
        <w:rPr>
          <w:rFonts w:ascii="Microsoft Sans Serif" w:hAnsi="Microsoft Sans Serif"/>
          <w:color w:val="231F20"/>
          <w:spacing w:val="14"/>
          <w:w w:val="90"/>
          <w:sz w:val="66"/>
        </w:rPr>
        <w:t> </w:t>
      </w:r>
      <w:r>
        <w:rPr>
          <w:rFonts w:ascii="Microsoft Sans Serif" w:hAnsi="Microsoft Sans Serif"/>
          <w:color w:val="231F20"/>
          <w:w w:val="90"/>
          <w:sz w:val="66"/>
        </w:rPr>
        <w:t>generally</w:t>
      </w:r>
    </w:p>
    <w:p>
      <w:pPr>
        <w:spacing w:before="571"/>
        <w:ind w:left="1793" w:right="0" w:firstLine="0"/>
        <w:jc w:val="left"/>
        <w:rPr>
          <w:rFonts w:ascii="Microsoft Sans Serif" w:hAnsi="Microsoft Sans Serif" w:eastAsia="Microsoft Sans Serif"/>
          <w:sz w:val="53"/>
        </w:rPr>
      </w:pPr>
      <w:r>
        <w:rPr>
          <w:rFonts w:ascii="Segoe UI Symbol" w:hAnsi="Segoe UI Symbol" w:eastAsia="Segoe UI Symbol"/>
          <w:color w:val="4D81BE"/>
          <w:w w:val="90"/>
          <w:sz w:val="37"/>
        </w:rPr>
        <w:t>🞑</w:t>
      </w:r>
      <w:r>
        <w:rPr>
          <w:rFonts w:ascii="Microsoft Sans Serif" w:hAnsi="Microsoft Sans Serif" w:eastAsia="Microsoft Sans Serif"/>
          <w:color w:val="231F20"/>
          <w:w w:val="90"/>
          <w:sz w:val="53"/>
        </w:rPr>
        <w:t>reprehensible</w:t>
      </w:r>
      <w:r>
        <w:rPr>
          <w:rFonts w:ascii="Microsoft Sans Serif" w:hAnsi="Microsoft Sans Serif" w:eastAsia="Microsoft Sans Serif"/>
          <w:color w:val="231F20"/>
          <w:spacing w:val="-2"/>
          <w:w w:val="90"/>
          <w:sz w:val="5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53"/>
        </w:rPr>
        <w:t>conduct</w:t>
      </w:r>
      <w:r>
        <w:rPr>
          <w:rFonts w:ascii="Microsoft Sans Serif" w:hAnsi="Microsoft Sans Serif" w:eastAsia="Microsoft Sans Serif"/>
          <w:color w:val="231F20"/>
          <w:spacing w:val="-1"/>
          <w:w w:val="90"/>
          <w:sz w:val="5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53"/>
        </w:rPr>
        <w:t>&amp;</w:t>
      </w:r>
      <w:r>
        <w:rPr>
          <w:rFonts w:ascii="Microsoft Sans Serif" w:hAnsi="Microsoft Sans Serif" w:eastAsia="Microsoft Sans Serif"/>
          <w:color w:val="231F20"/>
          <w:spacing w:val="2"/>
          <w:w w:val="90"/>
          <w:sz w:val="5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53"/>
        </w:rPr>
        <w:t>culpable</w:t>
      </w:r>
      <w:r>
        <w:rPr>
          <w:rFonts w:ascii="Microsoft Sans Serif" w:hAnsi="Microsoft Sans Serif" w:eastAsia="Microsoft Sans Serif"/>
          <w:color w:val="231F20"/>
          <w:spacing w:val="-1"/>
          <w:w w:val="90"/>
          <w:sz w:val="5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53"/>
        </w:rPr>
        <w:t>mental</w:t>
      </w:r>
      <w:r>
        <w:rPr>
          <w:rFonts w:ascii="Microsoft Sans Serif" w:hAnsi="Microsoft Sans Serif" w:eastAsia="Microsoft Sans Serif"/>
          <w:color w:val="231F20"/>
          <w:spacing w:val="-1"/>
          <w:w w:val="90"/>
          <w:sz w:val="53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53"/>
        </w:rPr>
        <w:t>state.”</w:t>
      </w:r>
    </w:p>
    <w:p>
      <w:pPr>
        <w:spacing w:line="254" w:lineRule="auto" w:before="133"/>
        <w:ind w:left="2150" w:right="2350" w:hanging="357"/>
        <w:jc w:val="left"/>
        <w:rPr>
          <w:rFonts w:ascii="Microsoft Sans Serif" w:eastAsia="Microsoft Sans Serif"/>
          <w:sz w:val="53"/>
        </w:rPr>
      </w:pPr>
      <w:r>
        <w:rPr>
          <w:rFonts w:ascii="Segoe UI Symbol" w:eastAsia="Segoe UI Symbol"/>
          <w:color w:val="4D81BE"/>
          <w:w w:val="90"/>
          <w:sz w:val="37"/>
        </w:rPr>
        <w:t>🞑</w:t>
      </w:r>
      <w:r>
        <w:rPr>
          <w:rFonts w:ascii="Microsoft Sans Serif" w:eastAsia="Microsoft Sans Serif"/>
          <w:color w:val="231F20"/>
          <w:w w:val="90"/>
          <w:sz w:val="53"/>
          <w:u w:val="thick" w:color="231F20"/>
        </w:rPr>
        <w:t>Matter</w:t>
      </w:r>
      <w:r>
        <w:rPr>
          <w:rFonts w:ascii="Microsoft Sans Serif" w:eastAsia="Microsoft Sans Serif"/>
          <w:color w:val="231F20"/>
          <w:spacing w:val="10"/>
          <w:w w:val="90"/>
          <w:sz w:val="53"/>
          <w:u w:val="thick" w:color="231F20"/>
        </w:rPr>
        <w:t> </w:t>
      </w:r>
      <w:r>
        <w:rPr>
          <w:rFonts w:ascii="Microsoft Sans Serif" w:eastAsia="Microsoft Sans Serif"/>
          <w:color w:val="231F20"/>
          <w:w w:val="90"/>
          <w:sz w:val="53"/>
          <w:u w:val="thick" w:color="231F20"/>
        </w:rPr>
        <w:t>of</w:t>
      </w:r>
      <w:r>
        <w:rPr>
          <w:rFonts w:ascii="Microsoft Sans Serif" w:eastAsia="Microsoft Sans Serif"/>
          <w:color w:val="231F20"/>
          <w:spacing w:val="27"/>
          <w:w w:val="90"/>
          <w:sz w:val="53"/>
          <w:u w:val="thick" w:color="231F20"/>
        </w:rPr>
        <w:t> </w:t>
      </w:r>
      <w:r>
        <w:rPr>
          <w:rFonts w:ascii="Microsoft Sans Serif" w:eastAsia="Microsoft Sans Serif"/>
          <w:color w:val="231F20"/>
          <w:w w:val="90"/>
          <w:sz w:val="53"/>
          <w:u w:val="thick" w:color="231F20"/>
        </w:rPr>
        <w:t>Silva-Trevino</w:t>
      </w:r>
      <w:r>
        <w:rPr>
          <w:rFonts w:ascii="Microsoft Sans Serif" w:eastAsia="Microsoft Sans Serif"/>
          <w:color w:val="231F20"/>
          <w:w w:val="90"/>
          <w:sz w:val="53"/>
        </w:rPr>
        <w:t>,</w:t>
      </w:r>
      <w:r>
        <w:rPr>
          <w:rFonts w:ascii="Microsoft Sans Serif" w:eastAsia="Microsoft Sans Serif"/>
          <w:color w:val="231F20"/>
          <w:spacing w:val="7"/>
          <w:w w:val="90"/>
          <w:sz w:val="53"/>
        </w:rPr>
        <w:t> </w:t>
      </w:r>
      <w:r>
        <w:rPr>
          <w:rFonts w:ascii="Microsoft Sans Serif" w:eastAsia="Microsoft Sans Serif"/>
          <w:color w:val="231F20"/>
          <w:w w:val="90"/>
          <w:sz w:val="53"/>
        </w:rPr>
        <w:t>26</w:t>
      </w:r>
      <w:r>
        <w:rPr>
          <w:rFonts w:ascii="Microsoft Sans Serif" w:eastAsia="Microsoft Sans Serif"/>
          <w:color w:val="231F20"/>
          <w:spacing w:val="14"/>
          <w:w w:val="90"/>
          <w:sz w:val="53"/>
        </w:rPr>
        <w:t> </w:t>
      </w:r>
      <w:r>
        <w:rPr>
          <w:rFonts w:ascii="Microsoft Sans Serif" w:eastAsia="Microsoft Sans Serif"/>
          <w:color w:val="231F20"/>
          <w:w w:val="90"/>
          <w:sz w:val="53"/>
        </w:rPr>
        <w:t>I.</w:t>
      </w:r>
      <w:r>
        <w:rPr>
          <w:rFonts w:ascii="Microsoft Sans Serif" w:eastAsia="Microsoft Sans Serif"/>
          <w:color w:val="231F20"/>
          <w:spacing w:val="10"/>
          <w:w w:val="90"/>
          <w:sz w:val="53"/>
        </w:rPr>
        <w:t> </w:t>
      </w:r>
      <w:r>
        <w:rPr>
          <w:rFonts w:ascii="Microsoft Sans Serif" w:eastAsia="Microsoft Sans Serif"/>
          <w:color w:val="231F20"/>
          <w:w w:val="90"/>
          <w:sz w:val="53"/>
        </w:rPr>
        <w:t>&amp;</w:t>
      </w:r>
      <w:r>
        <w:rPr>
          <w:rFonts w:ascii="Microsoft Sans Serif" w:eastAsia="Microsoft Sans Serif"/>
          <w:color w:val="231F20"/>
          <w:spacing w:val="13"/>
          <w:w w:val="90"/>
          <w:sz w:val="53"/>
        </w:rPr>
        <w:t> </w:t>
      </w:r>
      <w:r>
        <w:rPr>
          <w:rFonts w:ascii="Microsoft Sans Serif" w:eastAsia="Microsoft Sans Serif"/>
          <w:color w:val="231F20"/>
          <w:w w:val="90"/>
          <w:sz w:val="53"/>
        </w:rPr>
        <w:t>N.</w:t>
      </w:r>
      <w:r>
        <w:rPr>
          <w:rFonts w:ascii="Microsoft Sans Serif" w:eastAsia="Microsoft Sans Serif"/>
          <w:color w:val="231F20"/>
          <w:spacing w:val="14"/>
          <w:w w:val="90"/>
          <w:sz w:val="53"/>
        </w:rPr>
        <w:t> </w:t>
      </w:r>
      <w:r>
        <w:rPr>
          <w:rFonts w:ascii="Microsoft Sans Serif" w:eastAsia="Microsoft Sans Serif"/>
          <w:color w:val="231F20"/>
          <w:w w:val="90"/>
          <w:sz w:val="53"/>
        </w:rPr>
        <w:t>Dec.</w:t>
      </w:r>
      <w:r>
        <w:rPr>
          <w:rFonts w:ascii="Microsoft Sans Serif" w:eastAsia="Microsoft Sans Serif"/>
          <w:color w:val="231F20"/>
          <w:spacing w:val="14"/>
          <w:w w:val="90"/>
          <w:sz w:val="53"/>
        </w:rPr>
        <w:t> </w:t>
      </w:r>
      <w:r>
        <w:rPr>
          <w:rFonts w:ascii="Microsoft Sans Serif" w:eastAsia="Microsoft Sans Serif"/>
          <w:color w:val="231F20"/>
          <w:w w:val="90"/>
          <w:sz w:val="53"/>
        </w:rPr>
        <w:t>826</w:t>
      </w:r>
      <w:r>
        <w:rPr>
          <w:rFonts w:ascii="Microsoft Sans Serif" w:eastAsia="Microsoft Sans Serif"/>
          <w:color w:val="231F20"/>
          <w:spacing w:val="14"/>
          <w:w w:val="90"/>
          <w:sz w:val="53"/>
        </w:rPr>
        <w:t> </w:t>
      </w:r>
      <w:r>
        <w:rPr>
          <w:rFonts w:ascii="Microsoft Sans Serif" w:eastAsia="Microsoft Sans Serif"/>
          <w:color w:val="231F20"/>
          <w:w w:val="90"/>
          <w:sz w:val="53"/>
        </w:rPr>
        <w:t>(BIA</w:t>
      </w:r>
      <w:r>
        <w:rPr>
          <w:rFonts w:ascii="Microsoft Sans Serif" w:eastAsia="Microsoft Sans Serif"/>
          <w:color w:val="231F20"/>
          <w:spacing w:val="-124"/>
          <w:w w:val="90"/>
          <w:sz w:val="53"/>
        </w:rPr>
        <w:t> </w:t>
      </w:r>
      <w:r>
        <w:rPr>
          <w:rFonts w:ascii="Microsoft Sans Serif" w:eastAsia="Microsoft Sans Serif"/>
          <w:color w:val="231F20"/>
          <w:sz w:val="53"/>
        </w:rPr>
        <w:t>2016)</w:t>
      </w:r>
    </w:p>
    <w:p>
      <w:pPr>
        <w:pStyle w:val="BodyText"/>
        <w:spacing w:before="2"/>
        <w:rPr>
          <w:rFonts w:ascii="Microsoft Sans Serif"/>
          <w:sz w:val="75"/>
        </w:rPr>
      </w:pPr>
    </w:p>
    <w:p>
      <w:pPr>
        <w:pStyle w:val="ListParagraph"/>
        <w:numPr>
          <w:ilvl w:val="1"/>
          <w:numId w:val="33"/>
        </w:numPr>
        <w:tabs>
          <w:tab w:pos="1735" w:val="left" w:leader="none"/>
        </w:tabs>
        <w:spacing w:line="256" w:lineRule="auto" w:before="0" w:after="0"/>
        <w:ind w:left="1734" w:right="3633" w:hanging="416"/>
        <w:jc w:val="left"/>
        <w:rPr>
          <w:rFonts w:ascii="Wingdings" w:hAnsi="Wingdings"/>
          <w:color w:val="C1514E"/>
          <w:sz w:val="35"/>
        </w:rPr>
      </w:pPr>
      <w:r>
        <w:rPr>
          <w:rFonts w:ascii="Microsoft Sans Serif" w:hAnsi="Microsoft Sans Serif"/>
          <w:color w:val="231F20"/>
          <w:w w:val="90"/>
          <w:sz w:val="59"/>
        </w:rPr>
        <w:t>BIA and courts have also created generic</w:t>
      </w:r>
      <w:r>
        <w:rPr>
          <w:rFonts w:ascii="Microsoft Sans Serif" w:hAnsi="Microsoft Sans Serif"/>
          <w:color w:val="231F20"/>
          <w:spacing w:val="-139"/>
          <w:w w:val="90"/>
          <w:sz w:val="59"/>
        </w:rPr>
        <w:t> </w:t>
      </w:r>
      <w:r>
        <w:rPr>
          <w:rFonts w:ascii="Microsoft Sans Serif" w:hAnsi="Microsoft Sans Serif"/>
          <w:color w:val="231F20"/>
          <w:w w:val="85"/>
          <w:sz w:val="59"/>
        </w:rPr>
        <w:t>definitions</w:t>
      </w:r>
      <w:r>
        <w:rPr>
          <w:rFonts w:ascii="Microsoft Sans Serif" w:hAnsi="Microsoft Sans Serif"/>
          <w:color w:val="231F20"/>
          <w:spacing w:val="36"/>
          <w:w w:val="85"/>
          <w:sz w:val="59"/>
        </w:rPr>
        <w:t> </w:t>
      </w:r>
      <w:r>
        <w:rPr>
          <w:rFonts w:ascii="Microsoft Sans Serif" w:hAnsi="Microsoft Sans Serif"/>
          <w:color w:val="231F20"/>
          <w:w w:val="85"/>
          <w:sz w:val="59"/>
        </w:rPr>
        <w:t>for</w:t>
      </w:r>
      <w:r>
        <w:rPr>
          <w:rFonts w:ascii="Microsoft Sans Serif" w:hAnsi="Microsoft Sans Serif"/>
          <w:color w:val="231F20"/>
          <w:spacing w:val="36"/>
          <w:w w:val="85"/>
          <w:sz w:val="59"/>
        </w:rPr>
        <w:t> </w:t>
      </w:r>
      <w:r>
        <w:rPr>
          <w:rFonts w:ascii="Microsoft Sans Serif" w:hAnsi="Microsoft Sans Serif"/>
          <w:color w:val="231F20"/>
          <w:w w:val="85"/>
          <w:sz w:val="59"/>
        </w:rPr>
        <w:t>classes</w:t>
      </w:r>
      <w:r>
        <w:rPr>
          <w:rFonts w:ascii="Microsoft Sans Serif" w:hAnsi="Microsoft Sans Serif"/>
          <w:color w:val="231F20"/>
          <w:spacing w:val="36"/>
          <w:w w:val="85"/>
          <w:sz w:val="59"/>
        </w:rPr>
        <w:t> </w:t>
      </w:r>
      <w:r>
        <w:rPr>
          <w:rFonts w:ascii="Microsoft Sans Serif" w:hAnsi="Microsoft Sans Serif"/>
          <w:color w:val="231F20"/>
          <w:w w:val="85"/>
          <w:sz w:val="59"/>
        </w:rPr>
        <w:t>of</w:t>
      </w:r>
      <w:r>
        <w:rPr>
          <w:rFonts w:ascii="Microsoft Sans Serif" w:hAnsi="Microsoft Sans Serif"/>
          <w:color w:val="231F20"/>
          <w:spacing w:val="55"/>
          <w:w w:val="85"/>
          <w:sz w:val="59"/>
        </w:rPr>
        <w:t> </w:t>
      </w:r>
      <w:r>
        <w:rPr>
          <w:rFonts w:ascii="Microsoft Sans Serif" w:hAnsi="Microsoft Sans Serif"/>
          <w:color w:val="231F20"/>
          <w:w w:val="85"/>
          <w:sz w:val="59"/>
        </w:rPr>
        <w:t>crimes</w:t>
      </w:r>
      <w:r>
        <w:rPr>
          <w:rFonts w:ascii="Microsoft Sans Serif" w:hAnsi="Microsoft Sans Serif"/>
          <w:color w:val="231F20"/>
          <w:spacing w:val="36"/>
          <w:w w:val="85"/>
          <w:sz w:val="59"/>
        </w:rPr>
        <w:t> </w:t>
      </w:r>
      <w:r>
        <w:rPr>
          <w:rFonts w:ascii="Microsoft Sans Serif" w:hAnsi="Microsoft Sans Serif"/>
          <w:color w:val="231F20"/>
          <w:w w:val="85"/>
          <w:sz w:val="59"/>
        </w:rPr>
        <w:t>as</w:t>
      </w:r>
      <w:r>
        <w:rPr>
          <w:rFonts w:ascii="Microsoft Sans Serif" w:hAnsi="Microsoft Sans Serif"/>
          <w:color w:val="231F20"/>
          <w:spacing w:val="37"/>
          <w:w w:val="85"/>
          <w:sz w:val="59"/>
        </w:rPr>
        <w:t> </w:t>
      </w:r>
      <w:r>
        <w:rPr>
          <w:rFonts w:ascii="Microsoft Sans Serif" w:hAnsi="Microsoft Sans Serif"/>
          <w:color w:val="231F20"/>
          <w:w w:val="85"/>
          <w:sz w:val="59"/>
        </w:rPr>
        <w:t>CIMTs</w:t>
      </w:r>
    </w:p>
    <w:p>
      <w:pPr>
        <w:spacing w:after="0" w:line="256" w:lineRule="auto"/>
        <w:jc w:val="left"/>
        <w:rPr>
          <w:rFonts w:ascii="Wingdings" w:hAnsi="Wingdings"/>
          <w:sz w:val="35"/>
        </w:rPr>
        <w:sectPr>
          <w:headerReference w:type="default" r:id="rId315"/>
          <w:footerReference w:type="default" r:id="rId316"/>
          <w:pgSz w:w="15840" w:h="12240" w:orient="landscape"/>
          <w:pgMar w:header="2233" w:footer="0" w:top="3620" w:bottom="280" w:left="780" w:right="0"/>
        </w:sect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spacing w:before="3"/>
        <w:rPr>
          <w:rFonts w:ascii="Microsoft Sans Serif"/>
          <w:sz w:val="25"/>
        </w:rPr>
      </w:pPr>
    </w:p>
    <w:p>
      <w:pPr>
        <w:spacing w:after="0"/>
        <w:rPr>
          <w:rFonts w:ascii="Microsoft Sans Serif"/>
          <w:sz w:val="25"/>
        </w:rPr>
        <w:sectPr>
          <w:headerReference w:type="default" r:id="rId317"/>
          <w:footerReference w:type="default" r:id="rId318"/>
          <w:pgSz w:w="15840" w:h="12240" w:orient="landscape"/>
          <w:pgMar w:header="2233" w:footer="0" w:top="3620" w:bottom="280" w:left="780" w:right="0"/>
        </w:sectPr>
      </w:pPr>
    </w:p>
    <w:p>
      <w:pPr>
        <w:pStyle w:val="BodyText"/>
        <w:rPr>
          <w:rFonts w:ascii="Microsoft Sans Serif"/>
          <w:sz w:val="32"/>
        </w:rPr>
      </w:pPr>
    </w:p>
    <w:p>
      <w:pPr>
        <w:pStyle w:val="BodyText"/>
        <w:rPr>
          <w:rFonts w:ascii="Microsoft Sans Serif"/>
          <w:sz w:val="32"/>
        </w:rPr>
      </w:pPr>
    </w:p>
    <w:p>
      <w:pPr>
        <w:pStyle w:val="BodyText"/>
        <w:rPr>
          <w:rFonts w:ascii="Microsoft Sans Serif"/>
          <w:sz w:val="32"/>
        </w:rPr>
      </w:pPr>
    </w:p>
    <w:p>
      <w:pPr>
        <w:pStyle w:val="BodyText"/>
        <w:rPr>
          <w:rFonts w:ascii="Microsoft Sans Serif"/>
          <w:sz w:val="32"/>
        </w:rPr>
      </w:pPr>
    </w:p>
    <w:p>
      <w:pPr>
        <w:spacing w:before="269"/>
        <w:ind w:left="0" w:right="0" w:firstLine="0"/>
        <w:jc w:val="right"/>
        <w:rPr>
          <w:rFonts w:ascii="Microsoft Sans Serif"/>
          <w:sz w:val="29"/>
        </w:rPr>
      </w:pPr>
      <w:r>
        <w:rPr/>
        <w:pict>
          <v:shape style="position:absolute;margin-left:321.798004pt;margin-top:40.381573pt;width:153.450pt;height:63.5pt;mso-position-horizontal-relative:page;mso-position-vertical-relative:paragraph;z-index:15819264" type="#_x0000_t202" filled="false" stroked="true" strokeweight="1.287pt" strokecolor="#245586">
            <v:textbox inset="0,0,0,0">
              <w:txbxContent>
                <w:p>
                  <w:pPr>
                    <w:spacing w:before="164"/>
                    <w:ind w:left="602" w:right="0" w:firstLine="0"/>
                    <w:jc w:val="left"/>
                    <w:rPr>
                      <w:rFonts w:ascii="Microsoft Sans Serif"/>
                      <w:sz w:val="79"/>
                    </w:rPr>
                  </w:pPr>
                  <w:r>
                    <w:rPr>
                      <w:rFonts w:ascii="Microsoft Sans Serif"/>
                      <w:color w:val="FFFFFF"/>
                      <w:w w:val="90"/>
                      <w:sz w:val="79"/>
                    </w:rPr>
                    <w:t>CIMTs</w:t>
                  </w:r>
                </w:p>
              </w:txbxContent>
            </v:textbox>
            <v:stroke dashstyle="solid"/>
            <w10:wrap type="none"/>
          </v:shape>
        </w:pict>
      </w:r>
      <w:r>
        <w:rPr>
          <w:rFonts w:ascii="Microsoft Sans Serif"/>
          <w:color w:val="FFFFFF"/>
          <w:sz w:val="29"/>
        </w:rPr>
        <w:t>Murder</w:t>
      </w:r>
    </w:p>
    <w:p>
      <w:pPr>
        <w:pStyle w:val="BodyText"/>
        <w:rPr>
          <w:rFonts w:ascii="Microsoft Sans Serif"/>
          <w:sz w:val="32"/>
        </w:rPr>
      </w:pPr>
      <w:r>
        <w:rPr/>
        <w:br w:type="column"/>
      </w:r>
      <w:r>
        <w:rPr>
          <w:rFonts w:ascii="Microsoft Sans Serif"/>
          <w:sz w:val="32"/>
        </w:rPr>
      </w:r>
    </w:p>
    <w:p>
      <w:pPr>
        <w:pStyle w:val="BodyText"/>
        <w:spacing w:before="10"/>
        <w:rPr>
          <w:rFonts w:ascii="Microsoft Sans Serif"/>
          <w:sz w:val="33"/>
        </w:rPr>
      </w:pPr>
    </w:p>
    <w:p>
      <w:pPr>
        <w:spacing w:before="0"/>
        <w:ind w:left="27" w:right="0" w:firstLine="0"/>
        <w:jc w:val="left"/>
        <w:rPr>
          <w:rFonts w:ascii="Microsoft Sans Serif"/>
          <w:sz w:val="29"/>
        </w:rPr>
      </w:pPr>
      <w:r>
        <w:rPr>
          <w:rFonts w:ascii="Microsoft Sans Serif"/>
          <w:color w:val="FFFFFF"/>
          <w:w w:val="90"/>
          <w:sz w:val="29"/>
        </w:rPr>
        <w:t>Burglary</w:t>
      </w:r>
    </w:p>
    <w:p>
      <w:pPr>
        <w:spacing w:line="261" w:lineRule="auto" w:before="87"/>
        <w:ind w:left="953" w:right="99" w:hanging="2"/>
        <w:jc w:val="center"/>
        <w:rPr>
          <w:rFonts w:ascii="Microsoft Sans Serif"/>
          <w:sz w:val="29"/>
        </w:rPr>
      </w:pPr>
      <w:r>
        <w:rPr/>
        <w:br w:type="column"/>
      </w:r>
      <w:r>
        <w:rPr>
          <w:rFonts w:ascii="Microsoft Sans Serif"/>
          <w:color w:val="FFFFFF"/>
          <w:sz w:val="29"/>
        </w:rPr>
        <w:t>Sex</w:t>
      </w:r>
      <w:r>
        <w:rPr>
          <w:rFonts w:ascii="Microsoft Sans Serif"/>
          <w:color w:val="FFFFFF"/>
          <w:spacing w:val="1"/>
          <w:sz w:val="29"/>
        </w:rPr>
        <w:t> </w:t>
      </w:r>
      <w:r>
        <w:rPr>
          <w:rFonts w:ascii="Microsoft Sans Serif"/>
          <w:color w:val="FFFFFF"/>
          <w:w w:val="90"/>
          <w:sz w:val="29"/>
        </w:rPr>
        <w:t>Offenses</w:t>
      </w:r>
    </w:p>
    <w:p>
      <w:pPr>
        <w:pStyle w:val="BodyText"/>
        <w:spacing w:before="4"/>
        <w:rPr>
          <w:rFonts w:ascii="Microsoft Sans Serif"/>
          <w:sz w:val="45"/>
        </w:rPr>
      </w:pPr>
    </w:p>
    <w:p>
      <w:pPr>
        <w:spacing w:line="261" w:lineRule="auto" w:before="1"/>
        <w:ind w:left="756" w:right="0" w:firstLine="0"/>
        <w:jc w:val="center"/>
        <w:rPr>
          <w:rFonts w:ascii="Microsoft Sans Serif"/>
          <w:sz w:val="29"/>
        </w:rPr>
      </w:pPr>
      <w:r>
        <w:rPr/>
        <w:pict>
          <v:group style="position:absolute;margin-left:105.038002pt;margin-top:-85.865303pt;width:594.050pt;height:322.45pt;mso-position-horizontal-relative:page;mso-position-vertical-relative:paragraph;z-index:-19930112" coordorigin="2101,-1717" coordsize="11881,6449">
            <v:shape style="position:absolute;left:2100;top:-1718;width:11881;height:6449" type="#_x0000_t75" stroked="false">
              <v:imagedata r:id="rId319" o:title=""/>
            </v:shape>
            <v:shape style="position:absolute;left:5889;top:-1547;width:2202;height:1323" coordorigin="5889,-1546" coordsize="2202,1323" path="m8091,-885l8075,-997,8029,-1104,7996,-1155,7956,-1203,7909,-1249,7857,-1292,7800,-1333,7737,-1371,7669,-1405,7597,-1437,7520,-1465,7440,-1489,7356,-1509,7268,-1525,7178,-1536,7085,-1544,6990,-1546,6895,-1544,6803,-1536,6712,-1525,6625,-1509,6541,-1489,6461,-1465,6384,-1437,6312,-1405,6244,-1371,6181,-1333,6123,-1292,6071,-1249,6025,-1203,5985,-1155,5951,-1104,5905,-997,5889,-885,5894,-828,5925,-718,5985,-615,6025,-567,6071,-521,6123,-477,6181,-436,6244,-399,6312,-364,6384,-333,6461,-305,6541,-281,6625,-261,6712,-245,6803,-233,6895,-226,6990,-223,7085,-226,7178,-233,7268,-245,7356,-261,7440,-281,7520,-305,7597,-333,7669,-364,7737,-399,7800,-436,7857,-477,7909,-521,7956,-567,7996,-615,8029,-665,8075,-772,8091,-885xe" filled="true" fillcolor="#437dbb" stroked="false">
              <v:path arrowok="t"/>
              <v:fill type="solid"/>
            </v:shape>
            <v:shape style="position:absolute;left:5889;top:-1547;width:2202;height:1323" coordorigin="5889,-1546" coordsize="2202,1323" path="m5889,-885l5905,-998,5951,-1104,5985,-1155,6025,-1203,6071,-1249,6123,-1292,6181,-1333,6244,-1371,6312,-1406,6384,-1437,6461,-1465,6541,-1489,6625,-1509,6712,-1525,6803,-1536,6895,-1544,6990,-1546,7085,-1544,7178,-1536,7268,-1525,7356,-1509,7440,-1489,7520,-1465,7597,-1437,7669,-1406,7737,-1371,7800,-1333,7857,-1292,7909,-1249,7956,-1203,7996,-1155,8029,-1104,8075,-998,8091,-885,8087,-828,8056,-718,7996,-615,7956,-567,7909,-521,7857,-477,7800,-436,7737,-399,7669,-364,7597,-333,7520,-305,7440,-281,7356,-261,7268,-245,7178,-233,7085,-226,6990,-223,6895,-226,6803,-233,6712,-245,6625,-261,6541,-281,6461,-305,6384,-333,6312,-364,6244,-399,6181,-436,6123,-477,6071,-521,6025,-567,5985,-615,5951,-665,5905,-772,5889,-885xe" filled="false" stroked="true" strokeweight="1.287pt" strokecolor="#245586">
              <v:path arrowok="t"/>
              <v:stroke dashstyle="solid"/>
            </v:shape>
            <v:shape style="position:absolute;left:8291;top:-1547;width:2056;height:1460" coordorigin="8291,-1546" coordsize="2056,1460" path="m10346,-816l10343,-879,10332,-941,10313,-1001,10289,-1058,10257,-1114,10220,-1167,10177,-1218,10128,-1266,10074,-1311,10016,-1353,9952,-1391,9885,-1426,9813,-1456,9738,-1483,9660,-1505,9578,-1523,9494,-1535,9408,-1543,9319,-1546,9230,-1543,9144,-1535,9059,-1523,8978,-1505,8900,-1483,8824,-1456,8753,-1426,8685,-1391,8622,-1353,8563,-1311,8510,-1266,8461,-1218,8418,-1167,8380,-1114,8349,-1058,8324,-1001,8306,-941,8295,-879,8291,-816,8295,-753,8306,-692,8324,-632,8349,-574,8380,-519,8418,-465,8461,-415,8510,-367,8563,-322,8622,-280,8685,-242,8753,-207,8824,-177,8900,-150,8978,-128,9059,-110,9144,-97,9230,-89,9319,-87,9408,-89,9494,-97,9578,-110,9660,-128,9738,-150,9813,-177,9885,-207,9952,-242,10016,-280,10074,-322,10128,-367,10177,-415,10220,-465,10257,-519,10289,-574,10313,-632,10332,-692,10343,-753,10346,-816xe" filled="true" fillcolor="#437dbb" stroked="false">
              <v:path arrowok="t"/>
              <v:fill type="solid"/>
            </v:shape>
            <v:shape style="position:absolute;left:8291;top:-1547;width:2056;height:1460" coordorigin="8291,-1546" coordsize="2056,1460" path="m8291,-816l8295,-879,8306,-941,8324,-1001,8349,-1058,8380,-1114,8418,-1167,8461,-1218,8510,-1266,8563,-1311,8622,-1353,8685,-1391,8753,-1426,8824,-1456,8900,-1483,8978,-1505,9059,-1523,9144,-1535,9230,-1543,9319,-1546,9408,-1543,9494,-1535,9578,-1523,9660,-1505,9738,-1483,9813,-1456,9885,-1426,9952,-1391,10016,-1353,10074,-1311,10128,-1266,10177,-1218,10220,-1167,10257,-1114,10289,-1058,10313,-1001,10332,-941,10343,-879,10346,-816,10343,-753,10332,-692,10313,-632,10289,-574,10257,-519,10220,-465,10177,-415,10128,-367,10074,-322,10016,-280,9952,-242,9885,-207,9813,-177,9738,-150,9660,-128,9578,-110,9494,-97,9408,-89,9319,-87,9230,-89,9144,-97,9059,-110,8978,-128,8900,-150,8824,-177,8753,-207,8685,-242,8622,-280,8563,-322,8510,-367,8461,-415,8418,-465,8380,-519,8349,-574,8324,-632,8306,-692,8295,-753,8291,-816xe" filled="false" stroked="true" strokeweight="1.287pt" strokecolor="#245586">
              <v:path arrowok="t"/>
              <v:stroke dashstyle="solid"/>
            </v:shape>
            <v:shape style="position:absolute;left:9318;top:-406;width:3850;height:1335" coordorigin="9319,-406" coordsize="3850,1335" path="m13168,262l13156,187,13121,114,13063,44,12985,-23,12888,-85,12832,-115,12772,-144,12708,-171,12640,-197,12568,-222,12492,-246,12413,-268,12330,-289,12244,-308,12155,-326,12063,-342,11969,-357,11871,-369,11772,-380,11670,-389,11566,-396,11460,-401,11353,-404,11243,-406,11134,-404,11027,-401,10921,-396,10817,-389,10715,-380,10615,-369,10518,-357,10424,-342,10332,-326,10243,-308,10157,-289,10074,-268,9995,-246,9919,-222,9847,-197,9779,-171,9715,-144,9655,-115,9599,-85,9502,-23,9424,44,9366,114,9331,187,9319,262,9322,300,9346,374,9392,445,9460,513,9548,578,9655,638,9715,667,9779,695,9847,721,9919,746,9995,770,10074,792,10157,813,10243,832,10332,849,10424,866,10518,880,10615,893,10715,904,10817,913,10921,920,11027,925,11134,928,11243,929,11353,928,11460,925,11566,920,11670,913,11772,904,11871,893,11969,880,12063,866,12155,849,12244,832,12330,813,12413,792,12492,770,12568,746,12640,721,12708,695,12772,667,12832,638,12888,609,12985,546,13063,479,13121,410,13156,337,13168,262xe" filled="true" fillcolor="#437dbb" stroked="false">
              <v:path arrowok="t"/>
              <v:fill type="solid"/>
            </v:shape>
            <v:shape style="position:absolute;left:9318;top:-406;width:3850;height:1335" coordorigin="9319,-406" coordsize="3850,1335" path="m9319,262l9331,187,9366,114,9424,44,9502,-23,9599,-85,9655,-115,9715,-144,9779,-171,9847,-197,9919,-222,9995,-246,10074,-268,10157,-289,10243,-308,10332,-326,10424,-342,10518,-357,10615,-369,10715,-380,10817,-389,10921,-396,11027,-401,11134,-404,11243,-406,11353,-404,11460,-401,11566,-396,11670,-389,11772,-380,11871,-369,11969,-357,12063,-342,12155,-326,12244,-308,12330,-289,12413,-268,12492,-246,12568,-222,12640,-197,12708,-171,12772,-144,12832,-115,12888,-85,12985,-23,13063,44,13121,114,13156,187,13168,262,13165,300,13141,374,13095,445,13027,513,12939,578,12832,638,12772,667,12708,695,12640,721,12568,746,12492,770,12413,792,12330,813,12244,832,12155,849,12063,866,11969,880,11871,893,11772,904,11670,913,11566,920,11460,925,11353,928,11243,929,11134,928,11027,925,10921,920,10817,913,10715,904,10615,893,10518,880,10424,866,10332,849,10243,832,10157,813,10074,792,9995,770,9919,746,9847,721,9779,695,9715,667,9655,638,9599,609,9502,546,9424,479,9366,410,9331,337,9319,262xe" filled="false" stroked="true" strokeweight="1.287pt" strokecolor="#245586">
              <v:path arrowok="t"/>
              <v:stroke dashstyle="solid"/>
            </v:shape>
            <v:rect style="position:absolute;left:6435;top:940;width:3069;height:1270" filled="true" fillcolor="#437dbb" stroked="false">
              <v:fill type="solid"/>
            </v:rect>
            <v:shape style="position:absolute;left:2764;top:-1013;width:10144;height:5467" type="#_x0000_t75" stroked="false">
              <v:imagedata r:id="rId320" o:title=""/>
            </v:shape>
            <w10:wrap type="none"/>
          </v:group>
        </w:pict>
      </w:r>
      <w:r>
        <w:rPr>
          <w:rFonts w:ascii="Microsoft Sans Serif"/>
          <w:color w:val="BC1E24"/>
          <w:w w:val="90"/>
          <w:sz w:val="29"/>
        </w:rPr>
        <w:t>Obstruction</w:t>
      </w:r>
      <w:r>
        <w:rPr>
          <w:rFonts w:ascii="Microsoft Sans Serif"/>
          <w:color w:val="BC1E24"/>
          <w:spacing w:val="-67"/>
          <w:w w:val="90"/>
          <w:sz w:val="29"/>
        </w:rPr>
        <w:t> </w:t>
      </w:r>
      <w:r>
        <w:rPr>
          <w:rFonts w:ascii="Microsoft Sans Serif"/>
          <w:color w:val="BC1E24"/>
          <w:sz w:val="29"/>
        </w:rPr>
        <w:t>of</w:t>
      </w:r>
      <w:r>
        <w:rPr>
          <w:rFonts w:ascii="Microsoft Sans Serif"/>
          <w:color w:val="BC1E24"/>
          <w:spacing w:val="-13"/>
          <w:sz w:val="29"/>
        </w:rPr>
        <w:t> </w:t>
      </w:r>
      <w:r>
        <w:rPr>
          <w:rFonts w:ascii="Microsoft Sans Serif"/>
          <w:color w:val="BC1E24"/>
          <w:sz w:val="29"/>
        </w:rPr>
        <w:t>justice</w:t>
      </w:r>
    </w:p>
    <w:p>
      <w:pPr>
        <w:spacing w:line="261" w:lineRule="auto" w:before="155"/>
        <w:ind w:left="1225" w:right="0" w:firstLine="25"/>
        <w:jc w:val="left"/>
        <w:rPr>
          <w:rFonts w:ascii="Microsoft Sans Serif"/>
          <w:sz w:val="29"/>
        </w:rPr>
      </w:pPr>
      <w:r>
        <w:rPr/>
        <w:br w:type="column"/>
      </w:r>
      <w:r>
        <w:rPr>
          <w:rFonts w:ascii="Microsoft Sans Serif"/>
          <w:color w:val="FFFFFF"/>
          <w:w w:val="85"/>
          <w:sz w:val="29"/>
        </w:rPr>
        <w:t>Assault</w:t>
      </w:r>
      <w:r>
        <w:rPr>
          <w:rFonts w:ascii="Microsoft Sans Serif"/>
          <w:color w:val="FFFFFF"/>
          <w:spacing w:val="-63"/>
          <w:w w:val="85"/>
          <w:sz w:val="29"/>
        </w:rPr>
        <w:t> </w:t>
      </w:r>
      <w:r>
        <w:rPr>
          <w:rFonts w:ascii="Microsoft Sans Serif"/>
          <w:color w:val="FFFFFF"/>
          <w:w w:val="90"/>
          <w:sz w:val="29"/>
        </w:rPr>
        <w:t>Battery</w:t>
      </w:r>
    </w:p>
    <w:p>
      <w:pPr>
        <w:pStyle w:val="BodyText"/>
        <w:rPr>
          <w:rFonts w:ascii="Microsoft Sans Serif"/>
          <w:sz w:val="32"/>
        </w:rPr>
      </w:pPr>
      <w:r>
        <w:rPr/>
        <w:br w:type="column"/>
      </w:r>
      <w:r>
        <w:rPr>
          <w:rFonts w:ascii="Microsoft Sans Serif"/>
          <w:sz w:val="32"/>
        </w:rPr>
      </w:r>
    </w:p>
    <w:p>
      <w:pPr>
        <w:pStyle w:val="BodyText"/>
        <w:rPr>
          <w:rFonts w:ascii="Microsoft Sans Serif"/>
          <w:sz w:val="32"/>
        </w:rPr>
      </w:pPr>
    </w:p>
    <w:p>
      <w:pPr>
        <w:pStyle w:val="BodyText"/>
        <w:rPr>
          <w:rFonts w:ascii="Microsoft Sans Serif"/>
          <w:sz w:val="45"/>
        </w:rPr>
      </w:pPr>
    </w:p>
    <w:p>
      <w:pPr>
        <w:spacing w:line="261" w:lineRule="auto" w:before="0"/>
        <w:ind w:left="603" w:right="2358" w:firstLine="368"/>
        <w:jc w:val="left"/>
        <w:rPr>
          <w:rFonts w:ascii="Microsoft Sans Serif"/>
          <w:sz w:val="29"/>
        </w:rPr>
      </w:pPr>
      <w:r>
        <w:rPr>
          <w:rFonts w:ascii="Microsoft Sans Serif"/>
          <w:color w:val="FFFFFF"/>
          <w:w w:val="95"/>
          <w:sz w:val="29"/>
        </w:rPr>
        <w:t>Reckless</w:t>
      </w:r>
      <w:r>
        <w:rPr>
          <w:rFonts w:ascii="Microsoft Sans Serif"/>
          <w:color w:val="FFFFFF"/>
          <w:spacing w:val="1"/>
          <w:w w:val="95"/>
          <w:sz w:val="29"/>
        </w:rPr>
        <w:t> </w:t>
      </w:r>
      <w:r>
        <w:rPr>
          <w:rFonts w:ascii="Microsoft Sans Serif"/>
          <w:color w:val="FFFFFF"/>
          <w:w w:val="85"/>
          <w:sz w:val="29"/>
        </w:rPr>
        <w:t>Endangerment</w:t>
      </w:r>
    </w:p>
    <w:p>
      <w:pPr>
        <w:spacing w:after="0" w:line="261" w:lineRule="auto"/>
        <w:jc w:val="left"/>
        <w:rPr>
          <w:rFonts w:ascii="Microsoft Sans Serif"/>
          <w:sz w:val="29"/>
        </w:rPr>
        <w:sectPr>
          <w:type w:val="continuous"/>
          <w:pgSz w:w="15840" w:h="12240" w:orient="landscape"/>
          <w:pgMar w:top="1140" w:bottom="280" w:left="780" w:right="0"/>
          <w:cols w:num="5" w:equalWidth="0">
            <w:col w:w="3603" w:space="40"/>
            <w:col w:w="1048" w:space="39"/>
            <w:col w:w="2108" w:space="39"/>
            <w:col w:w="2097" w:space="40"/>
            <w:col w:w="6046"/>
          </w:cols>
        </w:sectPr>
      </w:pPr>
    </w:p>
    <w:p>
      <w:pPr>
        <w:pStyle w:val="BodyText"/>
        <w:rPr>
          <w:rFonts w:ascii="Microsoft Sans Serif"/>
          <w:sz w:val="20"/>
        </w:rPr>
      </w:pPr>
    </w:p>
    <w:p>
      <w:pPr>
        <w:spacing w:after="0"/>
        <w:rPr>
          <w:rFonts w:ascii="Microsoft Sans Serif"/>
          <w:sz w:val="20"/>
        </w:rPr>
        <w:sectPr>
          <w:type w:val="continuous"/>
          <w:pgSz w:w="15840" w:h="12240" w:orient="landscape"/>
          <w:pgMar w:top="1140" w:bottom="280" w:left="780" w:right="0"/>
        </w:sectPr>
      </w:pPr>
    </w:p>
    <w:p>
      <w:pPr>
        <w:pStyle w:val="BodyText"/>
        <w:rPr>
          <w:rFonts w:ascii="Microsoft Sans Serif"/>
          <w:sz w:val="32"/>
        </w:rPr>
      </w:pPr>
    </w:p>
    <w:p>
      <w:pPr>
        <w:pStyle w:val="BodyText"/>
        <w:spacing w:before="8"/>
        <w:rPr>
          <w:rFonts w:ascii="Microsoft Sans Serif"/>
          <w:sz w:val="26"/>
        </w:rPr>
      </w:pPr>
    </w:p>
    <w:p>
      <w:pPr>
        <w:spacing w:before="1"/>
        <w:ind w:left="0" w:right="38" w:firstLine="0"/>
        <w:jc w:val="right"/>
        <w:rPr>
          <w:rFonts w:ascii="Microsoft Sans Serif"/>
          <w:sz w:val="29"/>
        </w:rPr>
      </w:pPr>
      <w:r>
        <w:rPr>
          <w:rFonts w:ascii="Microsoft Sans Serif"/>
          <w:color w:val="FFFFFF"/>
          <w:sz w:val="29"/>
        </w:rPr>
        <w:t>Kidnapping</w:t>
      </w:r>
    </w:p>
    <w:p>
      <w:pPr>
        <w:spacing w:line="261" w:lineRule="auto" w:before="208"/>
        <w:ind w:left="2895" w:right="4312" w:firstLine="0"/>
        <w:jc w:val="center"/>
        <w:rPr>
          <w:rFonts w:ascii="Microsoft Sans Serif"/>
          <w:sz w:val="29"/>
        </w:rPr>
      </w:pPr>
      <w:r>
        <w:rPr/>
        <w:br w:type="column"/>
      </w:r>
      <w:r>
        <w:rPr>
          <w:rFonts w:ascii="Microsoft Sans Serif"/>
          <w:color w:val="FFFFFF"/>
          <w:w w:val="85"/>
          <w:sz w:val="29"/>
        </w:rPr>
        <w:t>Domestic</w:t>
      </w:r>
      <w:r>
        <w:rPr>
          <w:rFonts w:ascii="Microsoft Sans Serif"/>
          <w:color w:val="FFFFFF"/>
          <w:spacing w:val="-63"/>
          <w:w w:val="85"/>
          <w:sz w:val="29"/>
        </w:rPr>
        <w:t> </w:t>
      </w:r>
      <w:r>
        <w:rPr>
          <w:rFonts w:ascii="Microsoft Sans Serif"/>
          <w:color w:val="FFFFFF"/>
          <w:w w:val="90"/>
          <w:sz w:val="29"/>
        </w:rPr>
        <w:t>Violence</w:t>
      </w:r>
    </w:p>
    <w:p>
      <w:pPr>
        <w:spacing w:after="0" w:line="261" w:lineRule="auto"/>
        <w:jc w:val="center"/>
        <w:rPr>
          <w:rFonts w:ascii="Microsoft Sans Serif"/>
          <w:sz w:val="29"/>
        </w:rPr>
        <w:sectPr>
          <w:type w:val="continuous"/>
          <w:pgSz w:w="15840" w:h="12240" w:orient="landscape"/>
          <w:pgMar w:top="1140" w:bottom="280" w:left="780" w:right="0"/>
          <w:cols w:num="2" w:equalWidth="0">
            <w:col w:w="4312" w:space="2502"/>
            <w:col w:w="8246"/>
          </w:cols>
        </w:sectPr>
      </w:pPr>
    </w:p>
    <w:p>
      <w:pPr>
        <w:pStyle w:val="BodyText"/>
        <w:spacing w:before="2"/>
        <w:rPr>
          <w:rFonts w:ascii="Microsoft Sans Serif"/>
          <w:sz w:val="20"/>
        </w:rPr>
      </w:pPr>
    </w:p>
    <w:p>
      <w:pPr>
        <w:spacing w:after="0"/>
        <w:rPr>
          <w:rFonts w:ascii="Microsoft Sans Serif"/>
          <w:sz w:val="20"/>
        </w:rPr>
        <w:sectPr>
          <w:type w:val="continuous"/>
          <w:pgSz w:w="15840" w:h="12240" w:orient="landscape"/>
          <w:pgMar w:top="1140" w:bottom="280" w:left="780" w:right="0"/>
        </w:sectPr>
      </w:pPr>
    </w:p>
    <w:p>
      <w:pPr>
        <w:pStyle w:val="BodyText"/>
        <w:rPr>
          <w:rFonts w:ascii="Microsoft Sans Serif"/>
          <w:sz w:val="32"/>
        </w:rPr>
      </w:pPr>
    </w:p>
    <w:p>
      <w:pPr>
        <w:spacing w:line="261" w:lineRule="auto" w:before="225"/>
        <w:ind w:left="3780" w:right="-5" w:hanging="289"/>
        <w:jc w:val="left"/>
        <w:rPr>
          <w:rFonts w:ascii="Microsoft Sans Serif"/>
          <w:sz w:val="29"/>
        </w:rPr>
      </w:pPr>
      <w:r>
        <w:rPr>
          <w:rFonts w:ascii="Microsoft Sans Serif"/>
          <w:color w:val="FFFFFF"/>
          <w:spacing w:val="-1"/>
          <w:w w:val="90"/>
          <w:sz w:val="29"/>
        </w:rPr>
        <w:t>Destruction </w:t>
      </w:r>
      <w:r>
        <w:rPr>
          <w:rFonts w:ascii="Microsoft Sans Serif"/>
          <w:color w:val="FFFFFF"/>
          <w:w w:val="90"/>
          <w:sz w:val="29"/>
        </w:rPr>
        <w:t>of</w:t>
      </w:r>
      <w:r>
        <w:rPr>
          <w:rFonts w:ascii="Microsoft Sans Serif"/>
          <w:color w:val="FFFFFF"/>
          <w:spacing w:val="-67"/>
          <w:w w:val="90"/>
          <w:sz w:val="29"/>
        </w:rPr>
        <w:t> </w:t>
      </w:r>
      <w:r>
        <w:rPr>
          <w:rFonts w:ascii="Microsoft Sans Serif"/>
          <w:color w:val="FFFFFF"/>
          <w:sz w:val="29"/>
        </w:rPr>
        <w:t>Property</w:t>
      </w:r>
    </w:p>
    <w:p>
      <w:pPr>
        <w:pStyle w:val="BodyText"/>
        <w:rPr>
          <w:rFonts w:ascii="Microsoft Sans Serif"/>
          <w:sz w:val="32"/>
        </w:rPr>
      </w:pPr>
      <w:r>
        <w:rPr/>
        <w:br w:type="column"/>
      </w:r>
      <w:r>
        <w:rPr>
          <w:rFonts w:ascii="Microsoft Sans Serif"/>
          <w:sz w:val="32"/>
        </w:rPr>
      </w:r>
    </w:p>
    <w:p>
      <w:pPr>
        <w:pStyle w:val="BodyText"/>
        <w:rPr>
          <w:rFonts w:ascii="Microsoft Sans Serif"/>
          <w:sz w:val="32"/>
        </w:rPr>
      </w:pPr>
    </w:p>
    <w:p>
      <w:pPr>
        <w:pStyle w:val="BodyText"/>
        <w:rPr>
          <w:rFonts w:ascii="Microsoft Sans Serif"/>
          <w:sz w:val="32"/>
        </w:rPr>
      </w:pPr>
    </w:p>
    <w:p>
      <w:pPr>
        <w:pStyle w:val="BodyText"/>
        <w:spacing w:before="3"/>
        <w:rPr>
          <w:rFonts w:ascii="Microsoft Sans Serif"/>
          <w:sz w:val="36"/>
        </w:rPr>
      </w:pPr>
    </w:p>
    <w:p>
      <w:pPr>
        <w:spacing w:before="0"/>
        <w:ind w:left="0" w:right="0" w:firstLine="0"/>
        <w:jc w:val="right"/>
        <w:rPr>
          <w:rFonts w:ascii="Microsoft Sans Serif"/>
          <w:sz w:val="29"/>
        </w:rPr>
      </w:pPr>
      <w:r>
        <w:rPr>
          <w:rFonts w:ascii="Microsoft Sans Serif"/>
          <w:color w:val="FFFFFF"/>
          <w:w w:val="90"/>
          <w:sz w:val="29"/>
        </w:rPr>
        <w:t>DUIs</w:t>
      </w:r>
    </w:p>
    <w:p>
      <w:pPr>
        <w:spacing w:line="261" w:lineRule="auto" w:before="253"/>
        <w:ind w:left="-15" w:right="0" w:firstLine="336"/>
        <w:jc w:val="left"/>
        <w:rPr>
          <w:rFonts w:ascii="Microsoft Sans Serif"/>
          <w:sz w:val="29"/>
        </w:rPr>
      </w:pPr>
      <w:r>
        <w:rPr/>
        <w:br w:type="column"/>
      </w:r>
      <w:r>
        <w:rPr>
          <w:rFonts w:ascii="Microsoft Sans Serif"/>
          <w:color w:val="FFFFFF"/>
          <w:sz w:val="29"/>
        </w:rPr>
        <w:t>Drug</w:t>
      </w:r>
      <w:r>
        <w:rPr>
          <w:rFonts w:ascii="Microsoft Sans Serif"/>
          <w:color w:val="FFFFFF"/>
          <w:spacing w:val="1"/>
          <w:sz w:val="29"/>
        </w:rPr>
        <w:t> </w:t>
      </w:r>
      <w:r>
        <w:rPr>
          <w:rFonts w:ascii="Microsoft Sans Serif"/>
          <w:color w:val="FFFFFF"/>
          <w:w w:val="90"/>
          <w:sz w:val="29"/>
        </w:rPr>
        <w:t>Trafficking</w:t>
      </w:r>
    </w:p>
    <w:p>
      <w:pPr>
        <w:pStyle w:val="BodyText"/>
        <w:rPr>
          <w:rFonts w:ascii="Microsoft Sans Serif"/>
          <w:sz w:val="32"/>
        </w:rPr>
      </w:pPr>
      <w:r>
        <w:rPr/>
        <w:br w:type="column"/>
      </w:r>
      <w:r>
        <w:rPr>
          <w:rFonts w:ascii="Microsoft Sans Serif"/>
          <w:sz w:val="32"/>
        </w:rPr>
      </w:r>
    </w:p>
    <w:p>
      <w:pPr>
        <w:pStyle w:val="BodyText"/>
        <w:rPr>
          <w:rFonts w:ascii="Microsoft Sans Serif"/>
          <w:sz w:val="32"/>
        </w:rPr>
      </w:pPr>
    </w:p>
    <w:p>
      <w:pPr>
        <w:pStyle w:val="BodyText"/>
        <w:spacing w:before="7"/>
        <w:rPr>
          <w:rFonts w:ascii="Microsoft Sans Serif"/>
          <w:sz w:val="31"/>
        </w:rPr>
      </w:pPr>
    </w:p>
    <w:p>
      <w:pPr>
        <w:spacing w:line="261" w:lineRule="auto" w:before="1"/>
        <w:ind w:left="798" w:right="-11" w:firstLine="231"/>
        <w:jc w:val="left"/>
        <w:rPr>
          <w:rFonts w:ascii="Microsoft Sans Serif"/>
          <w:sz w:val="29"/>
        </w:rPr>
      </w:pPr>
      <w:r>
        <w:rPr>
          <w:rFonts w:ascii="Microsoft Sans Serif"/>
          <w:color w:val="FFFFFF"/>
          <w:sz w:val="29"/>
        </w:rPr>
        <w:t>Theft</w:t>
      </w:r>
      <w:r>
        <w:rPr>
          <w:rFonts w:ascii="Microsoft Sans Serif"/>
          <w:color w:val="FFFFFF"/>
          <w:spacing w:val="1"/>
          <w:sz w:val="29"/>
        </w:rPr>
        <w:t> </w:t>
      </w:r>
      <w:r>
        <w:rPr>
          <w:rFonts w:ascii="Microsoft Sans Serif"/>
          <w:color w:val="FFFFFF"/>
          <w:w w:val="90"/>
          <w:sz w:val="29"/>
        </w:rPr>
        <w:t>Offenses</w:t>
      </w:r>
    </w:p>
    <w:p>
      <w:pPr>
        <w:spacing w:line="261" w:lineRule="auto" w:before="88"/>
        <w:ind w:left="237" w:right="3671" w:firstLine="184"/>
        <w:jc w:val="left"/>
        <w:rPr>
          <w:rFonts w:ascii="Microsoft Sans Serif"/>
          <w:sz w:val="29"/>
        </w:rPr>
      </w:pPr>
      <w:r>
        <w:rPr/>
        <w:br w:type="column"/>
      </w:r>
      <w:r>
        <w:rPr>
          <w:rFonts w:ascii="Microsoft Sans Serif"/>
          <w:color w:val="BC1E24"/>
          <w:sz w:val="29"/>
        </w:rPr>
        <w:t>Fraud</w:t>
      </w:r>
      <w:r>
        <w:rPr>
          <w:rFonts w:ascii="Microsoft Sans Serif"/>
          <w:color w:val="BC1E24"/>
          <w:spacing w:val="1"/>
          <w:sz w:val="29"/>
        </w:rPr>
        <w:t> </w:t>
      </w:r>
      <w:r>
        <w:rPr>
          <w:rFonts w:ascii="Microsoft Sans Serif"/>
          <w:color w:val="BC1E24"/>
          <w:w w:val="90"/>
          <w:sz w:val="29"/>
        </w:rPr>
        <w:t>Offenses</w:t>
      </w:r>
    </w:p>
    <w:p>
      <w:pPr>
        <w:spacing w:after="0" w:line="261" w:lineRule="auto"/>
        <w:jc w:val="left"/>
        <w:rPr>
          <w:rFonts w:ascii="Microsoft Sans Serif"/>
          <w:sz w:val="29"/>
        </w:rPr>
        <w:sectPr>
          <w:type w:val="continuous"/>
          <w:pgSz w:w="15840" w:h="12240" w:orient="landscape"/>
          <w:pgMar w:top="1140" w:bottom="280" w:left="780" w:right="0"/>
          <w:cols w:num="5" w:equalWidth="0">
            <w:col w:w="5103" w:space="40"/>
            <w:col w:w="1735" w:space="39"/>
            <w:col w:w="1239" w:space="40"/>
            <w:col w:w="1852" w:space="39"/>
            <w:col w:w="4973"/>
          </w:cols>
        </w:sectPr>
      </w:pPr>
    </w:p>
    <w:p>
      <w:pPr>
        <w:pStyle w:val="BodyText"/>
        <w:spacing w:before="9"/>
        <w:rPr>
          <w:rFonts w:ascii="Microsoft Sans Serif"/>
          <w:sz w:val="13"/>
        </w:rPr>
      </w:pPr>
    </w:p>
    <w:p>
      <w:pPr>
        <w:pStyle w:val="BodyText"/>
        <w:ind w:left="1843"/>
        <w:rPr>
          <w:rFonts w:ascii="Microsoft Sans Serif"/>
          <w:sz w:val="20"/>
        </w:rPr>
      </w:pPr>
      <w:r>
        <w:rPr>
          <w:rFonts w:ascii="Microsoft Sans Serif"/>
          <w:sz w:val="20"/>
        </w:rPr>
        <w:pict>
          <v:group style="width:535.5pt;height:312.55pt;mso-position-horizontal-relative:char;mso-position-vertical-relative:line" coordorigin="0,0" coordsize="10710,6251">
            <v:shape style="position:absolute;left:0;top:0;width:10710;height:6251" type="#_x0000_t75" stroked="false">
              <v:imagedata r:id="rId319" o:title=""/>
            </v:shape>
            <v:line style="position:absolute" from="4505,1569" to="3531,1949" stroked="true" strokeweight=".825pt" strokecolor="#231f20">
              <v:stroke dashstyle="solid"/>
            </v:line>
            <v:shape style="position:absolute;left:3530;top:1859;width:114;height:108" coordorigin="3531,1859" coordsize="114,108" path="m3602,1859l3531,1949,3644,1967e" filled="false" stroked="true" strokeweight=".825pt" strokecolor="#231f20">
              <v:path arrowok="t"/>
              <v:stroke dashstyle="solid"/>
            </v:shape>
            <v:rect style="position:absolute;left:994;top:2024;width:2616;height:1349" filled="true" fillcolor="#437dbb" stroked="false">
              <v:fill type="solid"/>
            </v:rect>
            <v:line style="position:absolute" from="5862,1555" to="7048,2019" stroked="true" strokeweight=".825pt" strokecolor="#231f20">
              <v:stroke dashstyle="solid"/>
            </v:line>
            <v:shape style="position:absolute;left:6934;top:1929;width:114;height:108" coordorigin="6935,1930" coordsize="114,108" path="m6977,1930l7048,2019,6935,2037e" filled="false" stroked="true" strokeweight=".825pt" strokecolor="#231f20">
              <v:path arrowok="t"/>
              <v:stroke dashstyle="solid"/>
            </v:shape>
            <v:line style="position:absolute" from="2462,3126" to="3048,2778" stroked="true" strokeweight=".825pt" strokecolor="#437dbb">
              <v:stroke dashstyle="solid"/>
            </v:line>
            <v:shape style="position:absolute;left:3008;top:2735;width:111;height:94" coordorigin="3009,2735" coordsize="111,94" path="m3119,2735l3009,2743,3059,2829,3119,2735xe" filled="true" fillcolor="#437dbb" stroked="false">
              <v:path arrowok="t"/>
              <v:fill type="solid"/>
            </v:shape>
            <v:line style="position:absolute" from="2302,3373" to="2302,3658" stroked="true" strokeweight=".825pt" strokecolor="#231f20">
              <v:stroke dashstyle="solid"/>
            </v:line>
            <v:shape style="position:absolute;left:2252;top:3641;width:99;height:99" coordorigin="2252,3642" coordsize="99,99" path="m2351,3642l2252,3642,2302,3741,2351,3642xe" filled="true" fillcolor="#231f20" stroked="false">
              <v:path arrowok="t"/>
              <v:fill type="solid"/>
            </v:shape>
            <v:line style="position:absolute" from="8089,3426" to="8089,3712" stroked="true" strokeweight=".825pt" strokecolor="#231f20">
              <v:stroke dashstyle="solid"/>
            </v:line>
            <v:shape style="position:absolute;left:8039;top:3695;width:99;height:99" coordorigin="8040,3695" coordsize="99,99" path="m8139,3695l8040,3695,8089,3794,8139,3695xe" filled="true" fillcolor="#231f20" stroked="false">
              <v:path arrowok="t"/>
              <v:fill type="solid"/>
            </v:shape>
            <v:shape style="position:absolute;left:994;top:2024;width:2616;height:1349" type="#_x0000_t202" filled="false" stroked="true" strokeweight="1.287pt" strokecolor="#245586">
              <v:textbox inset="0,0,0,0">
                <w:txbxContent>
                  <w:p>
                    <w:pPr>
                      <w:spacing w:line="240" w:lineRule="auto" w:before="1"/>
                      <w:rPr>
                        <w:rFonts w:ascii="Microsoft Sans Serif"/>
                        <w:sz w:val="28"/>
                      </w:rPr>
                    </w:pPr>
                  </w:p>
                  <w:p>
                    <w:pPr>
                      <w:spacing w:line="261" w:lineRule="auto" w:before="0"/>
                      <w:ind w:left="948" w:right="370" w:hanging="563"/>
                      <w:jc w:val="left"/>
                      <w:rPr>
                        <w:rFonts w:ascii="Microsoft Sans Serif"/>
                        <w:sz w:val="29"/>
                      </w:rPr>
                    </w:pPr>
                    <w:r>
                      <w:rPr>
                        <w:rFonts w:ascii="Microsoft Sans Serif"/>
                        <w:color w:val="FFFFFF"/>
                        <w:w w:val="90"/>
                        <w:sz w:val="29"/>
                      </w:rPr>
                      <w:t>Non-Fraudulent</w:t>
                    </w:r>
                    <w:r>
                      <w:rPr>
                        <w:rFonts w:ascii="Microsoft Sans Serif"/>
                        <w:color w:val="FFFFFF"/>
                        <w:spacing w:val="-67"/>
                        <w:w w:val="90"/>
                        <w:sz w:val="29"/>
                      </w:rPr>
                      <w:t> </w:t>
                    </w:r>
                    <w:r>
                      <w:rPr>
                        <w:rFonts w:ascii="Microsoft Sans Serif"/>
                        <w:color w:val="FFFFFF"/>
                        <w:sz w:val="29"/>
                      </w:rPr>
                      <w:t>CIMTs</w:t>
                    </w:r>
                  </w:p>
                </w:txbxContent>
              </v:textbox>
              <v:stroke dashstyle="solid"/>
              <w10:wrap type="none"/>
            </v:shape>
            <v:shape style="position:absolute;left:6715;top:3852;width:2452;height:1351" type="#_x0000_t202" filled="true" fillcolor="#437dbb" stroked="true" strokeweight="1.287pt" strokecolor="#245586">
              <v:textbox inset="0,0,0,0">
                <w:txbxContent>
                  <w:p>
                    <w:pPr>
                      <w:spacing w:line="261" w:lineRule="auto" w:before="140"/>
                      <w:ind w:left="213" w:right="212" w:firstLine="0"/>
                      <w:jc w:val="center"/>
                      <w:rPr>
                        <w:rFonts w:ascii="Microsoft Sans Serif"/>
                        <w:sz w:val="29"/>
                      </w:rPr>
                    </w:pPr>
                    <w:r>
                      <w:rPr>
                        <w:rFonts w:ascii="Microsoft Sans Serif"/>
                        <w:color w:val="FFFFFF"/>
                        <w:w w:val="95"/>
                        <w:sz w:val="29"/>
                      </w:rPr>
                      <w:t>Intent</w:t>
                    </w:r>
                    <w:r>
                      <w:rPr>
                        <w:rFonts w:ascii="Microsoft Sans Serif"/>
                        <w:color w:val="FFFFFF"/>
                        <w:spacing w:val="-10"/>
                        <w:w w:val="95"/>
                        <w:sz w:val="29"/>
                      </w:rPr>
                      <w:t> </w:t>
                    </w:r>
                    <w:r>
                      <w:rPr>
                        <w:rFonts w:ascii="Microsoft Sans Serif"/>
                        <w:color w:val="FFFFFF"/>
                        <w:w w:val="95"/>
                        <w:sz w:val="29"/>
                      </w:rPr>
                      <w:t>to</w:t>
                    </w:r>
                    <w:r>
                      <w:rPr>
                        <w:rFonts w:ascii="Microsoft Sans Serif"/>
                        <w:color w:val="FFFFFF"/>
                        <w:spacing w:val="-6"/>
                        <w:w w:val="95"/>
                        <w:sz w:val="29"/>
                      </w:rPr>
                      <w:t> </w:t>
                    </w:r>
                    <w:r>
                      <w:rPr>
                        <w:rFonts w:ascii="Microsoft Sans Serif"/>
                        <w:color w:val="FFFFFF"/>
                        <w:w w:val="95"/>
                        <w:sz w:val="29"/>
                      </w:rPr>
                      <w:t>defraud</w:t>
                    </w:r>
                    <w:r>
                      <w:rPr>
                        <w:rFonts w:ascii="Microsoft Sans Serif"/>
                        <w:color w:val="FFFFFF"/>
                        <w:spacing w:val="-71"/>
                        <w:w w:val="95"/>
                        <w:sz w:val="29"/>
                      </w:rPr>
                      <w:t> </w:t>
                    </w:r>
                    <w:r>
                      <w:rPr>
                        <w:rFonts w:ascii="Microsoft Sans Serif"/>
                        <w:color w:val="FFFFFF"/>
                        <w:sz w:val="29"/>
                      </w:rPr>
                      <w:t>or inherently</w:t>
                    </w:r>
                    <w:r>
                      <w:rPr>
                        <w:rFonts w:ascii="Microsoft Sans Serif"/>
                        <w:color w:val="FFFFFF"/>
                        <w:spacing w:val="1"/>
                        <w:sz w:val="29"/>
                      </w:rPr>
                      <w:t> </w:t>
                    </w:r>
                    <w:r>
                      <w:rPr>
                        <w:rFonts w:ascii="Microsoft Sans Serif"/>
                        <w:color w:val="FFFFFF"/>
                        <w:sz w:val="29"/>
                      </w:rPr>
                      <w:t>fraudulent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1371;top:3794;width:2616;height:1349" type="#_x0000_t202" filled="true" fillcolor="#437dbb" stroked="true" strokeweight="1.287pt" strokecolor="#245586">
              <v:textbox inset="0,0,0,0">
                <w:txbxContent>
                  <w:p>
                    <w:pPr>
                      <w:spacing w:line="289" w:lineRule="exact" w:before="0"/>
                      <w:ind w:left="104" w:right="0" w:firstLine="0"/>
                      <w:jc w:val="both"/>
                      <w:rPr>
                        <w:rFonts w:ascii="Microsoft Sans Serif"/>
                        <w:sz w:val="29"/>
                      </w:rPr>
                    </w:pPr>
                    <w:r>
                      <w:rPr>
                        <w:rFonts w:ascii="Microsoft Sans Serif"/>
                        <w:color w:val="FFFFFF"/>
                        <w:w w:val="90"/>
                        <w:sz w:val="29"/>
                      </w:rPr>
                      <w:t>Intent</w:t>
                    </w:r>
                    <w:r>
                      <w:rPr>
                        <w:rFonts w:ascii="Microsoft Sans Serif"/>
                        <w:color w:val="FFFFFF"/>
                        <w:spacing w:val="5"/>
                        <w:w w:val="90"/>
                        <w:sz w:val="29"/>
                      </w:rPr>
                      <w:t> </w:t>
                    </w:r>
                    <w:r>
                      <w:rPr>
                        <w:rFonts w:ascii="Microsoft Sans Serif"/>
                        <w:color w:val="FFFFFF"/>
                        <w:w w:val="90"/>
                        <w:sz w:val="29"/>
                      </w:rPr>
                      <w:t>to</w:t>
                    </w:r>
                    <w:r>
                      <w:rPr>
                        <w:rFonts w:ascii="Microsoft Sans Serif"/>
                        <w:color w:val="FFFFFF"/>
                        <w:spacing w:val="10"/>
                        <w:w w:val="90"/>
                        <w:sz w:val="29"/>
                      </w:rPr>
                      <w:t> </w:t>
                    </w:r>
                    <w:r>
                      <w:rPr>
                        <w:rFonts w:ascii="Microsoft Sans Serif"/>
                        <w:color w:val="FFFFFF"/>
                        <w:w w:val="90"/>
                        <w:sz w:val="29"/>
                      </w:rPr>
                      <w:t>harm,</w:t>
                    </w:r>
                  </w:p>
                  <w:p>
                    <w:pPr>
                      <w:spacing w:line="350" w:lineRule="atLeast" w:before="0"/>
                      <w:ind w:left="104" w:right="692" w:firstLine="0"/>
                      <w:jc w:val="both"/>
                      <w:rPr>
                        <w:rFonts w:ascii="Microsoft Sans Serif"/>
                        <w:sz w:val="29"/>
                      </w:rPr>
                    </w:pPr>
                    <w:r>
                      <w:rPr>
                        <w:rFonts w:ascii="Microsoft Sans Serif"/>
                        <w:color w:val="FFFFFF"/>
                        <w:w w:val="90"/>
                        <w:sz w:val="29"/>
                      </w:rPr>
                      <w:t>actual harm, or</w:t>
                    </w:r>
                    <w:r>
                      <w:rPr>
                        <w:rFonts w:ascii="Microsoft Sans Serif"/>
                        <w:color w:val="FFFFFF"/>
                        <w:spacing w:val="-67"/>
                        <w:w w:val="90"/>
                        <w:sz w:val="29"/>
                      </w:rPr>
                      <w:t> </w:t>
                    </w:r>
                    <w:r>
                      <w:rPr>
                        <w:rFonts w:ascii="Microsoft Sans Serif"/>
                        <w:color w:val="FFFFFF"/>
                        <w:w w:val="90"/>
                        <w:sz w:val="29"/>
                      </w:rPr>
                      <w:t>protected class</w:t>
                    </w:r>
                    <w:r>
                      <w:rPr>
                        <w:rFonts w:ascii="Microsoft Sans Serif"/>
                        <w:color w:val="FFFFFF"/>
                        <w:spacing w:val="-67"/>
                        <w:w w:val="90"/>
                        <w:sz w:val="29"/>
                      </w:rPr>
                      <w:t> </w:t>
                    </w:r>
                    <w:r>
                      <w:rPr>
                        <w:rFonts w:ascii="Microsoft Sans Serif"/>
                        <w:color w:val="FFFFFF"/>
                        <w:w w:val="90"/>
                        <w:sz w:val="29"/>
                      </w:rPr>
                      <w:t>(Not</w:t>
                    </w:r>
                    <w:r>
                      <w:rPr>
                        <w:rFonts w:ascii="Microsoft Sans Serif"/>
                        <w:color w:val="FFFFFF"/>
                        <w:spacing w:val="10"/>
                        <w:w w:val="90"/>
                        <w:sz w:val="29"/>
                      </w:rPr>
                      <w:t> </w:t>
                    </w:r>
                    <w:r>
                      <w:rPr>
                        <w:rFonts w:ascii="Microsoft Sans Serif"/>
                        <w:color w:val="FFFFFF"/>
                        <w:w w:val="90"/>
                        <w:sz w:val="29"/>
                      </w:rPr>
                      <w:t>always?)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6863;top:2060;width:2450;height:1351" type="#_x0000_t202" filled="true" fillcolor="#437dbb" stroked="true" strokeweight="1.287pt" strokecolor="#245586">
              <v:textbox inset="0,0,0,0">
                <w:txbxContent>
                  <w:p>
                    <w:pPr>
                      <w:spacing w:line="240" w:lineRule="auto" w:before="10"/>
                      <w:rPr>
                        <w:rFonts w:ascii="Microsoft Sans Serif"/>
                        <w:sz w:val="43"/>
                      </w:rPr>
                    </w:pPr>
                  </w:p>
                  <w:p>
                    <w:pPr>
                      <w:spacing w:before="0"/>
                      <w:ind w:left="206" w:right="0" w:firstLine="0"/>
                      <w:jc w:val="left"/>
                      <w:rPr>
                        <w:rFonts w:ascii="Microsoft Sans Serif"/>
                        <w:sz w:val="29"/>
                      </w:rPr>
                    </w:pPr>
                    <w:r>
                      <w:rPr>
                        <w:rFonts w:ascii="Microsoft Sans Serif"/>
                        <w:color w:val="FFFFFF"/>
                        <w:w w:val="85"/>
                        <w:sz w:val="29"/>
                      </w:rPr>
                      <w:t>Fraudulent</w:t>
                    </w:r>
                    <w:r>
                      <w:rPr>
                        <w:rFonts w:ascii="Microsoft Sans Serif"/>
                        <w:color w:val="FFFFFF"/>
                        <w:spacing w:val="19"/>
                        <w:w w:val="85"/>
                        <w:sz w:val="29"/>
                      </w:rPr>
                      <w:t> </w:t>
                    </w:r>
                    <w:r>
                      <w:rPr>
                        <w:rFonts w:ascii="Microsoft Sans Serif"/>
                        <w:color w:val="FFFFFF"/>
                        <w:w w:val="85"/>
                        <w:sz w:val="29"/>
                      </w:rPr>
                      <w:t>CIMTs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3610;top:359;width:3069;height:1196" type="#_x0000_t202" filled="true" fillcolor="#437dbb" stroked="true" strokeweight="1.287pt" strokecolor="#245586">
              <v:textbox inset="0,0,0,0">
                <w:txbxContent>
                  <w:p>
                    <w:pPr>
                      <w:spacing w:before="126"/>
                      <w:ind w:left="603" w:right="0" w:firstLine="0"/>
                      <w:jc w:val="left"/>
                      <w:rPr>
                        <w:rFonts w:ascii="Microsoft Sans Serif"/>
                        <w:sz w:val="79"/>
                      </w:rPr>
                    </w:pPr>
                    <w:r>
                      <w:rPr>
                        <w:rFonts w:ascii="Microsoft Sans Serif"/>
                        <w:color w:val="FFFFFF"/>
                        <w:w w:val="95"/>
                        <w:sz w:val="79"/>
                      </w:rPr>
                      <w:t>CIMTs</w:t>
                    </w:r>
                  </w:p>
                </w:txbxContent>
              </v:textbox>
              <v:fill type="solid"/>
              <v:stroke dashstyle="solid"/>
              <w10:wrap type="none"/>
            </v:shape>
          </v:group>
        </w:pict>
      </w:r>
      <w:r>
        <w:rPr>
          <w:rFonts w:ascii="Microsoft Sans Serif"/>
          <w:sz w:val="20"/>
        </w:rPr>
      </w:r>
    </w:p>
    <w:p>
      <w:pPr>
        <w:spacing w:after="0"/>
        <w:rPr>
          <w:rFonts w:ascii="Microsoft Sans Serif"/>
          <w:sz w:val="20"/>
        </w:rPr>
        <w:sectPr>
          <w:headerReference w:type="default" r:id="rId321"/>
          <w:footerReference w:type="default" r:id="rId322"/>
          <w:pgSz w:w="15840" w:h="12240" w:orient="landscape"/>
          <w:pgMar w:header="2233" w:footer="0" w:top="3620" w:bottom="280" w:left="780" w:right="0"/>
        </w:sectPr>
      </w:pPr>
    </w:p>
    <w:p>
      <w:pPr>
        <w:pStyle w:val="BodyText"/>
        <w:spacing w:before="6"/>
        <w:rPr>
          <w:rFonts w:ascii="Microsoft Sans Serif"/>
          <w:sz w:val="10"/>
        </w:rPr>
      </w:pPr>
    </w:p>
    <w:p>
      <w:pPr>
        <w:pStyle w:val="ListParagraph"/>
        <w:numPr>
          <w:ilvl w:val="1"/>
          <w:numId w:val="33"/>
        </w:numPr>
        <w:tabs>
          <w:tab w:pos="1735" w:val="left" w:leader="none"/>
        </w:tabs>
        <w:spacing w:line="254" w:lineRule="auto" w:before="68" w:after="0"/>
        <w:ind w:left="1734" w:right="2450" w:hanging="416"/>
        <w:jc w:val="left"/>
        <w:rPr>
          <w:rFonts w:ascii="Wingdings" w:hAnsi="Wingdings"/>
          <w:color w:val="C1514E"/>
          <w:sz w:val="28"/>
        </w:rPr>
      </w:pPr>
      <w:r>
        <w:rPr>
          <w:rFonts w:ascii="Microsoft Sans Serif" w:hAnsi="Microsoft Sans Serif"/>
          <w:color w:val="231F20"/>
          <w:w w:val="90"/>
          <w:sz w:val="48"/>
        </w:rPr>
        <w:t>crime</w:t>
      </w:r>
      <w:r>
        <w:rPr>
          <w:rFonts w:ascii="Microsoft Sans Serif" w:hAnsi="Microsoft Sans Serif"/>
          <w:color w:val="231F20"/>
          <w:spacing w:val="3"/>
          <w:w w:val="90"/>
          <w:sz w:val="48"/>
        </w:rPr>
        <w:t> </w:t>
      </w:r>
      <w:r>
        <w:rPr>
          <w:rFonts w:ascii="Microsoft Sans Serif" w:hAnsi="Microsoft Sans Serif"/>
          <w:color w:val="231F20"/>
          <w:w w:val="90"/>
          <w:sz w:val="48"/>
        </w:rPr>
        <w:t>involving</w:t>
      </w:r>
      <w:r>
        <w:rPr>
          <w:rFonts w:ascii="Microsoft Sans Serif" w:hAnsi="Microsoft Sans Serif"/>
          <w:color w:val="231F20"/>
          <w:spacing w:val="3"/>
          <w:w w:val="90"/>
          <w:sz w:val="48"/>
        </w:rPr>
        <w:t> </w:t>
      </w:r>
      <w:r>
        <w:rPr>
          <w:rFonts w:ascii="Microsoft Sans Serif" w:hAnsi="Microsoft Sans Serif"/>
          <w:color w:val="231F20"/>
          <w:w w:val="90"/>
          <w:sz w:val="48"/>
        </w:rPr>
        <w:t>impairing</w:t>
      </w:r>
      <w:r>
        <w:rPr>
          <w:rFonts w:ascii="Microsoft Sans Serif" w:hAnsi="Microsoft Sans Serif"/>
          <w:color w:val="231F20"/>
          <w:spacing w:val="3"/>
          <w:w w:val="90"/>
          <w:sz w:val="48"/>
        </w:rPr>
        <w:t> </w:t>
      </w:r>
      <w:r>
        <w:rPr>
          <w:rFonts w:ascii="Microsoft Sans Serif" w:hAnsi="Microsoft Sans Serif"/>
          <w:color w:val="231F20"/>
          <w:w w:val="90"/>
          <w:sz w:val="48"/>
        </w:rPr>
        <w:t>or</w:t>
      </w:r>
      <w:r>
        <w:rPr>
          <w:rFonts w:ascii="Microsoft Sans Serif" w:hAnsi="Microsoft Sans Serif"/>
          <w:color w:val="231F20"/>
          <w:spacing w:val="3"/>
          <w:w w:val="90"/>
          <w:sz w:val="48"/>
        </w:rPr>
        <w:t> </w:t>
      </w:r>
      <w:r>
        <w:rPr>
          <w:rFonts w:ascii="Microsoft Sans Serif" w:hAnsi="Microsoft Sans Serif"/>
          <w:color w:val="231F20"/>
          <w:w w:val="90"/>
          <w:sz w:val="48"/>
        </w:rPr>
        <w:t>obstructing a</w:t>
      </w:r>
      <w:r>
        <w:rPr>
          <w:rFonts w:ascii="Microsoft Sans Serif" w:hAnsi="Microsoft Sans Serif"/>
          <w:color w:val="231F20"/>
          <w:spacing w:val="3"/>
          <w:w w:val="90"/>
          <w:sz w:val="48"/>
        </w:rPr>
        <w:t> </w:t>
      </w:r>
      <w:r>
        <w:rPr>
          <w:rFonts w:ascii="Microsoft Sans Serif" w:hAnsi="Microsoft Sans Serif"/>
          <w:color w:val="231F20"/>
          <w:w w:val="90"/>
          <w:sz w:val="48"/>
        </w:rPr>
        <w:t>function</w:t>
      </w:r>
      <w:r>
        <w:rPr>
          <w:rFonts w:ascii="Microsoft Sans Serif" w:hAnsi="Microsoft Sans Serif"/>
          <w:color w:val="231F20"/>
          <w:spacing w:val="3"/>
          <w:w w:val="90"/>
          <w:sz w:val="48"/>
        </w:rPr>
        <w:t> </w:t>
      </w:r>
      <w:r>
        <w:rPr>
          <w:rFonts w:ascii="Microsoft Sans Serif" w:hAnsi="Microsoft Sans Serif"/>
          <w:color w:val="231F20"/>
          <w:w w:val="90"/>
          <w:sz w:val="48"/>
        </w:rPr>
        <w:t>of</w:t>
      </w:r>
      <w:r>
        <w:rPr>
          <w:rFonts w:ascii="Microsoft Sans Serif" w:hAnsi="Microsoft Sans Serif"/>
          <w:color w:val="231F20"/>
          <w:spacing w:val="17"/>
          <w:w w:val="90"/>
          <w:sz w:val="48"/>
        </w:rPr>
        <w:t> </w:t>
      </w:r>
      <w:r>
        <w:rPr>
          <w:rFonts w:ascii="Microsoft Sans Serif" w:hAnsi="Microsoft Sans Serif"/>
          <w:color w:val="231F20"/>
          <w:w w:val="90"/>
          <w:sz w:val="48"/>
        </w:rPr>
        <w:t>the</w:t>
      </w:r>
      <w:r>
        <w:rPr>
          <w:rFonts w:ascii="Microsoft Sans Serif" w:hAnsi="Microsoft Sans Serif"/>
          <w:color w:val="231F20"/>
          <w:spacing w:val="1"/>
          <w:w w:val="90"/>
          <w:sz w:val="48"/>
        </w:rPr>
        <w:t> </w:t>
      </w:r>
      <w:r>
        <w:rPr>
          <w:rFonts w:ascii="Microsoft Sans Serif" w:hAnsi="Microsoft Sans Serif"/>
          <w:color w:val="231F20"/>
          <w:w w:val="90"/>
          <w:sz w:val="48"/>
        </w:rPr>
        <w:t>Gov</w:t>
      </w:r>
      <w:r>
        <w:rPr>
          <w:rFonts w:ascii="Microsoft Sans Serif" w:hAnsi="Microsoft Sans Serif"/>
          <w:color w:val="231F20"/>
          <w:spacing w:val="-11"/>
          <w:w w:val="90"/>
          <w:sz w:val="48"/>
        </w:rPr>
        <w:t> </w:t>
      </w:r>
      <w:r>
        <w:rPr>
          <w:rFonts w:ascii="Microsoft Sans Serif" w:hAnsi="Microsoft Sans Serif"/>
          <w:color w:val="231F20"/>
          <w:w w:val="90"/>
          <w:sz w:val="48"/>
        </w:rPr>
        <w:t>by</w:t>
      </w:r>
      <w:r>
        <w:rPr>
          <w:rFonts w:ascii="Microsoft Sans Serif" w:hAnsi="Microsoft Sans Serif"/>
          <w:color w:val="231F20"/>
          <w:spacing w:val="-11"/>
          <w:w w:val="90"/>
          <w:sz w:val="48"/>
        </w:rPr>
        <w:t> </w:t>
      </w:r>
      <w:r>
        <w:rPr>
          <w:rFonts w:ascii="Microsoft Sans Serif" w:hAnsi="Microsoft Sans Serif"/>
          <w:color w:val="231F20"/>
          <w:w w:val="90"/>
          <w:sz w:val="48"/>
        </w:rPr>
        <w:t>deceit,</w:t>
      </w:r>
      <w:r>
        <w:rPr>
          <w:rFonts w:ascii="Microsoft Sans Serif" w:hAnsi="Microsoft Sans Serif"/>
          <w:color w:val="231F20"/>
          <w:spacing w:val="-11"/>
          <w:w w:val="90"/>
          <w:sz w:val="48"/>
        </w:rPr>
        <w:t> </w:t>
      </w:r>
      <w:r>
        <w:rPr>
          <w:rFonts w:ascii="Microsoft Sans Serif" w:hAnsi="Microsoft Sans Serif"/>
          <w:color w:val="231F20"/>
          <w:w w:val="90"/>
          <w:sz w:val="48"/>
        </w:rPr>
        <w:t>graft,</w:t>
      </w:r>
      <w:r>
        <w:rPr>
          <w:rFonts w:ascii="Microsoft Sans Serif" w:hAnsi="Microsoft Sans Serif"/>
          <w:color w:val="231F20"/>
          <w:spacing w:val="-14"/>
          <w:w w:val="90"/>
          <w:sz w:val="48"/>
        </w:rPr>
        <w:t> </w:t>
      </w:r>
      <w:r>
        <w:rPr>
          <w:rFonts w:ascii="Microsoft Sans Serif" w:hAnsi="Microsoft Sans Serif"/>
          <w:color w:val="231F20"/>
          <w:w w:val="90"/>
          <w:sz w:val="48"/>
        </w:rPr>
        <w:t>trickery,</w:t>
      </w:r>
      <w:r>
        <w:rPr>
          <w:rFonts w:ascii="Microsoft Sans Serif" w:hAnsi="Microsoft Sans Serif"/>
          <w:color w:val="231F20"/>
          <w:spacing w:val="-12"/>
          <w:w w:val="90"/>
          <w:sz w:val="48"/>
        </w:rPr>
        <w:t> </w:t>
      </w:r>
      <w:r>
        <w:rPr>
          <w:rFonts w:ascii="Microsoft Sans Serif" w:hAnsi="Microsoft Sans Serif"/>
          <w:color w:val="231F20"/>
          <w:w w:val="90"/>
          <w:sz w:val="48"/>
        </w:rPr>
        <w:t>or</w:t>
      </w:r>
      <w:r>
        <w:rPr>
          <w:rFonts w:ascii="Microsoft Sans Serif" w:hAnsi="Microsoft Sans Serif"/>
          <w:color w:val="231F20"/>
          <w:spacing w:val="-11"/>
          <w:w w:val="90"/>
          <w:sz w:val="48"/>
        </w:rPr>
        <w:t> </w:t>
      </w:r>
      <w:r>
        <w:rPr>
          <w:rFonts w:ascii="Microsoft Sans Serif" w:hAnsi="Microsoft Sans Serif"/>
          <w:color w:val="231F20"/>
          <w:w w:val="90"/>
          <w:sz w:val="48"/>
        </w:rPr>
        <w:t>dishonest</w:t>
      </w:r>
      <w:r>
        <w:rPr>
          <w:rFonts w:ascii="Microsoft Sans Serif" w:hAnsi="Microsoft Sans Serif"/>
          <w:color w:val="231F20"/>
          <w:spacing w:val="-10"/>
          <w:w w:val="90"/>
          <w:sz w:val="48"/>
        </w:rPr>
        <w:t> </w:t>
      </w:r>
      <w:r>
        <w:rPr>
          <w:rFonts w:ascii="Microsoft Sans Serif" w:hAnsi="Microsoft Sans Serif"/>
          <w:color w:val="231F20"/>
          <w:w w:val="90"/>
          <w:sz w:val="48"/>
        </w:rPr>
        <w:t>means</w:t>
      </w:r>
      <w:r>
        <w:rPr>
          <w:rFonts w:ascii="Microsoft Sans Serif" w:hAnsi="Microsoft Sans Serif"/>
          <w:color w:val="231F20"/>
          <w:spacing w:val="-11"/>
          <w:w w:val="90"/>
          <w:sz w:val="48"/>
        </w:rPr>
        <w:t> </w:t>
      </w:r>
      <w:r>
        <w:rPr>
          <w:rFonts w:ascii="Microsoft Sans Serif" w:hAnsi="Microsoft Sans Serif"/>
          <w:color w:val="231F20"/>
          <w:w w:val="90"/>
          <w:sz w:val="48"/>
        </w:rPr>
        <w:t>is</w:t>
      </w:r>
      <w:r>
        <w:rPr>
          <w:rFonts w:ascii="Microsoft Sans Serif" w:hAnsi="Microsoft Sans Serif"/>
          <w:color w:val="231F20"/>
          <w:spacing w:val="-11"/>
          <w:w w:val="90"/>
          <w:sz w:val="48"/>
        </w:rPr>
        <w:t> </w:t>
      </w:r>
      <w:r>
        <w:rPr>
          <w:rFonts w:ascii="Microsoft Sans Serif" w:hAnsi="Microsoft Sans Serif"/>
          <w:color w:val="231F20"/>
          <w:w w:val="90"/>
          <w:sz w:val="48"/>
        </w:rPr>
        <w:t>CIMT</w:t>
      </w:r>
    </w:p>
    <w:p>
      <w:pPr>
        <w:pStyle w:val="BodyText"/>
        <w:spacing w:before="10"/>
        <w:rPr>
          <w:rFonts w:ascii="Microsoft Sans Serif"/>
          <w:sz w:val="70"/>
        </w:rPr>
      </w:pPr>
    </w:p>
    <w:p>
      <w:pPr>
        <w:pStyle w:val="ListParagraph"/>
        <w:numPr>
          <w:ilvl w:val="1"/>
          <w:numId w:val="33"/>
        </w:numPr>
        <w:tabs>
          <w:tab w:pos="1735" w:val="left" w:leader="none"/>
        </w:tabs>
        <w:spacing w:line="254" w:lineRule="auto" w:before="0" w:after="0"/>
        <w:ind w:left="1734" w:right="2167" w:hanging="416"/>
        <w:jc w:val="left"/>
        <w:rPr>
          <w:rFonts w:ascii="Wingdings" w:hAnsi="Wingdings"/>
          <w:color w:val="C1514E"/>
          <w:sz w:val="28"/>
        </w:rPr>
      </w:pPr>
      <w:r>
        <w:rPr>
          <w:rFonts w:ascii="Microsoft Sans Serif" w:hAnsi="Microsoft Sans Serif"/>
          <w:color w:val="1870B8"/>
          <w:w w:val="90"/>
          <w:sz w:val="48"/>
          <w:u w:val="thick" w:color="1870B8"/>
        </w:rPr>
        <w:t>Matter</w:t>
      </w:r>
      <w:r>
        <w:rPr>
          <w:rFonts w:ascii="Microsoft Sans Serif" w:hAnsi="Microsoft Sans Serif"/>
          <w:color w:val="1870B8"/>
          <w:spacing w:val="20"/>
          <w:w w:val="90"/>
          <w:sz w:val="48"/>
          <w:u w:val="thick" w:color="1870B8"/>
        </w:rPr>
        <w:t> </w:t>
      </w:r>
      <w:r>
        <w:rPr>
          <w:rFonts w:ascii="Microsoft Sans Serif" w:hAnsi="Microsoft Sans Serif"/>
          <w:color w:val="1870B8"/>
          <w:w w:val="90"/>
          <w:sz w:val="48"/>
          <w:u w:val="thick" w:color="1870B8"/>
        </w:rPr>
        <w:t>of</w:t>
      </w:r>
      <w:r>
        <w:rPr>
          <w:rFonts w:ascii="Microsoft Sans Serif" w:hAnsi="Microsoft Sans Serif"/>
          <w:color w:val="1870B8"/>
          <w:spacing w:val="41"/>
          <w:w w:val="90"/>
          <w:sz w:val="48"/>
          <w:u w:val="thick" w:color="1870B8"/>
        </w:rPr>
        <w:t> </w:t>
      </w:r>
      <w:r>
        <w:rPr>
          <w:rFonts w:ascii="Microsoft Sans Serif" w:hAnsi="Microsoft Sans Serif"/>
          <w:color w:val="1870B8"/>
          <w:w w:val="90"/>
          <w:sz w:val="48"/>
          <w:u w:val="thick" w:color="1870B8"/>
        </w:rPr>
        <w:t>Pinzon</w:t>
      </w:r>
      <w:r>
        <w:rPr>
          <w:rFonts w:ascii="Microsoft Sans Serif" w:hAnsi="Microsoft Sans Serif"/>
          <w:color w:val="1870B8"/>
          <w:w w:val="90"/>
          <w:sz w:val="48"/>
        </w:rPr>
        <w:t>,</w:t>
      </w:r>
      <w:r>
        <w:rPr>
          <w:rFonts w:ascii="Microsoft Sans Serif" w:hAnsi="Microsoft Sans Serif"/>
          <w:color w:val="1870B8"/>
          <w:spacing w:val="27"/>
          <w:w w:val="90"/>
          <w:sz w:val="48"/>
        </w:rPr>
        <w:t> </w:t>
      </w:r>
      <w:r>
        <w:rPr>
          <w:rFonts w:ascii="Microsoft Sans Serif" w:hAnsi="Microsoft Sans Serif"/>
          <w:color w:val="1870B8"/>
          <w:w w:val="90"/>
          <w:sz w:val="48"/>
        </w:rPr>
        <w:t>26</w:t>
      </w:r>
      <w:r>
        <w:rPr>
          <w:rFonts w:ascii="Microsoft Sans Serif" w:hAnsi="Microsoft Sans Serif"/>
          <w:color w:val="1870B8"/>
          <w:spacing w:val="22"/>
          <w:w w:val="90"/>
          <w:sz w:val="48"/>
        </w:rPr>
        <w:t> </w:t>
      </w:r>
      <w:r>
        <w:rPr>
          <w:rFonts w:ascii="Microsoft Sans Serif" w:hAnsi="Microsoft Sans Serif"/>
          <w:color w:val="1870B8"/>
          <w:w w:val="90"/>
          <w:sz w:val="48"/>
        </w:rPr>
        <w:t>I.</w:t>
      </w:r>
      <w:r>
        <w:rPr>
          <w:rFonts w:ascii="Microsoft Sans Serif" w:hAnsi="Microsoft Sans Serif"/>
          <w:color w:val="1870B8"/>
          <w:spacing w:val="26"/>
          <w:w w:val="90"/>
          <w:sz w:val="48"/>
        </w:rPr>
        <w:t> </w:t>
      </w:r>
      <w:r>
        <w:rPr>
          <w:rFonts w:ascii="Microsoft Sans Serif" w:hAnsi="Microsoft Sans Serif"/>
          <w:color w:val="1870B8"/>
          <w:w w:val="90"/>
          <w:sz w:val="48"/>
        </w:rPr>
        <w:t>&amp;</w:t>
      </w:r>
      <w:r>
        <w:rPr>
          <w:rFonts w:ascii="Microsoft Sans Serif" w:hAnsi="Microsoft Sans Serif"/>
          <w:color w:val="1870B8"/>
          <w:spacing w:val="26"/>
          <w:w w:val="90"/>
          <w:sz w:val="48"/>
        </w:rPr>
        <w:t> </w:t>
      </w:r>
      <w:r>
        <w:rPr>
          <w:rFonts w:ascii="Microsoft Sans Serif" w:hAnsi="Microsoft Sans Serif"/>
          <w:color w:val="1870B8"/>
          <w:w w:val="90"/>
          <w:sz w:val="48"/>
        </w:rPr>
        <w:t>N.</w:t>
      </w:r>
      <w:r>
        <w:rPr>
          <w:rFonts w:ascii="Microsoft Sans Serif" w:hAnsi="Microsoft Sans Serif"/>
          <w:color w:val="1870B8"/>
          <w:spacing w:val="27"/>
          <w:w w:val="90"/>
          <w:sz w:val="48"/>
        </w:rPr>
        <w:t> </w:t>
      </w:r>
      <w:r>
        <w:rPr>
          <w:rFonts w:ascii="Microsoft Sans Serif" w:hAnsi="Microsoft Sans Serif"/>
          <w:color w:val="1870B8"/>
          <w:w w:val="90"/>
          <w:sz w:val="48"/>
        </w:rPr>
        <w:t>Dec.</w:t>
      </w:r>
      <w:r>
        <w:rPr>
          <w:rFonts w:ascii="Microsoft Sans Serif" w:hAnsi="Microsoft Sans Serif"/>
          <w:color w:val="1870B8"/>
          <w:spacing w:val="26"/>
          <w:w w:val="90"/>
          <w:sz w:val="48"/>
        </w:rPr>
        <w:t> </w:t>
      </w:r>
      <w:r>
        <w:rPr>
          <w:rFonts w:ascii="Microsoft Sans Serif" w:hAnsi="Microsoft Sans Serif"/>
          <w:color w:val="1870B8"/>
          <w:w w:val="90"/>
          <w:sz w:val="48"/>
        </w:rPr>
        <w:t>189</w:t>
      </w:r>
      <w:r>
        <w:rPr>
          <w:rFonts w:ascii="Microsoft Sans Serif" w:hAnsi="Microsoft Sans Serif"/>
          <w:color w:val="1870B8"/>
          <w:spacing w:val="21"/>
          <w:w w:val="90"/>
          <w:sz w:val="48"/>
        </w:rPr>
        <w:t> </w:t>
      </w:r>
      <w:r>
        <w:rPr>
          <w:rFonts w:ascii="Microsoft Sans Serif" w:hAnsi="Microsoft Sans Serif"/>
          <w:color w:val="1870B8"/>
          <w:w w:val="90"/>
          <w:sz w:val="48"/>
        </w:rPr>
        <w:t>(BIA</w:t>
      </w:r>
      <w:r>
        <w:rPr>
          <w:rFonts w:ascii="Microsoft Sans Serif" w:hAnsi="Microsoft Sans Serif"/>
          <w:color w:val="1870B8"/>
          <w:spacing w:val="26"/>
          <w:w w:val="90"/>
          <w:sz w:val="48"/>
        </w:rPr>
        <w:t> </w:t>
      </w:r>
      <w:r>
        <w:rPr>
          <w:rFonts w:ascii="Microsoft Sans Serif" w:hAnsi="Microsoft Sans Serif"/>
          <w:color w:val="1870B8"/>
          <w:w w:val="90"/>
          <w:sz w:val="48"/>
        </w:rPr>
        <w:t>2013)</w:t>
      </w:r>
      <w:r>
        <w:rPr>
          <w:rFonts w:ascii="Microsoft Sans Serif" w:hAnsi="Microsoft Sans Serif"/>
          <w:color w:val="231F20"/>
          <w:w w:val="90"/>
          <w:sz w:val="48"/>
        </w:rPr>
        <w:t>;</w:t>
      </w:r>
      <w:r>
        <w:rPr>
          <w:rFonts w:ascii="Microsoft Sans Serif" w:hAnsi="Microsoft Sans Serif"/>
          <w:color w:val="1870B8"/>
          <w:spacing w:val="17"/>
          <w:w w:val="90"/>
          <w:sz w:val="48"/>
        </w:rPr>
        <w:t> </w:t>
      </w:r>
      <w:r>
        <w:rPr>
          <w:rFonts w:ascii="Microsoft Sans Serif" w:hAnsi="Microsoft Sans Serif"/>
          <w:color w:val="1870B8"/>
          <w:w w:val="90"/>
          <w:sz w:val="48"/>
          <w:u w:val="thick" w:color="1870B8"/>
        </w:rPr>
        <w:t>Matter</w:t>
      </w:r>
      <w:r>
        <w:rPr>
          <w:rFonts w:ascii="Microsoft Sans Serif" w:hAnsi="Microsoft Sans Serif"/>
          <w:color w:val="1870B8"/>
          <w:spacing w:val="1"/>
          <w:w w:val="90"/>
          <w:sz w:val="48"/>
        </w:rPr>
        <w:t> </w:t>
      </w:r>
      <w:r>
        <w:rPr>
          <w:rFonts w:ascii="Microsoft Sans Serif" w:hAnsi="Microsoft Sans Serif"/>
          <w:color w:val="1870B8"/>
          <w:w w:val="90"/>
          <w:sz w:val="48"/>
          <w:u w:val="thick" w:color="1870B8"/>
        </w:rPr>
        <w:t>of</w:t>
      </w:r>
      <w:r>
        <w:rPr>
          <w:rFonts w:ascii="Microsoft Sans Serif" w:hAnsi="Microsoft Sans Serif"/>
          <w:color w:val="1870B8"/>
          <w:spacing w:val="50"/>
          <w:w w:val="90"/>
          <w:sz w:val="48"/>
          <w:u w:val="thick" w:color="1870B8"/>
        </w:rPr>
        <w:t> </w:t>
      </w:r>
      <w:r>
        <w:rPr>
          <w:rFonts w:ascii="Microsoft Sans Serif" w:hAnsi="Microsoft Sans Serif"/>
          <w:color w:val="1870B8"/>
          <w:w w:val="90"/>
          <w:sz w:val="48"/>
          <w:u w:val="thick" w:color="1870B8"/>
        </w:rPr>
        <w:t>Jurado-Delgado</w:t>
      </w:r>
      <w:r>
        <w:rPr>
          <w:rFonts w:ascii="Microsoft Sans Serif" w:hAnsi="Microsoft Sans Serif"/>
          <w:color w:val="1870B8"/>
          <w:w w:val="90"/>
          <w:sz w:val="48"/>
        </w:rPr>
        <w:t>,</w:t>
      </w:r>
      <w:r>
        <w:rPr>
          <w:rFonts w:ascii="Microsoft Sans Serif" w:hAnsi="Microsoft Sans Serif"/>
          <w:color w:val="1870B8"/>
          <w:spacing w:val="28"/>
          <w:w w:val="90"/>
          <w:sz w:val="48"/>
        </w:rPr>
        <w:t> </w:t>
      </w:r>
      <w:r>
        <w:rPr>
          <w:rFonts w:ascii="Microsoft Sans Serif" w:hAnsi="Microsoft Sans Serif"/>
          <w:color w:val="1870B8"/>
          <w:w w:val="90"/>
          <w:sz w:val="48"/>
        </w:rPr>
        <w:t>24</w:t>
      </w:r>
      <w:r>
        <w:rPr>
          <w:rFonts w:ascii="Microsoft Sans Serif" w:hAnsi="Microsoft Sans Serif"/>
          <w:color w:val="1870B8"/>
          <w:spacing w:val="30"/>
          <w:w w:val="90"/>
          <w:sz w:val="48"/>
        </w:rPr>
        <w:t> </w:t>
      </w:r>
      <w:r>
        <w:rPr>
          <w:rFonts w:ascii="Microsoft Sans Serif" w:hAnsi="Microsoft Sans Serif"/>
          <w:color w:val="1870B8"/>
          <w:w w:val="90"/>
          <w:sz w:val="48"/>
        </w:rPr>
        <w:t>I.</w:t>
      </w:r>
      <w:r>
        <w:rPr>
          <w:rFonts w:ascii="Microsoft Sans Serif" w:hAnsi="Microsoft Sans Serif"/>
          <w:color w:val="1870B8"/>
          <w:spacing w:val="33"/>
          <w:w w:val="90"/>
          <w:sz w:val="48"/>
        </w:rPr>
        <w:t> </w:t>
      </w:r>
      <w:r>
        <w:rPr>
          <w:rFonts w:ascii="Microsoft Sans Serif" w:hAnsi="Microsoft Sans Serif"/>
          <w:color w:val="1870B8"/>
          <w:w w:val="90"/>
          <w:sz w:val="48"/>
        </w:rPr>
        <w:t>&amp;</w:t>
      </w:r>
      <w:r>
        <w:rPr>
          <w:rFonts w:ascii="Microsoft Sans Serif" w:hAnsi="Microsoft Sans Serif"/>
          <w:color w:val="1870B8"/>
          <w:spacing w:val="34"/>
          <w:w w:val="90"/>
          <w:sz w:val="48"/>
        </w:rPr>
        <w:t> </w:t>
      </w:r>
      <w:r>
        <w:rPr>
          <w:rFonts w:ascii="Microsoft Sans Serif" w:hAnsi="Microsoft Sans Serif"/>
          <w:color w:val="1870B8"/>
          <w:w w:val="90"/>
          <w:sz w:val="48"/>
        </w:rPr>
        <w:t>N.</w:t>
      </w:r>
      <w:r>
        <w:rPr>
          <w:rFonts w:ascii="Microsoft Sans Serif" w:hAnsi="Microsoft Sans Serif"/>
          <w:color w:val="1870B8"/>
          <w:spacing w:val="34"/>
          <w:w w:val="90"/>
          <w:sz w:val="48"/>
        </w:rPr>
        <w:t> </w:t>
      </w:r>
      <w:r>
        <w:rPr>
          <w:rFonts w:ascii="Microsoft Sans Serif" w:hAnsi="Microsoft Sans Serif"/>
          <w:color w:val="1870B8"/>
          <w:w w:val="90"/>
          <w:sz w:val="48"/>
        </w:rPr>
        <w:t>Dec.</w:t>
      </w:r>
      <w:r>
        <w:rPr>
          <w:rFonts w:ascii="Microsoft Sans Serif" w:hAnsi="Microsoft Sans Serif"/>
          <w:color w:val="1870B8"/>
          <w:spacing w:val="33"/>
          <w:w w:val="90"/>
          <w:sz w:val="48"/>
        </w:rPr>
        <w:t> </w:t>
      </w:r>
      <w:r>
        <w:rPr>
          <w:rFonts w:ascii="Microsoft Sans Serif" w:hAnsi="Microsoft Sans Serif"/>
          <w:color w:val="1870B8"/>
          <w:w w:val="90"/>
          <w:sz w:val="48"/>
        </w:rPr>
        <w:t>29</w:t>
      </w:r>
      <w:r>
        <w:rPr>
          <w:rFonts w:ascii="Microsoft Sans Serif" w:hAnsi="Microsoft Sans Serif"/>
          <w:color w:val="1870B8"/>
          <w:spacing w:val="30"/>
          <w:w w:val="90"/>
          <w:sz w:val="48"/>
        </w:rPr>
        <w:t> </w:t>
      </w:r>
      <w:r>
        <w:rPr>
          <w:rFonts w:ascii="Microsoft Sans Serif" w:hAnsi="Microsoft Sans Serif"/>
          <w:color w:val="1870B8"/>
          <w:w w:val="90"/>
          <w:sz w:val="48"/>
        </w:rPr>
        <w:t>(BIA</w:t>
      </w:r>
      <w:r>
        <w:rPr>
          <w:rFonts w:ascii="Microsoft Sans Serif" w:hAnsi="Microsoft Sans Serif"/>
          <w:color w:val="1870B8"/>
          <w:spacing w:val="34"/>
          <w:w w:val="90"/>
          <w:sz w:val="48"/>
        </w:rPr>
        <w:t> </w:t>
      </w:r>
      <w:r>
        <w:rPr>
          <w:rFonts w:ascii="Microsoft Sans Serif" w:hAnsi="Microsoft Sans Serif"/>
          <w:color w:val="1870B8"/>
          <w:w w:val="90"/>
          <w:sz w:val="48"/>
        </w:rPr>
        <w:t>2006)</w:t>
      </w:r>
      <w:r>
        <w:rPr>
          <w:rFonts w:ascii="Microsoft Sans Serif" w:hAnsi="Microsoft Sans Serif"/>
          <w:color w:val="231F20"/>
          <w:w w:val="90"/>
          <w:sz w:val="48"/>
        </w:rPr>
        <w:t>;</w:t>
      </w:r>
      <w:r>
        <w:rPr>
          <w:rFonts w:ascii="Microsoft Sans Serif" w:hAnsi="Microsoft Sans Serif"/>
          <w:color w:val="1870B8"/>
          <w:spacing w:val="26"/>
          <w:w w:val="90"/>
          <w:sz w:val="48"/>
        </w:rPr>
        <w:t> </w:t>
      </w:r>
      <w:r>
        <w:rPr>
          <w:rFonts w:ascii="Microsoft Sans Serif" w:hAnsi="Microsoft Sans Serif"/>
          <w:color w:val="1870B8"/>
          <w:w w:val="90"/>
          <w:sz w:val="48"/>
          <w:u w:val="thick" w:color="1870B8"/>
        </w:rPr>
        <w:t>Matter</w:t>
      </w:r>
      <w:r>
        <w:rPr>
          <w:rFonts w:ascii="Microsoft Sans Serif" w:hAnsi="Microsoft Sans Serif"/>
          <w:color w:val="1870B8"/>
          <w:spacing w:val="-111"/>
          <w:w w:val="90"/>
          <w:sz w:val="48"/>
        </w:rPr>
        <w:t> </w:t>
      </w:r>
      <w:r>
        <w:rPr>
          <w:rFonts w:ascii="Microsoft Sans Serif" w:hAnsi="Microsoft Sans Serif"/>
          <w:color w:val="1870B8"/>
          <w:sz w:val="48"/>
          <w:u w:val="thick" w:color="1870B8"/>
        </w:rPr>
        <w:t>of</w:t>
      </w:r>
      <w:r>
        <w:rPr>
          <w:rFonts w:ascii="Microsoft Sans Serif" w:hAnsi="Microsoft Sans Serif"/>
          <w:color w:val="1870B8"/>
          <w:spacing w:val="-7"/>
          <w:sz w:val="48"/>
          <w:u w:val="thick" w:color="1870B8"/>
        </w:rPr>
        <w:t> </w:t>
      </w:r>
      <w:r>
        <w:rPr>
          <w:rFonts w:ascii="Microsoft Sans Serif" w:hAnsi="Microsoft Sans Serif"/>
          <w:color w:val="1870B8"/>
          <w:sz w:val="48"/>
          <w:u w:val="thick" w:color="1870B8"/>
        </w:rPr>
        <w:t>Flores</w:t>
      </w:r>
      <w:r>
        <w:rPr>
          <w:rFonts w:ascii="Microsoft Sans Serif" w:hAnsi="Microsoft Sans Serif"/>
          <w:color w:val="1870B8"/>
          <w:sz w:val="48"/>
        </w:rPr>
        <w:t>,</w:t>
      </w:r>
      <w:r>
        <w:rPr>
          <w:rFonts w:ascii="Microsoft Sans Serif" w:hAnsi="Microsoft Sans Serif"/>
          <w:color w:val="1870B8"/>
          <w:spacing w:val="-21"/>
          <w:sz w:val="48"/>
        </w:rPr>
        <w:t> </w:t>
      </w:r>
      <w:r>
        <w:rPr>
          <w:rFonts w:ascii="Microsoft Sans Serif" w:hAnsi="Microsoft Sans Serif"/>
          <w:color w:val="1870B8"/>
          <w:sz w:val="48"/>
        </w:rPr>
        <w:t>17</w:t>
      </w:r>
      <w:r>
        <w:rPr>
          <w:rFonts w:ascii="Microsoft Sans Serif" w:hAnsi="Microsoft Sans Serif"/>
          <w:color w:val="1870B8"/>
          <w:spacing w:val="-19"/>
          <w:sz w:val="48"/>
        </w:rPr>
        <w:t> </w:t>
      </w:r>
      <w:r>
        <w:rPr>
          <w:rFonts w:ascii="Microsoft Sans Serif" w:hAnsi="Microsoft Sans Serif"/>
          <w:color w:val="1870B8"/>
          <w:sz w:val="48"/>
        </w:rPr>
        <w:t>I.</w:t>
      </w:r>
      <w:r>
        <w:rPr>
          <w:rFonts w:ascii="Microsoft Sans Serif" w:hAnsi="Microsoft Sans Serif"/>
          <w:color w:val="1870B8"/>
          <w:spacing w:val="-18"/>
          <w:sz w:val="48"/>
        </w:rPr>
        <w:t> </w:t>
      </w:r>
      <w:r>
        <w:rPr>
          <w:rFonts w:ascii="Microsoft Sans Serif" w:hAnsi="Microsoft Sans Serif"/>
          <w:color w:val="1870B8"/>
          <w:sz w:val="48"/>
        </w:rPr>
        <w:t>&amp;</w:t>
      </w:r>
      <w:r>
        <w:rPr>
          <w:rFonts w:ascii="Microsoft Sans Serif" w:hAnsi="Microsoft Sans Serif"/>
          <w:color w:val="1870B8"/>
          <w:spacing w:val="-19"/>
          <w:sz w:val="48"/>
        </w:rPr>
        <w:t> </w:t>
      </w:r>
      <w:r>
        <w:rPr>
          <w:rFonts w:ascii="Microsoft Sans Serif" w:hAnsi="Microsoft Sans Serif"/>
          <w:color w:val="1870B8"/>
          <w:sz w:val="48"/>
        </w:rPr>
        <w:t>N.</w:t>
      </w:r>
      <w:r>
        <w:rPr>
          <w:rFonts w:ascii="Microsoft Sans Serif" w:hAnsi="Microsoft Sans Serif"/>
          <w:color w:val="1870B8"/>
          <w:spacing w:val="-18"/>
          <w:sz w:val="48"/>
        </w:rPr>
        <w:t> </w:t>
      </w:r>
      <w:r>
        <w:rPr>
          <w:rFonts w:ascii="Microsoft Sans Serif" w:hAnsi="Microsoft Sans Serif"/>
          <w:color w:val="1870B8"/>
          <w:sz w:val="48"/>
        </w:rPr>
        <w:t>Dec.</w:t>
      </w:r>
      <w:r>
        <w:rPr>
          <w:rFonts w:ascii="Microsoft Sans Serif" w:hAnsi="Microsoft Sans Serif"/>
          <w:color w:val="1870B8"/>
          <w:spacing w:val="-19"/>
          <w:sz w:val="48"/>
        </w:rPr>
        <w:t> </w:t>
      </w:r>
      <w:r>
        <w:rPr>
          <w:rFonts w:ascii="Microsoft Sans Serif" w:hAnsi="Microsoft Sans Serif"/>
          <w:color w:val="1870B8"/>
          <w:sz w:val="48"/>
        </w:rPr>
        <w:t>225</w:t>
      </w:r>
      <w:r>
        <w:rPr>
          <w:rFonts w:ascii="Microsoft Sans Serif" w:hAnsi="Microsoft Sans Serif"/>
          <w:color w:val="1870B8"/>
          <w:spacing w:val="-21"/>
          <w:sz w:val="48"/>
        </w:rPr>
        <w:t> </w:t>
      </w:r>
      <w:r>
        <w:rPr>
          <w:rFonts w:ascii="Microsoft Sans Serif" w:hAnsi="Microsoft Sans Serif"/>
          <w:color w:val="1870B8"/>
          <w:sz w:val="48"/>
        </w:rPr>
        <w:t>(BIA</w:t>
      </w:r>
      <w:r>
        <w:rPr>
          <w:rFonts w:ascii="Microsoft Sans Serif" w:hAnsi="Microsoft Sans Serif"/>
          <w:color w:val="1870B8"/>
          <w:spacing w:val="-19"/>
          <w:sz w:val="48"/>
        </w:rPr>
        <w:t> </w:t>
      </w:r>
      <w:r>
        <w:rPr>
          <w:rFonts w:ascii="Microsoft Sans Serif" w:hAnsi="Microsoft Sans Serif"/>
          <w:color w:val="1870B8"/>
          <w:sz w:val="48"/>
        </w:rPr>
        <w:t>1980)</w:t>
      </w:r>
    </w:p>
    <w:p>
      <w:pPr>
        <w:pStyle w:val="BodyText"/>
        <w:spacing w:before="6"/>
        <w:rPr>
          <w:rFonts w:ascii="Microsoft Sans Serif"/>
          <w:sz w:val="70"/>
        </w:rPr>
      </w:pPr>
    </w:p>
    <w:p>
      <w:pPr>
        <w:pStyle w:val="ListParagraph"/>
        <w:numPr>
          <w:ilvl w:val="1"/>
          <w:numId w:val="33"/>
        </w:numPr>
        <w:tabs>
          <w:tab w:pos="1735" w:val="left" w:leader="none"/>
        </w:tabs>
        <w:spacing w:line="254" w:lineRule="auto" w:before="0" w:after="0"/>
        <w:ind w:left="1734" w:right="2772" w:hanging="416"/>
        <w:jc w:val="left"/>
        <w:rPr>
          <w:rFonts w:ascii="Wingdings" w:hAnsi="Wingdings"/>
          <w:color w:val="C1514E"/>
          <w:sz w:val="28"/>
        </w:rPr>
      </w:pPr>
      <w:r>
        <w:rPr>
          <w:rFonts w:ascii="Microsoft Sans Serif" w:hAnsi="Microsoft Sans Serif"/>
          <w:color w:val="231F20"/>
          <w:w w:val="90"/>
          <w:sz w:val="48"/>
        </w:rPr>
        <w:t>“impair</w:t>
      </w:r>
      <w:r>
        <w:rPr>
          <w:rFonts w:ascii="Microsoft Sans Serif" w:hAnsi="Microsoft Sans Serif"/>
          <w:color w:val="231F20"/>
          <w:spacing w:val="24"/>
          <w:w w:val="90"/>
          <w:sz w:val="48"/>
        </w:rPr>
        <w:t> </w:t>
      </w:r>
      <w:r>
        <w:rPr>
          <w:rFonts w:ascii="Microsoft Sans Serif" w:hAnsi="Microsoft Sans Serif"/>
          <w:color w:val="231F20"/>
          <w:w w:val="90"/>
          <w:sz w:val="48"/>
        </w:rPr>
        <w:t>or</w:t>
      </w:r>
      <w:r>
        <w:rPr>
          <w:rFonts w:ascii="Microsoft Sans Serif" w:hAnsi="Microsoft Sans Serif"/>
          <w:color w:val="231F20"/>
          <w:spacing w:val="25"/>
          <w:w w:val="90"/>
          <w:sz w:val="48"/>
        </w:rPr>
        <w:t> </w:t>
      </w:r>
      <w:r>
        <w:rPr>
          <w:rFonts w:ascii="Microsoft Sans Serif" w:hAnsi="Microsoft Sans Serif"/>
          <w:color w:val="231F20"/>
          <w:w w:val="90"/>
          <w:sz w:val="48"/>
        </w:rPr>
        <w:t>obstruct</w:t>
      </w:r>
      <w:r>
        <w:rPr>
          <w:rFonts w:ascii="Microsoft Sans Serif" w:hAnsi="Microsoft Sans Serif"/>
          <w:color w:val="231F20"/>
          <w:spacing w:val="21"/>
          <w:w w:val="90"/>
          <w:sz w:val="48"/>
        </w:rPr>
        <w:t> </w:t>
      </w:r>
      <w:r>
        <w:rPr>
          <w:rFonts w:ascii="Microsoft Sans Serif" w:hAnsi="Microsoft Sans Serif"/>
          <w:color w:val="231F20"/>
          <w:w w:val="90"/>
          <w:sz w:val="48"/>
        </w:rPr>
        <w:t>the</w:t>
      </w:r>
      <w:r>
        <w:rPr>
          <w:rFonts w:ascii="Microsoft Sans Serif" w:hAnsi="Microsoft Sans Serif"/>
          <w:color w:val="231F20"/>
          <w:spacing w:val="25"/>
          <w:w w:val="90"/>
          <w:sz w:val="48"/>
        </w:rPr>
        <w:t> </w:t>
      </w:r>
      <w:r>
        <w:rPr>
          <w:rFonts w:ascii="Microsoft Sans Serif" w:hAnsi="Microsoft Sans Serif"/>
          <w:color w:val="231F20"/>
          <w:w w:val="90"/>
          <w:sz w:val="48"/>
        </w:rPr>
        <w:t>government</w:t>
      </w:r>
      <w:r>
        <w:rPr>
          <w:rFonts w:ascii="Microsoft Sans Serif" w:hAnsi="Microsoft Sans Serif"/>
          <w:color w:val="231F20"/>
          <w:spacing w:val="24"/>
          <w:w w:val="90"/>
          <w:sz w:val="48"/>
        </w:rPr>
        <w:t> </w:t>
      </w:r>
      <w:r>
        <w:rPr>
          <w:rFonts w:ascii="Microsoft Sans Serif" w:hAnsi="Microsoft Sans Serif"/>
          <w:color w:val="231F20"/>
          <w:w w:val="90"/>
          <w:sz w:val="48"/>
        </w:rPr>
        <w:t>by</w:t>
      </w:r>
      <w:r>
        <w:rPr>
          <w:rFonts w:ascii="Microsoft Sans Serif" w:hAnsi="Microsoft Sans Serif"/>
          <w:color w:val="231F20"/>
          <w:spacing w:val="25"/>
          <w:w w:val="90"/>
          <w:sz w:val="48"/>
        </w:rPr>
        <w:t> </w:t>
      </w:r>
      <w:r>
        <w:rPr>
          <w:rFonts w:ascii="Microsoft Sans Serif" w:hAnsi="Microsoft Sans Serif"/>
          <w:color w:val="231F20"/>
          <w:w w:val="90"/>
          <w:sz w:val="48"/>
        </w:rPr>
        <w:t>deceit”</w:t>
      </w:r>
      <w:r>
        <w:rPr>
          <w:rFonts w:ascii="Microsoft Sans Serif" w:hAnsi="Microsoft Sans Serif"/>
          <w:color w:val="231F20"/>
          <w:spacing w:val="24"/>
          <w:w w:val="90"/>
          <w:sz w:val="48"/>
        </w:rPr>
        <w:t> </w:t>
      </w:r>
      <w:r>
        <w:rPr>
          <w:rFonts w:ascii="Microsoft Sans Serif" w:hAnsi="Microsoft Sans Serif"/>
          <w:color w:val="231F20"/>
          <w:w w:val="90"/>
          <w:sz w:val="48"/>
        </w:rPr>
        <w:t>standard</w:t>
      </w:r>
      <w:r>
        <w:rPr>
          <w:rFonts w:ascii="Microsoft Sans Serif" w:hAnsi="Microsoft Sans Serif"/>
          <w:color w:val="231F20"/>
          <w:spacing w:val="-111"/>
          <w:w w:val="90"/>
          <w:sz w:val="48"/>
        </w:rPr>
        <w:t> </w:t>
      </w:r>
      <w:r>
        <w:rPr>
          <w:rFonts w:ascii="Microsoft Sans Serif" w:hAnsi="Microsoft Sans Serif"/>
          <w:color w:val="231F20"/>
          <w:w w:val="95"/>
          <w:sz w:val="48"/>
        </w:rPr>
        <w:t>was</w:t>
      </w:r>
      <w:r>
        <w:rPr>
          <w:rFonts w:ascii="Microsoft Sans Serif" w:hAnsi="Microsoft Sans Serif"/>
          <w:color w:val="231F20"/>
          <w:spacing w:val="-11"/>
          <w:w w:val="95"/>
          <w:sz w:val="48"/>
        </w:rPr>
        <w:t> </w:t>
      </w:r>
      <w:r>
        <w:rPr>
          <w:rFonts w:ascii="Microsoft Sans Serif" w:hAnsi="Microsoft Sans Serif"/>
          <w:color w:val="231F20"/>
          <w:w w:val="95"/>
          <w:sz w:val="48"/>
        </w:rPr>
        <w:t>espoused</w:t>
      </w:r>
      <w:r>
        <w:rPr>
          <w:rFonts w:ascii="Microsoft Sans Serif" w:hAnsi="Microsoft Sans Serif"/>
          <w:color w:val="231F20"/>
          <w:spacing w:val="-14"/>
          <w:w w:val="95"/>
          <w:sz w:val="48"/>
        </w:rPr>
        <w:t> </w:t>
      </w:r>
      <w:r>
        <w:rPr>
          <w:rFonts w:ascii="Microsoft Sans Serif" w:hAnsi="Microsoft Sans Serif"/>
          <w:color w:val="231F20"/>
          <w:w w:val="95"/>
          <w:sz w:val="48"/>
        </w:rPr>
        <w:t>in</w:t>
      </w:r>
      <w:r>
        <w:rPr>
          <w:rFonts w:ascii="Microsoft Sans Serif" w:hAnsi="Microsoft Sans Serif"/>
          <w:color w:val="231F20"/>
          <w:spacing w:val="-10"/>
          <w:w w:val="95"/>
          <w:sz w:val="48"/>
        </w:rPr>
        <w:t> </w:t>
      </w:r>
      <w:r>
        <w:rPr>
          <w:rFonts w:ascii="Microsoft Sans Serif" w:hAnsi="Microsoft Sans Serif"/>
          <w:color w:val="231F20"/>
          <w:w w:val="95"/>
          <w:sz w:val="48"/>
          <w:u w:val="thick" w:color="231F20"/>
        </w:rPr>
        <w:t>Flores</w:t>
      </w:r>
      <w:r>
        <w:rPr>
          <w:rFonts w:ascii="Microsoft Sans Serif" w:hAnsi="Microsoft Sans Serif"/>
          <w:color w:val="231F20"/>
          <w:spacing w:val="-12"/>
          <w:w w:val="95"/>
          <w:sz w:val="48"/>
        </w:rPr>
        <w:t> </w:t>
      </w:r>
      <w:r>
        <w:rPr>
          <w:rFonts w:ascii="Microsoft Sans Serif" w:hAnsi="Microsoft Sans Serif"/>
          <w:color w:val="231F20"/>
          <w:w w:val="95"/>
          <w:sz w:val="48"/>
        </w:rPr>
        <w:t>as</w:t>
      </w:r>
      <w:r>
        <w:rPr>
          <w:rFonts w:ascii="Microsoft Sans Serif" w:hAnsi="Microsoft Sans Serif"/>
          <w:color w:val="231F20"/>
          <w:spacing w:val="-12"/>
          <w:w w:val="95"/>
          <w:sz w:val="48"/>
        </w:rPr>
        <w:t> </w:t>
      </w:r>
      <w:r>
        <w:rPr>
          <w:rFonts w:ascii="Microsoft Sans Serif" w:hAnsi="Microsoft Sans Serif"/>
          <w:color w:val="231F20"/>
          <w:w w:val="95"/>
          <w:sz w:val="48"/>
        </w:rPr>
        <w:t>a</w:t>
      </w:r>
      <w:r>
        <w:rPr>
          <w:rFonts w:ascii="Microsoft Sans Serif" w:hAnsi="Microsoft Sans Serif"/>
          <w:color w:val="231F20"/>
          <w:spacing w:val="-12"/>
          <w:w w:val="95"/>
          <w:sz w:val="48"/>
        </w:rPr>
        <w:t> </w:t>
      </w:r>
      <w:r>
        <w:rPr>
          <w:rFonts w:ascii="Microsoft Sans Serif" w:hAnsi="Microsoft Sans Serif"/>
          <w:color w:val="231F20"/>
          <w:w w:val="95"/>
          <w:sz w:val="48"/>
        </w:rPr>
        <w:t>proxy</w:t>
      </w:r>
      <w:r>
        <w:rPr>
          <w:rFonts w:ascii="Microsoft Sans Serif" w:hAnsi="Microsoft Sans Serif"/>
          <w:color w:val="231F20"/>
          <w:spacing w:val="-12"/>
          <w:w w:val="95"/>
          <w:sz w:val="48"/>
        </w:rPr>
        <w:t> </w:t>
      </w:r>
      <w:r>
        <w:rPr>
          <w:rFonts w:ascii="Microsoft Sans Serif" w:hAnsi="Microsoft Sans Serif"/>
          <w:color w:val="231F20"/>
          <w:w w:val="95"/>
          <w:sz w:val="48"/>
        </w:rPr>
        <w:t>for</w:t>
      </w:r>
      <w:r>
        <w:rPr>
          <w:rFonts w:ascii="Microsoft Sans Serif" w:hAnsi="Microsoft Sans Serif"/>
          <w:color w:val="231F20"/>
          <w:spacing w:val="-11"/>
          <w:w w:val="95"/>
          <w:sz w:val="48"/>
        </w:rPr>
        <w:t> </w:t>
      </w:r>
      <w:r>
        <w:rPr>
          <w:rFonts w:ascii="Microsoft Sans Serif" w:hAnsi="Microsoft Sans Serif"/>
          <w:color w:val="231F20"/>
          <w:w w:val="95"/>
          <w:sz w:val="48"/>
        </w:rPr>
        <w:t>fraud</w:t>
      </w:r>
    </w:p>
    <w:p>
      <w:pPr>
        <w:spacing w:after="0" w:line="254" w:lineRule="auto"/>
        <w:jc w:val="left"/>
        <w:rPr>
          <w:rFonts w:ascii="Wingdings" w:hAnsi="Wingdings"/>
          <w:sz w:val="28"/>
        </w:rPr>
        <w:sectPr>
          <w:headerReference w:type="default" r:id="rId323"/>
          <w:footerReference w:type="default" r:id="rId324"/>
          <w:pgSz w:w="15840" w:h="12240" w:orient="landscape"/>
          <w:pgMar w:header="2233" w:footer="0" w:top="3620" w:bottom="280" w:left="780" w:right="0"/>
        </w:sect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spacing w:before="8"/>
        <w:rPr>
          <w:rFonts w:ascii="Microsoft Sans Serif"/>
          <w:sz w:val="28"/>
        </w:rPr>
      </w:pPr>
    </w:p>
    <w:p>
      <w:pPr>
        <w:spacing w:line="254" w:lineRule="auto" w:before="64" w:after="75"/>
        <w:ind w:left="1516" w:right="3227" w:firstLine="0"/>
        <w:jc w:val="left"/>
        <w:rPr>
          <w:rFonts w:ascii="Microsoft Sans Serif"/>
          <w:sz w:val="53"/>
        </w:rPr>
      </w:pPr>
      <w:r>
        <w:rPr/>
        <w:pict>
          <v:rect style="position:absolute;margin-left:51.181999pt;margin-top:70.496475pt;width:740.818pt;height:14.85pt;mso-position-horizontal-relative:page;mso-position-vertical-relative:paragraph;z-index:15820800" filled="true" fillcolor="#4d81be" stroked="false">
            <v:fill type="solid"/>
            <w10:wrap type="none"/>
          </v:rect>
        </w:pict>
      </w:r>
      <w:r>
        <w:rPr>
          <w:rFonts w:ascii="Microsoft Sans Serif"/>
          <w:color w:val="1E497E"/>
          <w:w w:val="90"/>
          <w:sz w:val="53"/>
        </w:rPr>
        <w:t>Concealment</w:t>
      </w:r>
      <w:r>
        <w:rPr>
          <w:rFonts w:ascii="Microsoft Sans Serif"/>
          <w:color w:val="1E497E"/>
          <w:spacing w:val="-17"/>
          <w:w w:val="90"/>
          <w:sz w:val="53"/>
        </w:rPr>
        <w:t> </w:t>
      </w:r>
      <w:r>
        <w:rPr>
          <w:rFonts w:ascii="Microsoft Sans Serif"/>
          <w:color w:val="1E497E"/>
          <w:w w:val="90"/>
          <w:sz w:val="53"/>
        </w:rPr>
        <w:t>Of A</w:t>
      </w:r>
      <w:r>
        <w:rPr>
          <w:rFonts w:ascii="Microsoft Sans Serif"/>
          <w:color w:val="1E497E"/>
          <w:spacing w:val="-12"/>
          <w:w w:val="90"/>
          <w:sz w:val="53"/>
        </w:rPr>
        <w:t> </w:t>
      </w:r>
      <w:r>
        <w:rPr>
          <w:rFonts w:ascii="Microsoft Sans Serif"/>
          <w:color w:val="1E497E"/>
          <w:w w:val="90"/>
          <w:sz w:val="53"/>
        </w:rPr>
        <w:t>Crime</w:t>
      </w:r>
      <w:r>
        <w:rPr>
          <w:rFonts w:ascii="Microsoft Sans Serif"/>
          <w:color w:val="1E497E"/>
          <w:spacing w:val="-13"/>
          <w:w w:val="90"/>
          <w:sz w:val="53"/>
        </w:rPr>
        <w:t> </w:t>
      </w:r>
      <w:r>
        <w:rPr>
          <w:rFonts w:ascii="Microsoft Sans Serif"/>
          <w:color w:val="1E497E"/>
          <w:w w:val="90"/>
          <w:sz w:val="53"/>
        </w:rPr>
        <w:t>(Misprision</w:t>
      </w:r>
      <w:r>
        <w:rPr>
          <w:rFonts w:ascii="Microsoft Sans Serif"/>
          <w:color w:val="1E497E"/>
          <w:spacing w:val="-18"/>
          <w:w w:val="90"/>
          <w:sz w:val="53"/>
        </w:rPr>
        <w:t> </w:t>
      </w:r>
      <w:r>
        <w:rPr>
          <w:rFonts w:ascii="Microsoft Sans Serif"/>
          <w:color w:val="1E497E"/>
          <w:w w:val="90"/>
          <w:sz w:val="53"/>
        </w:rPr>
        <w:t>of a</w:t>
      </w:r>
      <w:r>
        <w:rPr>
          <w:rFonts w:ascii="Microsoft Sans Serif"/>
          <w:color w:val="1E497E"/>
          <w:spacing w:val="-11"/>
          <w:w w:val="90"/>
          <w:sz w:val="53"/>
        </w:rPr>
        <w:t> </w:t>
      </w:r>
      <w:r>
        <w:rPr>
          <w:rFonts w:ascii="Microsoft Sans Serif"/>
          <w:color w:val="1E497E"/>
          <w:w w:val="90"/>
          <w:sz w:val="53"/>
        </w:rPr>
        <w:t>Felony)</w:t>
      </w:r>
      <w:r>
        <w:rPr>
          <w:rFonts w:ascii="Microsoft Sans Serif"/>
          <w:color w:val="1E497E"/>
          <w:spacing w:val="-124"/>
          <w:w w:val="90"/>
          <w:sz w:val="53"/>
        </w:rPr>
        <w:t> </w:t>
      </w:r>
      <w:r>
        <w:rPr>
          <w:rFonts w:ascii="Microsoft Sans Serif"/>
          <w:color w:val="1E497E"/>
          <w:w w:val="85"/>
          <w:sz w:val="53"/>
        </w:rPr>
        <w:t>is</w:t>
      </w:r>
      <w:r>
        <w:rPr>
          <w:rFonts w:ascii="Microsoft Sans Serif"/>
          <w:color w:val="1E497E"/>
          <w:spacing w:val="39"/>
          <w:w w:val="85"/>
          <w:sz w:val="53"/>
        </w:rPr>
        <w:t> </w:t>
      </w:r>
      <w:r>
        <w:rPr>
          <w:rFonts w:ascii="Microsoft Sans Serif"/>
          <w:color w:val="1E497E"/>
          <w:w w:val="85"/>
          <w:sz w:val="53"/>
        </w:rPr>
        <w:t>a</w:t>
      </w:r>
      <w:r>
        <w:rPr>
          <w:rFonts w:ascii="Microsoft Sans Serif"/>
          <w:color w:val="1E497E"/>
          <w:spacing w:val="44"/>
          <w:w w:val="85"/>
          <w:sz w:val="53"/>
        </w:rPr>
        <w:t> </w:t>
      </w:r>
      <w:r>
        <w:rPr>
          <w:rFonts w:ascii="Microsoft Sans Serif"/>
          <w:color w:val="1E497E"/>
          <w:w w:val="85"/>
          <w:sz w:val="53"/>
        </w:rPr>
        <w:t>CIMT</w:t>
      </w:r>
      <w:r>
        <w:rPr>
          <w:rFonts w:ascii="Microsoft Sans Serif"/>
          <w:color w:val="1E497E"/>
          <w:spacing w:val="40"/>
          <w:w w:val="85"/>
          <w:sz w:val="53"/>
        </w:rPr>
        <w:t> </w:t>
      </w:r>
      <w:r>
        <w:rPr>
          <w:rFonts w:ascii="Microsoft Sans Serif"/>
          <w:color w:val="1E497E"/>
          <w:w w:val="85"/>
          <w:sz w:val="53"/>
        </w:rPr>
        <w:t>(because</w:t>
      </w:r>
      <w:r>
        <w:rPr>
          <w:rFonts w:ascii="Microsoft Sans Serif"/>
          <w:color w:val="1E497E"/>
          <w:spacing w:val="39"/>
          <w:w w:val="85"/>
          <w:sz w:val="53"/>
        </w:rPr>
        <w:t> </w:t>
      </w:r>
      <w:r>
        <w:rPr>
          <w:rFonts w:ascii="Microsoft Sans Serif"/>
          <w:color w:val="1E497E"/>
          <w:w w:val="85"/>
          <w:sz w:val="53"/>
        </w:rPr>
        <w:t>it</w:t>
      </w:r>
      <w:r>
        <w:rPr>
          <w:rFonts w:ascii="Microsoft Sans Serif"/>
          <w:color w:val="1E497E"/>
          <w:spacing w:val="40"/>
          <w:w w:val="85"/>
          <w:sz w:val="53"/>
        </w:rPr>
        <w:t> </w:t>
      </w:r>
      <w:r>
        <w:rPr>
          <w:rFonts w:ascii="Microsoft Sans Serif"/>
          <w:color w:val="1E497E"/>
          <w:w w:val="85"/>
          <w:sz w:val="53"/>
        </w:rPr>
        <w:t>involves</w:t>
      </w:r>
      <w:r>
        <w:rPr>
          <w:rFonts w:ascii="Microsoft Sans Serif"/>
          <w:color w:val="1E497E"/>
          <w:spacing w:val="37"/>
          <w:w w:val="85"/>
          <w:sz w:val="53"/>
        </w:rPr>
        <w:t> </w:t>
      </w:r>
      <w:r>
        <w:rPr>
          <w:rFonts w:ascii="Microsoft Sans Serif"/>
          <w:color w:val="1E497E"/>
          <w:w w:val="85"/>
          <w:sz w:val="53"/>
        </w:rPr>
        <w:t>intentional</w:t>
      </w:r>
      <w:r>
        <w:rPr>
          <w:rFonts w:ascii="Microsoft Sans Serif"/>
          <w:color w:val="1E497E"/>
          <w:spacing w:val="34"/>
          <w:w w:val="85"/>
          <w:sz w:val="53"/>
        </w:rPr>
        <w:t> </w:t>
      </w:r>
      <w:r>
        <w:rPr>
          <w:rFonts w:ascii="Microsoft Sans Serif"/>
          <w:color w:val="1E497E"/>
          <w:w w:val="85"/>
          <w:sz w:val="53"/>
        </w:rPr>
        <w:t>deceit)</w:t>
      </w:r>
    </w:p>
    <w:p>
      <w:pPr>
        <w:pStyle w:val="BodyText"/>
        <w:ind w:left="-780"/>
        <w:rPr>
          <w:rFonts w:ascii="Microsoft Sans Serif"/>
          <w:sz w:val="20"/>
        </w:rPr>
      </w:pPr>
      <w:r>
        <w:rPr>
          <w:rFonts w:ascii="Microsoft Sans Serif"/>
          <w:sz w:val="20"/>
        </w:rPr>
        <w:pict>
          <v:group style="width:46.25pt;height:14.85pt;mso-position-horizontal-relative:char;mso-position-vertical-relative:line" coordorigin="0,0" coordsize="925,297">
            <v:rect style="position:absolute;left:0;top:0;width:925;height:297" filled="true" fillcolor="#c1514e" stroked="false">
              <v:fill type="solid"/>
            </v:rect>
          </v:group>
        </w:pict>
      </w:r>
      <w:r>
        <w:rPr>
          <w:rFonts w:ascii="Microsoft Sans Serif"/>
          <w:sz w:val="20"/>
        </w:rPr>
      </w:r>
    </w:p>
    <w:p>
      <w:pPr>
        <w:pStyle w:val="ListParagraph"/>
        <w:numPr>
          <w:ilvl w:val="2"/>
          <w:numId w:val="33"/>
        </w:numPr>
        <w:tabs>
          <w:tab w:pos="1932" w:val="left" w:leader="none"/>
          <w:tab w:pos="1933" w:val="left" w:leader="none"/>
        </w:tabs>
        <w:spacing w:line="259" w:lineRule="auto" w:before="264" w:after="0"/>
        <w:ind w:left="1932" w:right="2870" w:hanging="416"/>
        <w:jc w:val="left"/>
        <w:rPr>
          <w:rFonts w:ascii="Microsoft Sans Serif" w:hAnsi="Microsoft Sans Serif"/>
          <w:sz w:val="39"/>
        </w:rPr>
      </w:pPr>
      <w:r>
        <w:rPr>
          <w:rFonts w:ascii="Microsoft Sans Serif" w:hAnsi="Microsoft Sans Serif"/>
          <w:color w:val="231F20"/>
          <w:w w:val="90"/>
          <w:sz w:val="39"/>
        </w:rPr>
        <w:t>Affirmative</w:t>
      </w:r>
      <w:r>
        <w:rPr>
          <w:rFonts w:ascii="Microsoft Sans Serif" w:hAnsi="Microsoft Sans Serif"/>
          <w:color w:val="231F20"/>
          <w:spacing w:val="24"/>
          <w:w w:val="90"/>
          <w:sz w:val="39"/>
        </w:rPr>
        <w:t> </w:t>
      </w:r>
      <w:r>
        <w:rPr>
          <w:rFonts w:ascii="Microsoft Sans Serif" w:hAnsi="Microsoft Sans Serif"/>
          <w:color w:val="231F20"/>
          <w:w w:val="90"/>
          <w:sz w:val="39"/>
        </w:rPr>
        <w:t>act</w:t>
      </w:r>
      <w:r>
        <w:rPr>
          <w:rFonts w:ascii="Microsoft Sans Serif" w:hAnsi="Microsoft Sans Serif"/>
          <w:color w:val="231F20"/>
          <w:spacing w:val="28"/>
          <w:w w:val="90"/>
          <w:sz w:val="39"/>
        </w:rPr>
        <w:t> </w:t>
      </w:r>
      <w:r>
        <w:rPr>
          <w:rFonts w:ascii="Microsoft Sans Serif" w:hAnsi="Microsoft Sans Serif"/>
          <w:color w:val="231F20"/>
          <w:w w:val="90"/>
          <w:sz w:val="39"/>
        </w:rPr>
        <w:t>of</w:t>
      </w:r>
      <w:r>
        <w:rPr>
          <w:rFonts w:ascii="Microsoft Sans Serif" w:hAnsi="Microsoft Sans Serif"/>
          <w:color w:val="231F20"/>
          <w:spacing w:val="39"/>
          <w:w w:val="90"/>
          <w:sz w:val="39"/>
        </w:rPr>
        <w:t> </w:t>
      </w:r>
      <w:r>
        <w:rPr>
          <w:rFonts w:ascii="Microsoft Sans Serif" w:hAnsi="Microsoft Sans Serif"/>
          <w:color w:val="231F20"/>
          <w:w w:val="90"/>
          <w:sz w:val="39"/>
        </w:rPr>
        <w:t>concealing</w:t>
      </w:r>
      <w:r>
        <w:rPr>
          <w:rFonts w:ascii="Microsoft Sans Serif" w:hAnsi="Microsoft Sans Serif"/>
          <w:color w:val="231F20"/>
          <w:spacing w:val="25"/>
          <w:w w:val="90"/>
          <w:sz w:val="39"/>
        </w:rPr>
        <w:t> </w:t>
      </w:r>
      <w:r>
        <w:rPr>
          <w:rFonts w:ascii="Microsoft Sans Serif" w:hAnsi="Microsoft Sans Serif"/>
          <w:color w:val="231F20"/>
          <w:w w:val="90"/>
          <w:sz w:val="39"/>
        </w:rPr>
        <w:t>a</w:t>
      </w:r>
      <w:r>
        <w:rPr>
          <w:rFonts w:ascii="Microsoft Sans Serif" w:hAnsi="Microsoft Sans Serif"/>
          <w:color w:val="231F20"/>
          <w:spacing w:val="29"/>
          <w:w w:val="90"/>
          <w:sz w:val="39"/>
        </w:rPr>
        <w:t> </w:t>
      </w:r>
      <w:r>
        <w:rPr>
          <w:rFonts w:ascii="Microsoft Sans Serif" w:hAnsi="Microsoft Sans Serif"/>
          <w:color w:val="231F20"/>
          <w:w w:val="90"/>
          <w:sz w:val="39"/>
        </w:rPr>
        <w:t>known</w:t>
      </w:r>
      <w:r>
        <w:rPr>
          <w:rFonts w:ascii="Microsoft Sans Serif" w:hAnsi="Microsoft Sans Serif"/>
          <w:color w:val="231F20"/>
          <w:spacing w:val="24"/>
          <w:w w:val="90"/>
          <w:sz w:val="39"/>
        </w:rPr>
        <w:t> </w:t>
      </w:r>
      <w:r>
        <w:rPr>
          <w:rFonts w:ascii="Microsoft Sans Serif" w:hAnsi="Microsoft Sans Serif"/>
          <w:color w:val="231F20"/>
          <w:w w:val="90"/>
          <w:sz w:val="39"/>
        </w:rPr>
        <w:t>felony</w:t>
      </w:r>
      <w:r>
        <w:rPr>
          <w:rFonts w:ascii="Microsoft Sans Serif" w:hAnsi="Microsoft Sans Serif"/>
          <w:color w:val="231F20"/>
          <w:spacing w:val="24"/>
          <w:w w:val="90"/>
          <w:sz w:val="39"/>
        </w:rPr>
        <w:t> </w:t>
      </w:r>
      <w:r>
        <w:rPr>
          <w:rFonts w:ascii="Microsoft Sans Serif" w:hAnsi="Microsoft Sans Serif"/>
          <w:color w:val="231F20"/>
          <w:w w:val="90"/>
          <w:sz w:val="39"/>
        </w:rPr>
        <w:t>is</w:t>
      </w:r>
      <w:r>
        <w:rPr>
          <w:rFonts w:ascii="Microsoft Sans Serif" w:hAnsi="Microsoft Sans Serif"/>
          <w:color w:val="231F20"/>
          <w:spacing w:val="24"/>
          <w:w w:val="90"/>
          <w:sz w:val="39"/>
        </w:rPr>
        <w:t> </w:t>
      </w:r>
      <w:r>
        <w:rPr>
          <w:rFonts w:ascii="Microsoft Sans Serif" w:hAnsi="Microsoft Sans Serif"/>
          <w:color w:val="231F20"/>
          <w:w w:val="90"/>
          <w:sz w:val="39"/>
        </w:rPr>
        <w:t>deceitful</w:t>
      </w:r>
      <w:r>
        <w:rPr>
          <w:rFonts w:ascii="Microsoft Sans Serif" w:hAnsi="Microsoft Sans Serif"/>
          <w:color w:val="231F20"/>
          <w:spacing w:val="26"/>
          <w:w w:val="90"/>
          <w:sz w:val="39"/>
        </w:rPr>
        <w:t> </w:t>
      </w:r>
      <w:r>
        <w:rPr>
          <w:rFonts w:ascii="Microsoft Sans Serif" w:hAnsi="Microsoft Sans Serif"/>
          <w:color w:val="231F20"/>
          <w:w w:val="90"/>
          <w:sz w:val="39"/>
        </w:rPr>
        <w:t>&amp;</w:t>
      </w:r>
      <w:r>
        <w:rPr>
          <w:rFonts w:ascii="Microsoft Sans Serif" w:hAnsi="Microsoft Sans Serif"/>
          <w:color w:val="231F20"/>
          <w:spacing w:val="28"/>
          <w:w w:val="90"/>
          <w:sz w:val="39"/>
        </w:rPr>
        <w:t> </w:t>
      </w:r>
      <w:r>
        <w:rPr>
          <w:rFonts w:ascii="Microsoft Sans Serif" w:hAnsi="Microsoft Sans Serif"/>
          <w:color w:val="231F20"/>
          <w:w w:val="90"/>
          <w:sz w:val="39"/>
        </w:rPr>
        <w:t>thus</w:t>
      </w:r>
      <w:r>
        <w:rPr>
          <w:rFonts w:ascii="Microsoft Sans Serif" w:hAnsi="Microsoft Sans Serif"/>
          <w:color w:val="231F20"/>
          <w:spacing w:val="25"/>
          <w:w w:val="90"/>
          <w:sz w:val="39"/>
        </w:rPr>
        <w:t> </w:t>
      </w:r>
      <w:r>
        <w:rPr>
          <w:rFonts w:ascii="Microsoft Sans Serif" w:hAnsi="Microsoft Sans Serif"/>
          <w:color w:val="231F20"/>
          <w:w w:val="90"/>
          <w:sz w:val="39"/>
        </w:rPr>
        <w:t>a</w:t>
      </w:r>
      <w:r>
        <w:rPr>
          <w:rFonts w:ascii="Microsoft Sans Serif" w:hAnsi="Microsoft Sans Serif"/>
          <w:color w:val="231F20"/>
          <w:spacing w:val="-91"/>
          <w:w w:val="90"/>
          <w:sz w:val="39"/>
        </w:rPr>
        <w:t> </w:t>
      </w:r>
      <w:r>
        <w:rPr>
          <w:rFonts w:ascii="Microsoft Sans Serif" w:hAnsi="Microsoft Sans Serif"/>
          <w:color w:val="231F20"/>
          <w:w w:val="95"/>
          <w:sz w:val="39"/>
        </w:rPr>
        <w:t>CIMT,</w:t>
      </w:r>
      <w:r>
        <w:rPr>
          <w:rFonts w:ascii="Microsoft Sans Serif" w:hAnsi="Microsoft Sans Serif"/>
          <w:color w:val="231F20"/>
          <w:spacing w:val="-14"/>
          <w:w w:val="95"/>
          <w:sz w:val="39"/>
        </w:rPr>
        <w:t> </w:t>
      </w:r>
      <w:r>
        <w:rPr>
          <w:rFonts w:ascii="Microsoft Sans Serif" w:hAnsi="Microsoft Sans Serif"/>
          <w:color w:val="231F20"/>
          <w:w w:val="95"/>
          <w:sz w:val="39"/>
        </w:rPr>
        <w:t>regardless</w:t>
      </w:r>
      <w:r>
        <w:rPr>
          <w:rFonts w:ascii="Microsoft Sans Serif" w:hAnsi="Microsoft Sans Serif"/>
          <w:color w:val="231F20"/>
          <w:spacing w:val="-14"/>
          <w:w w:val="95"/>
          <w:sz w:val="39"/>
        </w:rPr>
        <w:t> </w:t>
      </w:r>
      <w:r>
        <w:rPr>
          <w:rFonts w:ascii="Microsoft Sans Serif" w:hAnsi="Microsoft Sans Serif"/>
          <w:color w:val="231F20"/>
          <w:w w:val="95"/>
          <w:sz w:val="39"/>
        </w:rPr>
        <w:t>of</w:t>
      </w:r>
      <w:r>
        <w:rPr>
          <w:rFonts w:ascii="Microsoft Sans Serif" w:hAnsi="Microsoft Sans Serif"/>
          <w:color w:val="231F20"/>
          <w:spacing w:val="-3"/>
          <w:w w:val="95"/>
          <w:sz w:val="39"/>
        </w:rPr>
        <w:t> </w:t>
      </w:r>
      <w:r>
        <w:rPr>
          <w:rFonts w:ascii="Microsoft Sans Serif" w:hAnsi="Microsoft Sans Serif"/>
          <w:color w:val="231F20"/>
          <w:w w:val="95"/>
          <w:sz w:val="39"/>
        </w:rPr>
        <w:t>whether</w:t>
      </w:r>
      <w:r>
        <w:rPr>
          <w:rFonts w:ascii="Microsoft Sans Serif" w:hAnsi="Microsoft Sans Serif"/>
          <w:color w:val="231F20"/>
          <w:spacing w:val="-13"/>
          <w:w w:val="95"/>
          <w:sz w:val="39"/>
        </w:rPr>
        <w:t> </w:t>
      </w:r>
      <w:r>
        <w:rPr>
          <w:rFonts w:ascii="Microsoft Sans Serif" w:hAnsi="Microsoft Sans Serif"/>
          <w:color w:val="231F20"/>
          <w:w w:val="95"/>
          <w:sz w:val="39"/>
        </w:rPr>
        <w:t>underlying</w:t>
      </w:r>
      <w:r>
        <w:rPr>
          <w:rFonts w:ascii="Microsoft Sans Serif" w:hAnsi="Microsoft Sans Serif"/>
          <w:color w:val="231F20"/>
          <w:spacing w:val="-14"/>
          <w:w w:val="95"/>
          <w:sz w:val="39"/>
        </w:rPr>
        <w:t> </w:t>
      </w:r>
      <w:r>
        <w:rPr>
          <w:rFonts w:ascii="Microsoft Sans Serif" w:hAnsi="Microsoft Sans Serif"/>
          <w:color w:val="231F20"/>
          <w:w w:val="95"/>
          <w:sz w:val="39"/>
        </w:rPr>
        <w:t>felony</w:t>
      </w:r>
      <w:r>
        <w:rPr>
          <w:rFonts w:ascii="Microsoft Sans Serif" w:hAnsi="Microsoft Sans Serif"/>
          <w:color w:val="231F20"/>
          <w:spacing w:val="-13"/>
          <w:w w:val="95"/>
          <w:sz w:val="39"/>
        </w:rPr>
        <w:t> </w:t>
      </w:r>
      <w:r>
        <w:rPr>
          <w:rFonts w:ascii="Microsoft Sans Serif" w:hAnsi="Microsoft Sans Serif"/>
          <w:color w:val="231F20"/>
          <w:w w:val="95"/>
          <w:sz w:val="39"/>
        </w:rPr>
        <w:t>is</w:t>
      </w:r>
      <w:r>
        <w:rPr>
          <w:rFonts w:ascii="Microsoft Sans Serif" w:hAnsi="Microsoft Sans Serif"/>
          <w:color w:val="231F20"/>
          <w:spacing w:val="-14"/>
          <w:w w:val="95"/>
          <w:sz w:val="39"/>
        </w:rPr>
        <w:t> </w:t>
      </w:r>
      <w:r>
        <w:rPr>
          <w:rFonts w:ascii="Microsoft Sans Serif" w:hAnsi="Microsoft Sans Serif"/>
          <w:color w:val="231F20"/>
          <w:w w:val="95"/>
          <w:sz w:val="39"/>
        </w:rPr>
        <w:t>a</w:t>
      </w:r>
      <w:r>
        <w:rPr>
          <w:rFonts w:ascii="Microsoft Sans Serif" w:hAnsi="Microsoft Sans Serif"/>
          <w:color w:val="231F20"/>
          <w:spacing w:val="-14"/>
          <w:w w:val="95"/>
          <w:sz w:val="39"/>
        </w:rPr>
        <w:t> </w:t>
      </w:r>
      <w:r>
        <w:rPr>
          <w:rFonts w:ascii="Microsoft Sans Serif" w:hAnsi="Microsoft Sans Serif"/>
          <w:color w:val="231F20"/>
          <w:w w:val="95"/>
          <w:sz w:val="39"/>
        </w:rPr>
        <w:t>CIMT</w:t>
      </w:r>
    </w:p>
    <w:p>
      <w:pPr>
        <w:pStyle w:val="BodyText"/>
        <w:spacing w:before="11"/>
        <w:rPr>
          <w:rFonts w:ascii="Microsoft Sans Serif"/>
          <w:sz w:val="61"/>
        </w:rPr>
      </w:pPr>
    </w:p>
    <w:p>
      <w:pPr>
        <w:pStyle w:val="ListParagraph"/>
        <w:numPr>
          <w:ilvl w:val="2"/>
          <w:numId w:val="33"/>
        </w:numPr>
        <w:tabs>
          <w:tab w:pos="1933" w:val="left" w:leader="none"/>
        </w:tabs>
        <w:spacing w:line="259" w:lineRule="auto" w:before="0" w:after="0"/>
        <w:ind w:left="1932" w:right="3203" w:hanging="416"/>
        <w:jc w:val="both"/>
        <w:rPr>
          <w:rFonts w:ascii="Microsoft Sans Serif" w:hAnsi="Microsoft Sans Serif"/>
          <w:sz w:val="39"/>
        </w:rPr>
      </w:pPr>
      <w:r>
        <w:rPr>
          <w:rFonts w:ascii="Microsoft Sans Serif" w:hAnsi="Microsoft Sans Serif"/>
          <w:color w:val="1870B8"/>
          <w:w w:val="95"/>
          <w:sz w:val="39"/>
          <w:u w:val="thick" w:color="1870B8"/>
        </w:rPr>
        <w:t>Matter of Mendez</w:t>
      </w:r>
      <w:r>
        <w:rPr>
          <w:rFonts w:ascii="Microsoft Sans Serif" w:hAnsi="Microsoft Sans Serif"/>
          <w:color w:val="1870B8"/>
          <w:w w:val="95"/>
          <w:sz w:val="39"/>
        </w:rPr>
        <w:t>, 27 I. &amp; N. Dec. 219 (BIA 2018) (</w:t>
      </w:r>
      <w:r>
        <w:rPr>
          <w:rFonts w:ascii="Microsoft Sans Serif" w:hAnsi="Microsoft Sans Serif"/>
          <w:color w:val="231F20"/>
          <w:w w:val="95"/>
          <w:sz w:val="39"/>
        </w:rPr>
        <w:t>relying on</w:t>
      </w:r>
      <w:r>
        <w:rPr>
          <w:rFonts w:ascii="Microsoft Sans Serif" w:hAnsi="Microsoft Sans Serif"/>
          <w:color w:val="1870B8"/>
          <w:spacing w:val="-96"/>
          <w:w w:val="95"/>
          <w:sz w:val="39"/>
        </w:rPr>
        <w:t> </w:t>
      </w:r>
      <w:r>
        <w:rPr>
          <w:rFonts w:ascii="Microsoft Sans Serif" w:hAnsi="Microsoft Sans Serif"/>
          <w:color w:val="1870B8"/>
          <w:spacing w:val="-3"/>
          <w:w w:val="95"/>
          <w:sz w:val="39"/>
          <w:u w:val="thick" w:color="1870B8"/>
        </w:rPr>
        <w:t>Villegas-Sarabia</w:t>
      </w:r>
      <w:r>
        <w:rPr>
          <w:rFonts w:ascii="Microsoft Sans Serif" w:hAnsi="Microsoft Sans Serif"/>
          <w:color w:val="1870B8"/>
          <w:spacing w:val="-16"/>
          <w:w w:val="95"/>
          <w:sz w:val="39"/>
          <w:u w:val="thick" w:color="1870B8"/>
        </w:rPr>
        <w:t> </w:t>
      </w:r>
      <w:r>
        <w:rPr>
          <w:rFonts w:ascii="Microsoft Sans Serif" w:hAnsi="Microsoft Sans Serif"/>
          <w:color w:val="1870B8"/>
          <w:spacing w:val="-2"/>
          <w:w w:val="95"/>
          <w:sz w:val="39"/>
          <w:u w:val="thick" w:color="1870B8"/>
        </w:rPr>
        <w:t>v.</w:t>
      </w:r>
      <w:r>
        <w:rPr>
          <w:rFonts w:ascii="Microsoft Sans Serif" w:hAnsi="Microsoft Sans Serif"/>
          <w:color w:val="1870B8"/>
          <w:spacing w:val="-18"/>
          <w:w w:val="95"/>
          <w:sz w:val="39"/>
          <w:u w:val="thick" w:color="1870B8"/>
        </w:rPr>
        <w:t> </w:t>
      </w:r>
      <w:r>
        <w:rPr>
          <w:rFonts w:ascii="Microsoft Sans Serif" w:hAnsi="Microsoft Sans Serif"/>
          <w:color w:val="1870B8"/>
          <w:spacing w:val="-2"/>
          <w:w w:val="95"/>
          <w:sz w:val="39"/>
          <w:u w:val="thick" w:color="1870B8"/>
        </w:rPr>
        <w:t>Duke</w:t>
      </w:r>
      <w:r>
        <w:rPr>
          <w:rFonts w:ascii="Microsoft Sans Serif" w:hAnsi="Microsoft Sans Serif"/>
          <w:color w:val="1870B8"/>
          <w:spacing w:val="-2"/>
          <w:w w:val="95"/>
          <w:sz w:val="39"/>
        </w:rPr>
        <w:t>,</w:t>
      </w:r>
      <w:r>
        <w:rPr>
          <w:rFonts w:ascii="Microsoft Sans Serif" w:hAnsi="Microsoft Sans Serif"/>
          <w:color w:val="1870B8"/>
          <w:spacing w:val="-18"/>
          <w:w w:val="95"/>
          <w:sz w:val="39"/>
        </w:rPr>
        <w:t> </w:t>
      </w:r>
      <w:r>
        <w:rPr>
          <w:rFonts w:ascii="Microsoft Sans Serif" w:hAnsi="Microsoft Sans Serif"/>
          <w:color w:val="1870B8"/>
          <w:spacing w:val="-2"/>
          <w:w w:val="95"/>
          <w:sz w:val="39"/>
        </w:rPr>
        <w:t>874</w:t>
      </w:r>
      <w:r>
        <w:rPr>
          <w:rFonts w:ascii="Microsoft Sans Serif" w:hAnsi="Microsoft Sans Serif"/>
          <w:color w:val="1870B8"/>
          <w:spacing w:val="-15"/>
          <w:w w:val="95"/>
          <w:sz w:val="39"/>
        </w:rPr>
        <w:t> </w:t>
      </w:r>
      <w:r>
        <w:rPr>
          <w:rFonts w:ascii="Microsoft Sans Serif" w:hAnsi="Microsoft Sans Serif"/>
          <w:color w:val="1870B8"/>
          <w:spacing w:val="-2"/>
          <w:w w:val="95"/>
          <w:sz w:val="39"/>
        </w:rPr>
        <w:t>F.3d</w:t>
      </w:r>
      <w:r>
        <w:rPr>
          <w:rFonts w:ascii="Microsoft Sans Serif" w:hAnsi="Microsoft Sans Serif"/>
          <w:color w:val="1870B8"/>
          <w:spacing w:val="-15"/>
          <w:w w:val="95"/>
          <w:sz w:val="39"/>
        </w:rPr>
        <w:t> </w:t>
      </w:r>
      <w:r>
        <w:rPr>
          <w:rFonts w:ascii="Microsoft Sans Serif" w:hAnsi="Microsoft Sans Serif"/>
          <w:color w:val="1870B8"/>
          <w:spacing w:val="-2"/>
          <w:w w:val="95"/>
          <w:sz w:val="39"/>
        </w:rPr>
        <w:t>871</w:t>
      </w:r>
      <w:r>
        <w:rPr>
          <w:rFonts w:ascii="Microsoft Sans Serif" w:hAnsi="Microsoft Sans Serif"/>
          <w:color w:val="1870B8"/>
          <w:spacing w:val="-15"/>
          <w:w w:val="95"/>
          <w:sz w:val="39"/>
        </w:rPr>
        <w:t> </w:t>
      </w:r>
      <w:r>
        <w:rPr>
          <w:rFonts w:ascii="Microsoft Sans Serif" w:hAnsi="Microsoft Sans Serif"/>
          <w:color w:val="1870B8"/>
          <w:spacing w:val="-2"/>
          <w:w w:val="95"/>
          <w:sz w:val="39"/>
        </w:rPr>
        <w:t>(5th</w:t>
      </w:r>
      <w:r>
        <w:rPr>
          <w:rFonts w:ascii="Microsoft Sans Serif" w:hAnsi="Microsoft Sans Serif"/>
          <w:color w:val="1870B8"/>
          <w:spacing w:val="-15"/>
          <w:w w:val="95"/>
          <w:sz w:val="39"/>
        </w:rPr>
        <w:t> </w:t>
      </w:r>
      <w:r>
        <w:rPr>
          <w:rFonts w:ascii="Microsoft Sans Serif" w:hAnsi="Microsoft Sans Serif"/>
          <w:color w:val="1870B8"/>
          <w:spacing w:val="-2"/>
          <w:w w:val="95"/>
          <w:sz w:val="39"/>
        </w:rPr>
        <w:t>Cir.</w:t>
      </w:r>
      <w:r>
        <w:rPr>
          <w:rFonts w:ascii="Microsoft Sans Serif" w:hAnsi="Microsoft Sans Serif"/>
          <w:color w:val="1870B8"/>
          <w:spacing w:val="-17"/>
          <w:w w:val="95"/>
          <w:sz w:val="39"/>
        </w:rPr>
        <w:t> </w:t>
      </w:r>
      <w:r>
        <w:rPr>
          <w:rFonts w:ascii="Microsoft Sans Serif" w:hAnsi="Microsoft Sans Serif"/>
          <w:color w:val="1870B8"/>
          <w:spacing w:val="-2"/>
          <w:w w:val="95"/>
          <w:sz w:val="39"/>
        </w:rPr>
        <w:t>2017)</w:t>
      </w:r>
      <w:r>
        <w:rPr>
          <w:rFonts w:ascii="Microsoft Sans Serif" w:hAnsi="Microsoft Sans Serif"/>
          <w:color w:val="231F20"/>
          <w:spacing w:val="-2"/>
          <w:w w:val="95"/>
          <w:sz w:val="39"/>
        </w:rPr>
        <w:t>;</w:t>
      </w:r>
      <w:r>
        <w:rPr>
          <w:rFonts w:ascii="Microsoft Sans Serif" w:hAnsi="Microsoft Sans Serif"/>
          <w:color w:val="1870B8"/>
          <w:spacing w:val="-15"/>
          <w:w w:val="95"/>
          <w:sz w:val="39"/>
        </w:rPr>
        <w:t> </w:t>
      </w:r>
      <w:r>
        <w:rPr>
          <w:rFonts w:ascii="Microsoft Sans Serif" w:hAnsi="Microsoft Sans Serif"/>
          <w:color w:val="1870B8"/>
          <w:spacing w:val="-2"/>
          <w:w w:val="95"/>
          <w:sz w:val="39"/>
          <w:u w:val="thick" w:color="1870B8"/>
        </w:rPr>
        <w:t>Itani</w:t>
      </w:r>
      <w:r>
        <w:rPr>
          <w:rFonts w:ascii="Microsoft Sans Serif" w:hAnsi="Microsoft Sans Serif"/>
          <w:color w:val="1870B8"/>
          <w:spacing w:val="-15"/>
          <w:w w:val="95"/>
          <w:sz w:val="39"/>
          <w:u w:val="thick" w:color="1870B8"/>
        </w:rPr>
        <w:t> </w:t>
      </w:r>
      <w:r>
        <w:rPr>
          <w:rFonts w:ascii="Microsoft Sans Serif" w:hAnsi="Microsoft Sans Serif"/>
          <w:color w:val="1870B8"/>
          <w:spacing w:val="-2"/>
          <w:w w:val="95"/>
          <w:sz w:val="39"/>
          <w:u w:val="thick" w:color="1870B8"/>
        </w:rPr>
        <w:t>v.</w:t>
      </w:r>
      <w:r>
        <w:rPr>
          <w:rFonts w:ascii="Microsoft Sans Serif" w:hAnsi="Microsoft Sans Serif"/>
          <w:color w:val="1870B8"/>
          <w:spacing w:val="-96"/>
          <w:w w:val="95"/>
          <w:sz w:val="39"/>
        </w:rPr>
        <w:t> </w:t>
      </w:r>
      <w:r>
        <w:rPr>
          <w:rFonts w:ascii="Microsoft Sans Serif" w:hAnsi="Microsoft Sans Serif"/>
          <w:color w:val="1870B8"/>
          <w:sz w:val="39"/>
          <w:u w:val="thick" w:color="1870B8"/>
        </w:rPr>
        <w:t>Ashcroft</w:t>
      </w:r>
      <w:r>
        <w:rPr>
          <w:rFonts w:ascii="Microsoft Sans Serif" w:hAnsi="Microsoft Sans Serif"/>
          <w:color w:val="1870B8"/>
          <w:sz w:val="39"/>
        </w:rPr>
        <w:t>,</w:t>
      </w:r>
      <w:r>
        <w:rPr>
          <w:rFonts w:ascii="Microsoft Sans Serif" w:hAnsi="Microsoft Sans Serif"/>
          <w:color w:val="1870B8"/>
          <w:spacing w:val="-12"/>
          <w:sz w:val="39"/>
        </w:rPr>
        <w:t> </w:t>
      </w:r>
      <w:r>
        <w:rPr>
          <w:rFonts w:ascii="Microsoft Sans Serif" w:hAnsi="Microsoft Sans Serif"/>
          <w:color w:val="1870B8"/>
          <w:sz w:val="39"/>
        </w:rPr>
        <w:t>298</w:t>
      </w:r>
      <w:r>
        <w:rPr>
          <w:rFonts w:ascii="Microsoft Sans Serif" w:hAnsi="Microsoft Sans Serif"/>
          <w:color w:val="1870B8"/>
          <w:spacing w:val="-8"/>
          <w:sz w:val="39"/>
        </w:rPr>
        <w:t> </w:t>
      </w:r>
      <w:r>
        <w:rPr>
          <w:rFonts w:ascii="Microsoft Sans Serif" w:hAnsi="Microsoft Sans Serif"/>
          <w:color w:val="1870B8"/>
          <w:sz w:val="39"/>
        </w:rPr>
        <w:t>F.3d</w:t>
      </w:r>
      <w:r>
        <w:rPr>
          <w:rFonts w:ascii="Microsoft Sans Serif" w:hAnsi="Microsoft Sans Serif"/>
          <w:color w:val="1870B8"/>
          <w:spacing w:val="-7"/>
          <w:sz w:val="39"/>
        </w:rPr>
        <w:t> </w:t>
      </w:r>
      <w:r>
        <w:rPr>
          <w:rFonts w:ascii="Microsoft Sans Serif" w:hAnsi="Microsoft Sans Serif"/>
          <w:color w:val="1870B8"/>
          <w:sz w:val="39"/>
        </w:rPr>
        <w:t>1213</w:t>
      </w:r>
      <w:r>
        <w:rPr>
          <w:rFonts w:ascii="Microsoft Sans Serif" w:hAnsi="Microsoft Sans Serif"/>
          <w:color w:val="1870B8"/>
          <w:spacing w:val="-7"/>
          <w:sz w:val="39"/>
        </w:rPr>
        <w:t> </w:t>
      </w:r>
      <w:r>
        <w:rPr>
          <w:rFonts w:ascii="Microsoft Sans Serif" w:hAnsi="Microsoft Sans Serif"/>
          <w:color w:val="1870B8"/>
          <w:sz w:val="39"/>
        </w:rPr>
        <w:t>(11th</w:t>
      </w:r>
      <w:r>
        <w:rPr>
          <w:rFonts w:ascii="Microsoft Sans Serif" w:hAnsi="Microsoft Sans Serif"/>
          <w:color w:val="1870B8"/>
          <w:spacing w:val="-9"/>
          <w:sz w:val="39"/>
        </w:rPr>
        <w:t> </w:t>
      </w:r>
      <w:r>
        <w:rPr>
          <w:rFonts w:ascii="Microsoft Sans Serif" w:hAnsi="Microsoft Sans Serif"/>
          <w:color w:val="1870B8"/>
          <w:sz w:val="39"/>
        </w:rPr>
        <w:t>Cir.</w:t>
      </w:r>
      <w:r>
        <w:rPr>
          <w:rFonts w:ascii="Microsoft Sans Serif" w:hAnsi="Microsoft Sans Serif"/>
          <w:color w:val="1870B8"/>
          <w:spacing w:val="-11"/>
          <w:sz w:val="39"/>
        </w:rPr>
        <w:t> </w:t>
      </w:r>
      <w:r>
        <w:rPr>
          <w:rFonts w:ascii="Microsoft Sans Serif" w:hAnsi="Microsoft Sans Serif"/>
          <w:color w:val="1870B8"/>
          <w:sz w:val="39"/>
        </w:rPr>
        <w:t>2002))</w:t>
      </w:r>
    </w:p>
    <w:p>
      <w:pPr>
        <w:pStyle w:val="BodyText"/>
        <w:rPr>
          <w:rFonts w:ascii="Microsoft Sans Serif"/>
          <w:sz w:val="62"/>
        </w:rPr>
      </w:pPr>
    </w:p>
    <w:p>
      <w:pPr>
        <w:pStyle w:val="ListParagraph"/>
        <w:numPr>
          <w:ilvl w:val="2"/>
          <w:numId w:val="33"/>
        </w:numPr>
        <w:tabs>
          <w:tab w:pos="1932" w:val="left" w:leader="none"/>
          <w:tab w:pos="1933" w:val="left" w:leader="none"/>
        </w:tabs>
        <w:spacing w:line="259" w:lineRule="auto" w:before="1" w:after="0"/>
        <w:ind w:left="1932" w:right="2663" w:hanging="416"/>
        <w:jc w:val="left"/>
        <w:rPr>
          <w:rFonts w:ascii="Microsoft Sans Serif" w:hAnsi="Microsoft Sans Serif"/>
          <w:sz w:val="39"/>
        </w:rPr>
      </w:pPr>
      <w:r>
        <w:rPr>
          <w:rFonts w:ascii="Microsoft Sans Serif" w:hAnsi="Microsoft Sans Serif"/>
          <w:color w:val="231F20"/>
          <w:w w:val="90"/>
          <w:sz w:val="39"/>
          <w:u w:val="thick" w:color="231F20"/>
        </w:rPr>
        <w:t>But</w:t>
      </w:r>
      <w:r>
        <w:rPr>
          <w:rFonts w:ascii="Microsoft Sans Serif" w:hAnsi="Microsoft Sans Serif"/>
          <w:color w:val="231F20"/>
          <w:spacing w:val="18"/>
          <w:w w:val="90"/>
          <w:sz w:val="39"/>
          <w:u w:val="thick" w:color="231F20"/>
        </w:rPr>
        <w:t> </w:t>
      </w:r>
      <w:r>
        <w:rPr>
          <w:rFonts w:ascii="Microsoft Sans Serif" w:hAnsi="Microsoft Sans Serif"/>
          <w:color w:val="231F20"/>
          <w:w w:val="90"/>
          <w:sz w:val="39"/>
          <w:u w:val="thick" w:color="231F20"/>
        </w:rPr>
        <w:t>see</w:t>
      </w:r>
      <w:r>
        <w:rPr>
          <w:rFonts w:ascii="Microsoft Sans Serif" w:hAnsi="Microsoft Sans Serif"/>
          <w:color w:val="1870B8"/>
          <w:spacing w:val="19"/>
          <w:w w:val="90"/>
          <w:sz w:val="39"/>
        </w:rPr>
        <w:t> </w:t>
      </w:r>
      <w:r>
        <w:rPr>
          <w:rFonts w:ascii="Microsoft Sans Serif" w:hAnsi="Microsoft Sans Serif"/>
          <w:color w:val="1870B8"/>
          <w:w w:val="90"/>
          <w:sz w:val="39"/>
          <w:u w:val="thick" w:color="1870B8"/>
        </w:rPr>
        <w:t>Robles-Urrea</w:t>
      </w:r>
      <w:r>
        <w:rPr>
          <w:rFonts w:ascii="Microsoft Sans Serif" w:hAnsi="Microsoft Sans Serif"/>
          <w:color w:val="1870B8"/>
          <w:spacing w:val="15"/>
          <w:w w:val="90"/>
          <w:sz w:val="39"/>
          <w:u w:val="thick" w:color="1870B8"/>
        </w:rPr>
        <w:t> </w:t>
      </w:r>
      <w:r>
        <w:rPr>
          <w:rFonts w:ascii="Microsoft Sans Serif" w:hAnsi="Microsoft Sans Serif"/>
          <w:color w:val="1870B8"/>
          <w:w w:val="90"/>
          <w:sz w:val="39"/>
          <w:u w:val="thick" w:color="1870B8"/>
        </w:rPr>
        <w:t>v.</w:t>
      </w:r>
      <w:r>
        <w:rPr>
          <w:rFonts w:ascii="Microsoft Sans Serif" w:hAnsi="Microsoft Sans Serif"/>
          <w:color w:val="1870B8"/>
          <w:spacing w:val="17"/>
          <w:w w:val="90"/>
          <w:sz w:val="39"/>
          <w:u w:val="thick" w:color="1870B8"/>
        </w:rPr>
        <w:t> </w:t>
      </w:r>
      <w:r>
        <w:rPr>
          <w:rFonts w:ascii="Microsoft Sans Serif" w:hAnsi="Microsoft Sans Serif"/>
          <w:color w:val="1870B8"/>
          <w:w w:val="90"/>
          <w:sz w:val="39"/>
          <w:u w:val="thick" w:color="1870B8"/>
        </w:rPr>
        <w:t>Holder</w:t>
      </w:r>
      <w:r>
        <w:rPr>
          <w:rFonts w:ascii="Microsoft Sans Serif" w:hAnsi="Microsoft Sans Serif"/>
          <w:color w:val="1870B8"/>
          <w:w w:val="90"/>
          <w:sz w:val="39"/>
        </w:rPr>
        <w:t>,</w:t>
      </w:r>
      <w:r>
        <w:rPr>
          <w:rFonts w:ascii="Microsoft Sans Serif" w:hAnsi="Microsoft Sans Serif"/>
          <w:color w:val="1870B8"/>
          <w:spacing w:val="18"/>
          <w:w w:val="90"/>
          <w:sz w:val="39"/>
        </w:rPr>
        <w:t> </w:t>
      </w:r>
      <w:r>
        <w:rPr>
          <w:rFonts w:ascii="Microsoft Sans Serif" w:hAnsi="Microsoft Sans Serif"/>
          <w:color w:val="1870B8"/>
          <w:w w:val="90"/>
          <w:sz w:val="39"/>
        </w:rPr>
        <w:t>678</w:t>
      </w:r>
      <w:r>
        <w:rPr>
          <w:rFonts w:ascii="Microsoft Sans Serif" w:hAnsi="Microsoft Sans Serif"/>
          <w:color w:val="1870B8"/>
          <w:spacing w:val="23"/>
          <w:w w:val="90"/>
          <w:sz w:val="39"/>
        </w:rPr>
        <w:t> </w:t>
      </w:r>
      <w:r>
        <w:rPr>
          <w:rFonts w:ascii="Microsoft Sans Serif" w:hAnsi="Microsoft Sans Serif"/>
          <w:color w:val="1870B8"/>
          <w:w w:val="90"/>
          <w:sz w:val="39"/>
        </w:rPr>
        <w:t>F.3d</w:t>
      </w:r>
      <w:r>
        <w:rPr>
          <w:rFonts w:ascii="Microsoft Sans Serif" w:hAnsi="Microsoft Sans Serif"/>
          <w:color w:val="1870B8"/>
          <w:spacing w:val="17"/>
          <w:w w:val="90"/>
          <w:sz w:val="39"/>
        </w:rPr>
        <w:t> </w:t>
      </w:r>
      <w:r>
        <w:rPr>
          <w:rFonts w:ascii="Microsoft Sans Serif" w:hAnsi="Microsoft Sans Serif"/>
          <w:color w:val="1870B8"/>
          <w:w w:val="90"/>
          <w:sz w:val="39"/>
        </w:rPr>
        <w:t>702,</w:t>
      </w:r>
      <w:r>
        <w:rPr>
          <w:rFonts w:ascii="Microsoft Sans Serif" w:hAnsi="Microsoft Sans Serif"/>
          <w:color w:val="1870B8"/>
          <w:spacing w:val="18"/>
          <w:w w:val="90"/>
          <w:sz w:val="39"/>
        </w:rPr>
        <w:t> </w:t>
      </w:r>
      <w:r>
        <w:rPr>
          <w:rFonts w:ascii="Microsoft Sans Serif" w:hAnsi="Microsoft Sans Serif"/>
          <w:color w:val="1870B8"/>
          <w:w w:val="90"/>
          <w:sz w:val="39"/>
        </w:rPr>
        <w:t>710</w:t>
      </w:r>
      <w:r>
        <w:rPr>
          <w:rFonts w:ascii="Microsoft Sans Serif" w:hAnsi="Microsoft Sans Serif"/>
          <w:color w:val="1870B8"/>
          <w:spacing w:val="22"/>
          <w:w w:val="90"/>
          <w:sz w:val="39"/>
        </w:rPr>
        <w:t> </w:t>
      </w:r>
      <w:r>
        <w:rPr>
          <w:rFonts w:ascii="Microsoft Sans Serif" w:hAnsi="Microsoft Sans Serif"/>
          <w:color w:val="1870B8"/>
          <w:w w:val="90"/>
          <w:sz w:val="39"/>
        </w:rPr>
        <w:t>(9th</w:t>
      </w:r>
      <w:r>
        <w:rPr>
          <w:rFonts w:ascii="Microsoft Sans Serif" w:hAnsi="Microsoft Sans Serif"/>
          <w:color w:val="1870B8"/>
          <w:spacing w:val="18"/>
          <w:w w:val="90"/>
          <w:sz w:val="39"/>
        </w:rPr>
        <w:t> </w:t>
      </w:r>
      <w:r>
        <w:rPr>
          <w:rFonts w:ascii="Microsoft Sans Serif" w:hAnsi="Microsoft Sans Serif"/>
          <w:color w:val="1870B8"/>
          <w:w w:val="90"/>
          <w:sz w:val="39"/>
        </w:rPr>
        <w:t>Cir.</w:t>
      </w:r>
      <w:r>
        <w:rPr>
          <w:rFonts w:ascii="Microsoft Sans Serif" w:hAnsi="Microsoft Sans Serif"/>
          <w:color w:val="1870B8"/>
          <w:spacing w:val="18"/>
          <w:w w:val="90"/>
          <w:sz w:val="39"/>
        </w:rPr>
        <w:t> </w:t>
      </w:r>
      <w:r>
        <w:rPr>
          <w:rFonts w:ascii="Microsoft Sans Serif" w:hAnsi="Microsoft Sans Serif"/>
          <w:color w:val="1870B8"/>
          <w:w w:val="90"/>
          <w:sz w:val="39"/>
        </w:rPr>
        <w:t>2012)</w:t>
      </w:r>
      <w:r>
        <w:rPr>
          <w:rFonts w:ascii="Microsoft Sans Serif" w:hAnsi="Microsoft Sans Serif"/>
          <w:color w:val="1870B8"/>
          <w:spacing w:val="-90"/>
          <w:w w:val="90"/>
          <w:sz w:val="39"/>
        </w:rPr>
        <w:t> </w:t>
      </w:r>
      <w:r>
        <w:rPr>
          <w:rFonts w:ascii="Microsoft Sans Serif" w:hAnsi="Microsoft Sans Serif"/>
          <w:color w:val="231F20"/>
          <w:w w:val="90"/>
          <w:sz w:val="39"/>
        </w:rPr>
        <w:t>(misprision not</w:t>
      </w:r>
      <w:r>
        <w:rPr>
          <w:rFonts w:ascii="Microsoft Sans Serif" w:hAnsi="Microsoft Sans Serif"/>
          <w:color w:val="231F20"/>
          <w:spacing w:val="1"/>
          <w:w w:val="90"/>
          <w:sz w:val="39"/>
        </w:rPr>
        <w:t> </w:t>
      </w:r>
      <w:r>
        <w:rPr>
          <w:rFonts w:ascii="Microsoft Sans Serif" w:hAnsi="Microsoft Sans Serif"/>
          <w:color w:val="231F20"/>
          <w:w w:val="90"/>
          <w:sz w:val="39"/>
        </w:rPr>
        <w:t>CIMT</w:t>
      </w:r>
      <w:r>
        <w:rPr>
          <w:rFonts w:ascii="Microsoft Sans Serif" w:hAnsi="Microsoft Sans Serif"/>
          <w:color w:val="231F20"/>
          <w:spacing w:val="1"/>
          <w:w w:val="90"/>
          <w:sz w:val="39"/>
        </w:rPr>
        <w:t> </w:t>
      </w:r>
      <w:r>
        <w:rPr>
          <w:rFonts w:ascii="Microsoft Sans Serif" w:hAnsi="Microsoft Sans Serif"/>
          <w:color w:val="231F20"/>
          <w:w w:val="90"/>
          <w:sz w:val="39"/>
        </w:rPr>
        <w:t>bc</w:t>
      </w:r>
      <w:r>
        <w:rPr>
          <w:rFonts w:ascii="Microsoft Sans Serif" w:hAnsi="Microsoft Sans Serif"/>
          <w:color w:val="231F20"/>
          <w:spacing w:val="3"/>
          <w:w w:val="90"/>
          <w:sz w:val="39"/>
        </w:rPr>
        <w:t> </w:t>
      </w:r>
      <w:r>
        <w:rPr>
          <w:rFonts w:ascii="Microsoft Sans Serif" w:hAnsi="Microsoft Sans Serif"/>
          <w:color w:val="231F20"/>
          <w:w w:val="90"/>
          <w:sz w:val="39"/>
        </w:rPr>
        <w:t>no</w:t>
      </w:r>
      <w:r>
        <w:rPr>
          <w:rFonts w:ascii="Microsoft Sans Serif" w:hAnsi="Microsoft Sans Serif"/>
          <w:color w:val="231F20"/>
          <w:spacing w:val="1"/>
          <w:w w:val="90"/>
          <w:sz w:val="39"/>
        </w:rPr>
        <w:t> </w:t>
      </w:r>
      <w:r>
        <w:rPr>
          <w:rFonts w:ascii="Microsoft Sans Serif" w:hAnsi="Microsoft Sans Serif"/>
          <w:color w:val="231F20"/>
          <w:w w:val="90"/>
          <w:sz w:val="39"/>
        </w:rPr>
        <w:t>specific</w:t>
      </w:r>
      <w:r>
        <w:rPr>
          <w:rFonts w:ascii="Microsoft Sans Serif" w:hAnsi="Microsoft Sans Serif"/>
          <w:color w:val="231F20"/>
          <w:spacing w:val="2"/>
          <w:w w:val="90"/>
          <w:sz w:val="39"/>
        </w:rPr>
        <w:t> </w:t>
      </w:r>
      <w:r>
        <w:rPr>
          <w:rFonts w:ascii="Microsoft Sans Serif" w:hAnsi="Microsoft Sans Serif"/>
          <w:color w:val="231F20"/>
          <w:w w:val="90"/>
          <w:sz w:val="39"/>
        </w:rPr>
        <w:t>intent</w:t>
      </w:r>
      <w:r>
        <w:rPr>
          <w:rFonts w:ascii="Microsoft Sans Serif" w:hAnsi="Microsoft Sans Serif"/>
          <w:color w:val="231F20"/>
          <w:spacing w:val="1"/>
          <w:w w:val="90"/>
          <w:sz w:val="39"/>
        </w:rPr>
        <w:t> </w:t>
      </w:r>
      <w:r>
        <w:rPr>
          <w:rFonts w:ascii="Microsoft Sans Serif" w:hAnsi="Microsoft Sans Serif"/>
          <w:color w:val="231F20"/>
          <w:w w:val="90"/>
          <w:sz w:val="39"/>
        </w:rPr>
        <w:t>to</w:t>
      </w:r>
      <w:r>
        <w:rPr>
          <w:rFonts w:ascii="Microsoft Sans Serif" w:hAnsi="Microsoft Sans Serif"/>
          <w:color w:val="231F20"/>
          <w:spacing w:val="2"/>
          <w:w w:val="90"/>
          <w:sz w:val="39"/>
        </w:rPr>
        <w:t> </w:t>
      </w:r>
      <w:r>
        <w:rPr>
          <w:rFonts w:ascii="Microsoft Sans Serif" w:hAnsi="Microsoft Sans Serif"/>
          <w:color w:val="231F20"/>
          <w:w w:val="90"/>
          <w:sz w:val="39"/>
        </w:rPr>
        <w:t>conceal</w:t>
      </w:r>
      <w:r>
        <w:rPr>
          <w:rFonts w:ascii="Microsoft Sans Serif" w:hAnsi="Microsoft Sans Serif"/>
          <w:color w:val="231F20"/>
          <w:spacing w:val="1"/>
          <w:w w:val="90"/>
          <w:sz w:val="39"/>
        </w:rPr>
        <w:t> </w:t>
      </w:r>
      <w:r>
        <w:rPr>
          <w:rFonts w:ascii="Microsoft Sans Serif" w:hAnsi="Microsoft Sans Serif"/>
          <w:color w:val="231F20"/>
          <w:w w:val="90"/>
          <w:sz w:val="39"/>
        </w:rPr>
        <w:t>or</w:t>
      </w:r>
      <w:r>
        <w:rPr>
          <w:rFonts w:ascii="Microsoft Sans Serif" w:hAnsi="Microsoft Sans Serif"/>
          <w:color w:val="231F20"/>
          <w:spacing w:val="1"/>
          <w:w w:val="90"/>
          <w:sz w:val="39"/>
        </w:rPr>
        <w:t> </w:t>
      </w:r>
      <w:r>
        <w:rPr>
          <w:rFonts w:ascii="Microsoft Sans Serif" w:hAnsi="Microsoft Sans Serif"/>
          <w:color w:val="231F20"/>
          <w:w w:val="90"/>
          <w:sz w:val="39"/>
        </w:rPr>
        <w:t>obstruct</w:t>
      </w:r>
      <w:r>
        <w:rPr>
          <w:rFonts w:ascii="Microsoft Sans Serif" w:hAnsi="Microsoft Sans Serif"/>
          <w:color w:val="231F20"/>
          <w:spacing w:val="1"/>
          <w:w w:val="90"/>
          <w:sz w:val="39"/>
        </w:rPr>
        <w:t> </w:t>
      </w:r>
      <w:r>
        <w:rPr>
          <w:rFonts w:ascii="Microsoft Sans Serif" w:hAnsi="Microsoft Sans Serif"/>
          <w:color w:val="231F20"/>
          <w:sz w:val="39"/>
        </w:rPr>
        <w:t>justice)</w:t>
      </w:r>
    </w:p>
    <w:p>
      <w:pPr>
        <w:spacing w:after="0" w:line="259" w:lineRule="auto"/>
        <w:jc w:val="left"/>
        <w:rPr>
          <w:rFonts w:ascii="Microsoft Sans Serif" w:hAnsi="Microsoft Sans Serif"/>
          <w:sz w:val="39"/>
        </w:rPr>
        <w:sectPr>
          <w:headerReference w:type="default" r:id="rId325"/>
          <w:footerReference w:type="default" r:id="rId326"/>
          <w:pgSz w:w="15840" w:h="12240" w:orient="landscape"/>
          <w:pgMar w:header="0" w:footer="0" w:top="1140" w:bottom="280" w:left="780" w:right="0"/>
        </w:sectPr>
      </w:pPr>
    </w:p>
    <w:p>
      <w:pPr>
        <w:pStyle w:val="BodyText"/>
        <w:rPr>
          <w:rFonts w:ascii="Microsoft Sans Serif"/>
          <w:sz w:val="20"/>
        </w:rPr>
      </w:pPr>
      <w:r>
        <w:rPr/>
        <w:pict>
          <v:rect style="position:absolute;margin-left:.03pt;margin-top:166.410004pt;width:46.202pt;height:14.85pt;mso-position-horizontal-relative:page;mso-position-vertical-relative:page;z-index:15821312" filled="true" fillcolor="#c1514e" stroked="false">
            <v:fill type="solid"/>
            <w10:wrap type="none"/>
          </v:rect>
        </w:pict>
      </w:r>
    </w:p>
    <w:p>
      <w:pPr>
        <w:pStyle w:val="BodyText"/>
        <w:rPr>
          <w:rFonts w:ascii="Microsoft Sans Serif"/>
          <w:sz w:val="20"/>
        </w:rPr>
      </w:pPr>
    </w:p>
    <w:p>
      <w:pPr>
        <w:spacing w:line="254" w:lineRule="auto" w:before="234"/>
        <w:ind w:left="1318" w:right="2315" w:firstLine="0"/>
        <w:jc w:val="left"/>
        <w:rPr>
          <w:rFonts w:ascii="Microsoft Sans Serif"/>
          <w:sz w:val="66"/>
        </w:rPr>
      </w:pPr>
      <w:r>
        <w:rPr/>
        <w:pict>
          <v:rect style="position:absolute;margin-left:51.181999pt;margin-top:86.770676pt;width:740.818pt;height:14.85pt;mso-position-horizontal-relative:page;mso-position-vertical-relative:paragraph;z-index:-19927040" filled="true" fillcolor="#4d81be" stroked="false">
            <v:fill type="solid"/>
            <w10:wrap type="none"/>
          </v:rect>
        </w:pict>
      </w:r>
      <w:r>
        <w:rPr>
          <w:rFonts w:ascii="Microsoft Sans Serif"/>
          <w:color w:val="1E497E"/>
          <w:w w:val="90"/>
          <w:sz w:val="66"/>
        </w:rPr>
        <w:t>Emerging</w:t>
      </w:r>
      <w:r>
        <w:rPr>
          <w:rFonts w:ascii="Microsoft Sans Serif"/>
          <w:color w:val="1E497E"/>
          <w:spacing w:val="-7"/>
          <w:w w:val="90"/>
          <w:sz w:val="66"/>
        </w:rPr>
        <w:t> </w:t>
      </w:r>
      <w:r>
        <w:rPr>
          <w:rFonts w:ascii="Microsoft Sans Serif"/>
          <w:color w:val="1E497E"/>
          <w:w w:val="90"/>
          <w:sz w:val="66"/>
        </w:rPr>
        <w:t>Issue</w:t>
      </w:r>
      <w:r>
        <w:rPr>
          <w:rFonts w:ascii="Microsoft Sans Serif"/>
          <w:color w:val="1E497E"/>
          <w:spacing w:val="-7"/>
          <w:w w:val="90"/>
          <w:sz w:val="66"/>
        </w:rPr>
        <w:t> </w:t>
      </w:r>
      <w:r>
        <w:rPr>
          <w:rFonts w:ascii="Microsoft Sans Serif"/>
          <w:color w:val="1E497E"/>
          <w:w w:val="90"/>
          <w:sz w:val="66"/>
        </w:rPr>
        <w:t>1:</w:t>
      </w:r>
      <w:r>
        <w:rPr>
          <w:rFonts w:ascii="Microsoft Sans Serif"/>
          <w:color w:val="1E497E"/>
          <w:spacing w:val="-7"/>
          <w:w w:val="90"/>
          <w:sz w:val="66"/>
        </w:rPr>
        <w:t> </w:t>
      </w:r>
      <w:r>
        <w:rPr>
          <w:rFonts w:ascii="Microsoft Sans Serif"/>
          <w:color w:val="1E497E"/>
          <w:w w:val="90"/>
          <w:sz w:val="66"/>
        </w:rPr>
        <w:t>using</w:t>
      </w:r>
      <w:r>
        <w:rPr>
          <w:rFonts w:ascii="Microsoft Sans Serif"/>
          <w:color w:val="1E497E"/>
          <w:spacing w:val="-6"/>
          <w:w w:val="90"/>
          <w:sz w:val="66"/>
        </w:rPr>
        <w:t> </w:t>
      </w:r>
      <w:r>
        <w:rPr>
          <w:rFonts w:ascii="Microsoft Sans Serif"/>
          <w:color w:val="1E497E"/>
          <w:w w:val="90"/>
          <w:sz w:val="66"/>
        </w:rPr>
        <w:t>a</w:t>
      </w:r>
      <w:r>
        <w:rPr>
          <w:rFonts w:ascii="Microsoft Sans Serif"/>
          <w:color w:val="1E497E"/>
          <w:spacing w:val="-7"/>
          <w:w w:val="90"/>
          <w:sz w:val="66"/>
        </w:rPr>
        <w:t> </w:t>
      </w:r>
      <w:r>
        <w:rPr>
          <w:rFonts w:ascii="Microsoft Sans Serif"/>
          <w:color w:val="1E497E"/>
          <w:w w:val="90"/>
          <w:sz w:val="66"/>
        </w:rPr>
        <w:t>fraud</w:t>
      </w:r>
      <w:r>
        <w:rPr>
          <w:rFonts w:ascii="Microsoft Sans Serif"/>
          <w:color w:val="1E497E"/>
          <w:spacing w:val="-6"/>
          <w:w w:val="90"/>
          <w:sz w:val="66"/>
        </w:rPr>
        <w:t> </w:t>
      </w:r>
      <w:r>
        <w:rPr>
          <w:rFonts w:ascii="Microsoft Sans Serif"/>
          <w:color w:val="1E497E"/>
          <w:w w:val="90"/>
          <w:sz w:val="66"/>
        </w:rPr>
        <w:t>rationale</w:t>
      </w:r>
      <w:r>
        <w:rPr>
          <w:rFonts w:ascii="Microsoft Sans Serif"/>
          <w:color w:val="1E497E"/>
          <w:spacing w:val="-7"/>
          <w:w w:val="90"/>
          <w:sz w:val="66"/>
        </w:rPr>
        <w:t> </w:t>
      </w:r>
      <w:r>
        <w:rPr>
          <w:rFonts w:ascii="Microsoft Sans Serif"/>
          <w:color w:val="1E497E"/>
          <w:w w:val="90"/>
          <w:sz w:val="66"/>
        </w:rPr>
        <w:t>to</w:t>
      </w:r>
      <w:r>
        <w:rPr>
          <w:rFonts w:ascii="Microsoft Sans Serif"/>
          <w:color w:val="1E497E"/>
          <w:spacing w:val="-154"/>
          <w:w w:val="90"/>
          <w:sz w:val="66"/>
        </w:rPr>
        <w:t> </w:t>
      </w:r>
      <w:r>
        <w:rPr>
          <w:rFonts w:ascii="Microsoft Sans Serif"/>
          <w:color w:val="1E497E"/>
          <w:w w:val="90"/>
          <w:sz w:val="66"/>
        </w:rPr>
        <w:t>classify</w:t>
      </w:r>
      <w:r>
        <w:rPr>
          <w:rFonts w:ascii="Microsoft Sans Serif"/>
          <w:color w:val="1E497E"/>
          <w:spacing w:val="-6"/>
          <w:w w:val="90"/>
          <w:sz w:val="66"/>
        </w:rPr>
        <w:t> </w:t>
      </w:r>
      <w:r>
        <w:rPr>
          <w:rFonts w:ascii="Microsoft Sans Serif"/>
          <w:color w:val="1E497E"/>
          <w:w w:val="90"/>
          <w:sz w:val="66"/>
        </w:rPr>
        <w:t>an</w:t>
      </w:r>
      <w:r>
        <w:rPr>
          <w:rFonts w:ascii="Microsoft Sans Serif"/>
          <w:color w:val="1E497E"/>
          <w:spacing w:val="-5"/>
          <w:w w:val="90"/>
          <w:sz w:val="66"/>
        </w:rPr>
        <w:t> </w:t>
      </w:r>
      <w:r>
        <w:rPr>
          <w:rFonts w:ascii="Microsoft Sans Serif"/>
          <w:color w:val="1E497E"/>
          <w:w w:val="90"/>
          <w:sz w:val="66"/>
        </w:rPr>
        <w:t>obstruction</w:t>
      </w:r>
      <w:r>
        <w:rPr>
          <w:rFonts w:ascii="Microsoft Sans Serif"/>
          <w:color w:val="1E497E"/>
          <w:spacing w:val="-6"/>
          <w:w w:val="90"/>
          <w:sz w:val="66"/>
        </w:rPr>
        <w:t> </w:t>
      </w:r>
      <w:r>
        <w:rPr>
          <w:rFonts w:ascii="Microsoft Sans Serif"/>
          <w:color w:val="1E497E"/>
          <w:w w:val="90"/>
          <w:sz w:val="66"/>
        </w:rPr>
        <w:t>offense</w:t>
      </w:r>
      <w:r>
        <w:rPr>
          <w:rFonts w:ascii="Microsoft Sans Serif"/>
          <w:color w:val="1E497E"/>
          <w:spacing w:val="-5"/>
          <w:w w:val="90"/>
          <w:sz w:val="66"/>
        </w:rPr>
        <w:t> </w:t>
      </w:r>
      <w:r>
        <w:rPr>
          <w:rFonts w:ascii="Microsoft Sans Serif"/>
          <w:color w:val="1E497E"/>
          <w:w w:val="90"/>
          <w:sz w:val="66"/>
        </w:rPr>
        <w:t>as</w:t>
      </w:r>
      <w:r>
        <w:rPr>
          <w:rFonts w:ascii="Microsoft Sans Serif"/>
          <w:color w:val="1E497E"/>
          <w:spacing w:val="-5"/>
          <w:w w:val="90"/>
          <w:sz w:val="66"/>
        </w:rPr>
        <w:t> </w:t>
      </w:r>
      <w:r>
        <w:rPr>
          <w:rFonts w:ascii="Microsoft Sans Serif"/>
          <w:color w:val="1E497E"/>
          <w:w w:val="90"/>
          <w:sz w:val="66"/>
        </w:rPr>
        <w:t>a</w:t>
      </w:r>
      <w:r>
        <w:rPr>
          <w:rFonts w:ascii="Microsoft Sans Serif"/>
          <w:color w:val="1E497E"/>
          <w:spacing w:val="-6"/>
          <w:w w:val="90"/>
          <w:sz w:val="66"/>
        </w:rPr>
        <w:t> </w:t>
      </w:r>
      <w:r>
        <w:rPr>
          <w:rFonts w:ascii="Microsoft Sans Serif"/>
          <w:color w:val="1E497E"/>
          <w:w w:val="90"/>
          <w:sz w:val="66"/>
        </w:rPr>
        <w:t>CIMT</w:t>
      </w:r>
    </w:p>
    <w:p>
      <w:pPr>
        <w:pStyle w:val="ListParagraph"/>
        <w:numPr>
          <w:ilvl w:val="1"/>
          <w:numId w:val="33"/>
        </w:numPr>
        <w:tabs>
          <w:tab w:pos="1735" w:val="left" w:leader="none"/>
        </w:tabs>
        <w:spacing w:line="240" w:lineRule="auto" w:before="403" w:after="0"/>
        <w:ind w:left="1734" w:right="0" w:hanging="417"/>
        <w:jc w:val="left"/>
        <w:rPr>
          <w:rFonts w:ascii="Wingdings" w:hAnsi="Wingdings"/>
          <w:color w:val="C1514E"/>
          <w:sz w:val="31"/>
        </w:rPr>
      </w:pPr>
      <w:r>
        <w:rPr>
          <w:rFonts w:ascii="Microsoft Sans Serif" w:hAnsi="Microsoft Sans Serif"/>
          <w:color w:val="231F20"/>
          <w:w w:val="90"/>
          <w:sz w:val="53"/>
        </w:rPr>
        <w:t>BIA</w:t>
      </w:r>
      <w:r>
        <w:rPr>
          <w:rFonts w:ascii="Microsoft Sans Serif" w:hAnsi="Microsoft Sans Serif"/>
          <w:color w:val="231F20"/>
          <w:spacing w:val="-19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uses</w:t>
      </w:r>
      <w:r>
        <w:rPr>
          <w:rFonts w:ascii="Microsoft Sans Serif" w:hAnsi="Microsoft Sans Serif"/>
          <w:color w:val="231F20"/>
          <w:spacing w:val="-18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fraud</w:t>
      </w:r>
      <w:r>
        <w:rPr>
          <w:rFonts w:ascii="Microsoft Sans Serif" w:hAnsi="Microsoft Sans Serif"/>
          <w:color w:val="231F20"/>
          <w:spacing w:val="-18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cases</w:t>
      </w:r>
      <w:r>
        <w:rPr>
          <w:rFonts w:ascii="Microsoft Sans Serif" w:hAnsi="Microsoft Sans Serif"/>
          <w:color w:val="231F20"/>
          <w:spacing w:val="-19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to</w:t>
      </w:r>
      <w:r>
        <w:rPr>
          <w:rFonts w:ascii="Microsoft Sans Serif" w:hAnsi="Microsoft Sans Serif"/>
          <w:color w:val="231F20"/>
          <w:spacing w:val="-16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find</w:t>
      </w:r>
      <w:r>
        <w:rPr>
          <w:rFonts w:ascii="Microsoft Sans Serif" w:hAnsi="Microsoft Sans Serif"/>
          <w:color w:val="231F20"/>
          <w:spacing w:val="-18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“obstruction”</w:t>
      </w:r>
      <w:r>
        <w:rPr>
          <w:rFonts w:ascii="Microsoft Sans Serif" w:hAnsi="Microsoft Sans Serif"/>
          <w:color w:val="231F20"/>
          <w:spacing w:val="-18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is</w:t>
      </w:r>
      <w:r>
        <w:rPr>
          <w:rFonts w:ascii="Microsoft Sans Serif" w:hAnsi="Microsoft Sans Serif"/>
          <w:color w:val="231F20"/>
          <w:spacing w:val="-18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a</w:t>
      </w:r>
      <w:r>
        <w:rPr>
          <w:rFonts w:ascii="Microsoft Sans Serif" w:hAnsi="Microsoft Sans Serif"/>
          <w:color w:val="231F20"/>
          <w:spacing w:val="-16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CIMT</w:t>
      </w:r>
    </w:p>
    <w:p>
      <w:pPr>
        <w:pStyle w:val="BodyText"/>
        <w:spacing w:before="9"/>
        <w:rPr>
          <w:rFonts w:ascii="Microsoft Sans Serif"/>
          <w:sz w:val="47"/>
        </w:rPr>
      </w:pPr>
    </w:p>
    <w:p>
      <w:pPr>
        <w:pStyle w:val="ListParagraph"/>
        <w:numPr>
          <w:ilvl w:val="1"/>
          <w:numId w:val="33"/>
        </w:numPr>
        <w:tabs>
          <w:tab w:pos="1735" w:val="left" w:leader="none"/>
        </w:tabs>
        <w:spacing w:line="240" w:lineRule="auto" w:before="0" w:after="0"/>
        <w:ind w:left="1734" w:right="0" w:hanging="417"/>
        <w:jc w:val="left"/>
        <w:rPr>
          <w:rFonts w:ascii="Wingdings" w:hAnsi="Wingdings"/>
          <w:color w:val="C1514E"/>
          <w:sz w:val="31"/>
        </w:rPr>
      </w:pPr>
      <w:r>
        <w:rPr>
          <w:rFonts w:ascii="Microsoft Sans Serif" w:hAnsi="Microsoft Sans Serif"/>
          <w:color w:val="231F20"/>
          <w:w w:val="90"/>
          <w:sz w:val="53"/>
        </w:rPr>
        <w:t>Obstruction</w:t>
      </w:r>
      <w:r>
        <w:rPr>
          <w:rFonts w:ascii="Microsoft Sans Serif" w:hAnsi="Microsoft Sans Serif"/>
          <w:color w:val="231F20"/>
          <w:spacing w:val="-2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need</w:t>
      </w:r>
      <w:r>
        <w:rPr>
          <w:rFonts w:ascii="Microsoft Sans Serif" w:hAnsi="Microsoft Sans Serif"/>
          <w:color w:val="231F20"/>
          <w:spacing w:val="1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not</w:t>
      </w:r>
      <w:r>
        <w:rPr>
          <w:rFonts w:ascii="Microsoft Sans Serif" w:hAnsi="Microsoft Sans Serif"/>
          <w:color w:val="231F20"/>
          <w:spacing w:val="2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occur</w:t>
      </w:r>
      <w:r>
        <w:rPr>
          <w:rFonts w:ascii="Microsoft Sans Serif" w:hAnsi="Microsoft Sans Serif"/>
          <w:color w:val="231F20"/>
          <w:spacing w:val="2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via</w:t>
      </w:r>
      <w:r>
        <w:rPr>
          <w:rFonts w:ascii="Microsoft Sans Serif" w:hAnsi="Microsoft Sans Serif"/>
          <w:color w:val="231F20"/>
          <w:spacing w:val="1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fraud,</w:t>
      </w:r>
      <w:r>
        <w:rPr>
          <w:rFonts w:ascii="Microsoft Sans Serif" w:hAnsi="Microsoft Sans Serif"/>
          <w:color w:val="231F20"/>
          <w:spacing w:val="2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although</w:t>
      </w:r>
      <w:r>
        <w:rPr>
          <w:rFonts w:ascii="Microsoft Sans Serif" w:hAnsi="Microsoft Sans Serif"/>
          <w:color w:val="231F20"/>
          <w:spacing w:val="-1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it</w:t>
      </w:r>
      <w:r>
        <w:rPr>
          <w:rFonts w:ascii="Microsoft Sans Serif" w:hAnsi="Microsoft Sans Serif"/>
          <w:color w:val="231F20"/>
          <w:spacing w:val="2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can</w:t>
      </w:r>
    </w:p>
    <w:p>
      <w:pPr>
        <w:pStyle w:val="BodyText"/>
        <w:spacing w:before="10"/>
        <w:rPr>
          <w:rFonts w:ascii="Microsoft Sans Serif"/>
          <w:sz w:val="47"/>
        </w:rPr>
      </w:pPr>
    </w:p>
    <w:p>
      <w:pPr>
        <w:pStyle w:val="ListParagraph"/>
        <w:numPr>
          <w:ilvl w:val="1"/>
          <w:numId w:val="33"/>
        </w:numPr>
        <w:tabs>
          <w:tab w:pos="1735" w:val="left" w:leader="none"/>
        </w:tabs>
        <w:spacing w:line="254" w:lineRule="auto" w:before="0" w:after="0"/>
        <w:ind w:left="1734" w:right="2680" w:hanging="416"/>
        <w:jc w:val="both"/>
        <w:rPr>
          <w:rFonts w:ascii="Wingdings" w:hAnsi="Wingdings"/>
          <w:color w:val="C1514E"/>
          <w:sz w:val="31"/>
        </w:rPr>
      </w:pPr>
      <w:r>
        <w:rPr>
          <w:rFonts w:ascii="Microsoft Sans Serif" w:hAnsi="Microsoft Sans Serif"/>
          <w:color w:val="1870B8"/>
          <w:spacing w:val="-2"/>
          <w:w w:val="90"/>
          <w:sz w:val="53"/>
          <w:u w:val="thick" w:color="1870B8"/>
        </w:rPr>
        <w:t>Ramirez </w:t>
      </w:r>
      <w:r>
        <w:rPr>
          <w:rFonts w:ascii="Microsoft Sans Serif" w:hAnsi="Microsoft Sans Serif"/>
          <w:color w:val="1870B8"/>
          <w:spacing w:val="-1"/>
          <w:w w:val="90"/>
          <w:sz w:val="53"/>
          <w:u w:val="thick" w:color="1870B8"/>
        </w:rPr>
        <w:t>v. Sessions</w:t>
      </w:r>
      <w:r>
        <w:rPr>
          <w:rFonts w:ascii="Microsoft Sans Serif" w:hAnsi="Microsoft Sans Serif"/>
          <w:color w:val="1870B8"/>
          <w:spacing w:val="-1"/>
          <w:w w:val="90"/>
          <w:sz w:val="53"/>
        </w:rPr>
        <w:t>, 887 F.3d 693 (4th Cir. 2018)</w:t>
      </w:r>
      <w:r>
        <w:rPr>
          <w:rFonts w:ascii="Microsoft Sans Serif" w:hAnsi="Microsoft Sans Serif"/>
          <w:color w:val="231F20"/>
          <w:spacing w:val="-1"/>
          <w:w w:val="90"/>
          <w:sz w:val="53"/>
        </w:rPr>
        <w:t>;</w:t>
      </w:r>
      <w:r>
        <w:rPr>
          <w:rFonts w:ascii="Microsoft Sans Serif" w:hAnsi="Microsoft Sans Serif"/>
          <w:color w:val="1870B8"/>
          <w:spacing w:val="-124"/>
          <w:w w:val="90"/>
          <w:sz w:val="53"/>
        </w:rPr>
        <w:t> </w:t>
      </w:r>
      <w:r>
        <w:rPr>
          <w:rFonts w:ascii="Microsoft Sans Serif" w:hAnsi="Microsoft Sans Serif"/>
          <w:color w:val="1870B8"/>
          <w:w w:val="90"/>
          <w:sz w:val="53"/>
          <w:u w:val="thick" w:color="1870B8"/>
        </w:rPr>
        <w:t>Ildefonso-Candelario v. Att’y Gen. of the U.S.</w:t>
      </w:r>
      <w:r>
        <w:rPr>
          <w:rFonts w:ascii="Microsoft Sans Serif" w:hAnsi="Microsoft Sans Serif"/>
          <w:color w:val="1870B8"/>
          <w:w w:val="90"/>
          <w:sz w:val="53"/>
        </w:rPr>
        <w:t>, 866</w:t>
      </w:r>
      <w:r>
        <w:rPr>
          <w:rFonts w:ascii="Microsoft Sans Serif" w:hAnsi="Microsoft Sans Serif"/>
          <w:color w:val="1870B8"/>
          <w:spacing w:val="-124"/>
          <w:w w:val="90"/>
          <w:sz w:val="53"/>
        </w:rPr>
        <w:t> </w:t>
      </w:r>
      <w:r>
        <w:rPr>
          <w:rFonts w:ascii="Microsoft Sans Serif" w:hAnsi="Microsoft Sans Serif"/>
          <w:color w:val="1870B8"/>
          <w:sz w:val="53"/>
        </w:rPr>
        <w:t>F.3d</w:t>
      </w:r>
      <w:r>
        <w:rPr>
          <w:rFonts w:ascii="Microsoft Sans Serif" w:hAnsi="Microsoft Sans Serif"/>
          <w:color w:val="1870B8"/>
          <w:spacing w:val="-7"/>
          <w:sz w:val="53"/>
        </w:rPr>
        <w:t> </w:t>
      </w:r>
      <w:r>
        <w:rPr>
          <w:rFonts w:ascii="Microsoft Sans Serif" w:hAnsi="Microsoft Sans Serif"/>
          <w:color w:val="1870B8"/>
          <w:sz w:val="53"/>
        </w:rPr>
        <w:t>102</w:t>
      </w:r>
      <w:r>
        <w:rPr>
          <w:rFonts w:ascii="Microsoft Sans Serif" w:hAnsi="Microsoft Sans Serif"/>
          <w:color w:val="1870B8"/>
          <w:spacing w:val="-6"/>
          <w:sz w:val="53"/>
        </w:rPr>
        <w:t> </w:t>
      </w:r>
      <w:r>
        <w:rPr>
          <w:rFonts w:ascii="Microsoft Sans Serif" w:hAnsi="Microsoft Sans Serif"/>
          <w:color w:val="1870B8"/>
          <w:sz w:val="53"/>
        </w:rPr>
        <w:t>(3d</w:t>
      </w:r>
      <w:r>
        <w:rPr>
          <w:rFonts w:ascii="Microsoft Sans Serif" w:hAnsi="Microsoft Sans Serif"/>
          <w:color w:val="1870B8"/>
          <w:spacing w:val="-6"/>
          <w:sz w:val="53"/>
        </w:rPr>
        <w:t> </w:t>
      </w:r>
      <w:r>
        <w:rPr>
          <w:rFonts w:ascii="Microsoft Sans Serif" w:hAnsi="Microsoft Sans Serif"/>
          <w:color w:val="1870B8"/>
          <w:sz w:val="53"/>
        </w:rPr>
        <w:t>Cir.</w:t>
      </w:r>
      <w:r>
        <w:rPr>
          <w:rFonts w:ascii="Microsoft Sans Serif" w:hAnsi="Microsoft Sans Serif"/>
          <w:color w:val="1870B8"/>
          <w:spacing w:val="-6"/>
          <w:sz w:val="53"/>
        </w:rPr>
        <w:t> </w:t>
      </w:r>
      <w:r>
        <w:rPr>
          <w:rFonts w:ascii="Microsoft Sans Serif" w:hAnsi="Microsoft Sans Serif"/>
          <w:color w:val="1870B8"/>
          <w:sz w:val="53"/>
        </w:rPr>
        <w:t>2017)</w:t>
      </w:r>
    </w:p>
    <w:p>
      <w:pPr>
        <w:pStyle w:val="ListParagraph"/>
        <w:numPr>
          <w:ilvl w:val="1"/>
          <w:numId w:val="33"/>
        </w:numPr>
        <w:tabs>
          <w:tab w:pos="1735" w:val="left" w:leader="none"/>
        </w:tabs>
        <w:spacing w:line="254" w:lineRule="auto" w:before="502" w:after="0"/>
        <w:ind w:left="1735" w:right="4242" w:hanging="417"/>
        <w:jc w:val="left"/>
        <w:rPr>
          <w:rFonts w:ascii="Wingdings" w:hAnsi="Wingdings"/>
          <w:color w:val="C1514E"/>
          <w:sz w:val="31"/>
        </w:rPr>
      </w:pPr>
      <w:r>
        <w:rPr>
          <w:rFonts w:ascii="Microsoft Sans Serif" w:hAnsi="Microsoft Sans Serif"/>
          <w:color w:val="231F20"/>
          <w:w w:val="85"/>
          <w:sz w:val="53"/>
        </w:rPr>
        <w:t>BIA</w:t>
      </w:r>
      <w:r>
        <w:rPr>
          <w:rFonts w:ascii="Microsoft Sans Serif" w:hAnsi="Microsoft Sans Serif"/>
          <w:color w:val="231F20"/>
          <w:spacing w:val="48"/>
          <w:w w:val="85"/>
          <w:sz w:val="53"/>
        </w:rPr>
        <w:t> </w:t>
      </w:r>
      <w:r>
        <w:rPr>
          <w:rFonts w:ascii="Microsoft Sans Serif" w:hAnsi="Microsoft Sans Serif"/>
          <w:color w:val="231F20"/>
          <w:w w:val="85"/>
          <w:sz w:val="53"/>
        </w:rPr>
        <w:t>needs</w:t>
      </w:r>
      <w:r>
        <w:rPr>
          <w:rFonts w:ascii="Microsoft Sans Serif" w:hAnsi="Microsoft Sans Serif"/>
          <w:color w:val="231F20"/>
          <w:spacing w:val="49"/>
          <w:w w:val="85"/>
          <w:sz w:val="53"/>
        </w:rPr>
        <w:t> </w:t>
      </w:r>
      <w:r>
        <w:rPr>
          <w:rFonts w:ascii="Microsoft Sans Serif" w:hAnsi="Microsoft Sans Serif"/>
          <w:color w:val="231F20"/>
          <w:w w:val="85"/>
          <w:sz w:val="53"/>
        </w:rPr>
        <w:t>generic</w:t>
      </w:r>
      <w:r>
        <w:rPr>
          <w:rFonts w:ascii="Microsoft Sans Serif" w:hAnsi="Microsoft Sans Serif"/>
          <w:color w:val="231F20"/>
          <w:spacing w:val="48"/>
          <w:w w:val="85"/>
          <w:sz w:val="53"/>
        </w:rPr>
        <w:t> </w:t>
      </w:r>
      <w:r>
        <w:rPr>
          <w:rFonts w:ascii="Microsoft Sans Serif" w:hAnsi="Microsoft Sans Serif"/>
          <w:color w:val="231F20"/>
          <w:w w:val="85"/>
          <w:sz w:val="53"/>
        </w:rPr>
        <w:t>defn</w:t>
      </w:r>
      <w:r>
        <w:rPr>
          <w:rFonts w:ascii="Microsoft Sans Serif" w:hAnsi="Microsoft Sans Serif"/>
          <w:color w:val="231F20"/>
          <w:spacing w:val="48"/>
          <w:w w:val="85"/>
          <w:sz w:val="53"/>
        </w:rPr>
        <w:t> </w:t>
      </w:r>
      <w:r>
        <w:rPr>
          <w:rFonts w:ascii="Microsoft Sans Serif" w:hAnsi="Microsoft Sans Serif"/>
          <w:color w:val="231F20"/>
          <w:w w:val="85"/>
          <w:sz w:val="53"/>
        </w:rPr>
        <w:t>for</w:t>
      </w:r>
      <w:r>
        <w:rPr>
          <w:rFonts w:ascii="Microsoft Sans Serif" w:hAnsi="Microsoft Sans Serif"/>
          <w:color w:val="231F20"/>
          <w:spacing w:val="48"/>
          <w:w w:val="85"/>
          <w:sz w:val="53"/>
        </w:rPr>
        <w:t> </w:t>
      </w:r>
      <w:r>
        <w:rPr>
          <w:rFonts w:ascii="Microsoft Sans Serif" w:hAnsi="Microsoft Sans Serif"/>
          <w:color w:val="231F20"/>
          <w:w w:val="85"/>
          <w:sz w:val="53"/>
        </w:rPr>
        <w:t>CIMTs</w:t>
      </w:r>
      <w:r>
        <w:rPr>
          <w:rFonts w:ascii="Microsoft Sans Serif" w:hAnsi="Microsoft Sans Serif"/>
          <w:color w:val="231F20"/>
          <w:spacing w:val="49"/>
          <w:w w:val="85"/>
          <w:sz w:val="53"/>
        </w:rPr>
        <w:t> </w:t>
      </w:r>
      <w:r>
        <w:rPr>
          <w:rFonts w:ascii="Microsoft Sans Serif" w:hAnsi="Microsoft Sans Serif"/>
          <w:color w:val="231F20"/>
          <w:w w:val="85"/>
          <w:sz w:val="53"/>
        </w:rPr>
        <w:t>based</w:t>
      </w:r>
      <w:r>
        <w:rPr>
          <w:rFonts w:ascii="Microsoft Sans Serif" w:hAnsi="Microsoft Sans Serif"/>
          <w:color w:val="231F20"/>
          <w:spacing w:val="48"/>
          <w:w w:val="85"/>
          <w:sz w:val="53"/>
        </w:rPr>
        <w:t> </w:t>
      </w:r>
      <w:r>
        <w:rPr>
          <w:rFonts w:ascii="Microsoft Sans Serif" w:hAnsi="Microsoft Sans Serif"/>
          <w:color w:val="231F20"/>
          <w:w w:val="85"/>
          <w:sz w:val="53"/>
        </w:rPr>
        <w:t>on</w:t>
      </w:r>
      <w:r>
        <w:rPr>
          <w:rFonts w:ascii="Microsoft Sans Serif" w:hAnsi="Microsoft Sans Serif"/>
          <w:color w:val="231F20"/>
          <w:spacing w:val="-116"/>
          <w:w w:val="85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obstruction</w:t>
      </w:r>
      <w:r>
        <w:rPr>
          <w:rFonts w:ascii="Microsoft Sans Serif" w:hAnsi="Microsoft Sans Serif"/>
          <w:color w:val="231F20"/>
          <w:spacing w:val="-3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of</w:t>
      </w:r>
      <w:r>
        <w:rPr>
          <w:rFonts w:ascii="Microsoft Sans Serif" w:hAnsi="Microsoft Sans Serif"/>
          <w:color w:val="231F20"/>
          <w:spacing w:val="14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government</w:t>
      </w:r>
      <w:r>
        <w:rPr>
          <w:rFonts w:ascii="Microsoft Sans Serif" w:hAnsi="Microsoft Sans Serif"/>
          <w:color w:val="231F20"/>
          <w:spacing w:val="-2"/>
          <w:w w:val="90"/>
          <w:sz w:val="53"/>
        </w:rPr>
        <w:t> </w:t>
      </w:r>
      <w:r>
        <w:rPr>
          <w:rFonts w:ascii="Microsoft Sans Serif" w:hAnsi="Microsoft Sans Serif"/>
          <w:color w:val="231F20"/>
          <w:w w:val="90"/>
          <w:sz w:val="53"/>
        </w:rPr>
        <w:t>functions</w:t>
      </w:r>
    </w:p>
    <w:p>
      <w:pPr>
        <w:spacing w:after="0" w:line="254" w:lineRule="auto"/>
        <w:jc w:val="left"/>
        <w:rPr>
          <w:rFonts w:ascii="Wingdings" w:hAnsi="Wingdings"/>
          <w:sz w:val="31"/>
        </w:rPr>
        <w:sectPr>
          <w:headerReference w:type="default" r:id="rId327"/>
          <w:footerReference w:type="default" r:id="rId328"/>
          <w:pgSz w:w="15840" w:h="12240" w:orient="landscape"/>
          <w:pgMar w:header="0" w:footer="0" w:top="1140" w:bottom="280" w:left="780" w:right="0"/>
        </w:sectPr>
      </w:pPr>
    </w:p>
    <w:p>
      <w:pPr>
        <w:pStyle w:val="BodyText"/>
        <w:rPr>
          <w:rFonts w:ascii="Microsoft Sans Serif"/>
          <w:sz w:val="20"/>
        </w:rPr>
      </w:pPr>
      <w:r>
        <w:rPr/>
        <w:pict>
          <v:rect style="position:absolute;margin-left:.03pt;margin-top:166.410004pt;width:46.202pt;height:14.85pt;mso-position-horizontal-relative:page;mso-position-vertical-relative:page;z-index:15822336" filled="true" fillcolor="#c1514e" stroked="false">
            <v:fill type="solid"/>
            <w10:wrap type="none"/>
          </v:rect>
        </w:pict>
      </w:r>
    </w:p>
    <w:p>
      <w:pPr>
        <w:pStyle w:val="BodyText"/>
        <w:rPr>
          <w:rFonts w:ascii="Microsoft Sans Serif"/>
          <w:sz w:val="20"/>
        </w:rPr>
      </w:pPr>
    </w:p>
    <w:p>
      <w:pPr>
        <w:spacing w:line="254" w:lineRule="auto" w:before="234"/>
        <w:ind w:left="3832" w:right="4113" w:firstLine="1294"/>
        <w:jc w:val="left"/>
        <w:rPr>
          <w:rFonts w:ascii="Microsoft Sans Serif"/>
          <w:sz w:val="66"/>
        </w:rPr>
      </w:pPr>
      <w:r>
        <w:rPr/>
        <w:pict>
          <v:rect style="position:absolute;margin-left:51.181999pt;margin-top:86.770676pt;width:740.818pt;height:14.85pt;mso-position-horizontal-relative:page;mso-position-vertical-relative:paragraph;z-index:-19926016" filled="true" fillcolor="#4d81be" stroked="false">
            <v:fill type="solid"/>
            <w10:wrap type="none"/>
          </v:rect>
        </w:pict>
      </w:r>
      <w:r>
        <w:rPr>
          <w:rFonts w:ascii="Microsoft Sans Serif"/>
          <w:color w:val="1E497E"/>
          <w:w w:val="90"/>
          <w:sz w:val="66"/>
        </w:rPr>
        <w:t>Emerging Issue 2:</w:t>
      </w:r>
      <w:r>
        <w:rPr>
          <w:rFonts w:ascii="Microsoft Sans Serif"/>
          <w:color w:val="1E497E"/>
          <w:spacing w:val="1"/>
          <w:w w:val="90"/>
          <w:sz w:val="66"/>
        </w:rPr>
        <w:t> </w:t>
      </w:r>
      <w:r>
        <w:rPr>
          <w:rFonts w:ascii="Microsoft Sans Serif"/>
          <w:color w:val="1E497E"/>
          <w:w w:val="90"/>
          <w:sz w:val="66"/>
        </w:rPr>
        <w:t>false</w:t>
      </w:r>
      <w:r>
        <w:rPr>
          <w:rFonts w:ascii="Microsoft Sans Serif"/>
          <w:color w:val="1E497E"/>
          <w:spacing w:val="-10"/>
          <w:w w:val="90"/>
          <w:sz w:val="66"/>
        </w:rPr>
        <w:t> </w:t>
      </w:r>
      <w:r>
        <w:rPr>
          <w:rFonts w:ascii="Microsoft Sans Serif"/>
          <w:color w:val="1E497E"/>
          <w:w w:val="90"/>
          <w:sz w:val="66"/>
        </w:rPr>
        <w:t>statements</w:t>
      </w:r>
      <w:r>
        <w:rPr>
          <w:rFonts w:ascii="Microsoft Sans Serif"/>
          <w:color w:val="1E497E"/>
          <w:spacing w:val="-9"/>
          <w:w w:val="90"/>
          <w:sz w:val="66"/>
        </w:rPr>
        <w:t> </w:t>
      </w:r>
      <w:r>
        <w:rPr>
          <w:rFonts w:ascii="Microsoft Sans Serif"/>
          <w:color w:val="1E497E"/>
          <w:w w:val="90"/>
          <w:sz w:val="66"/>
        </w:rPr>
        <w:t>to</w:t>
      </w:r>
      <w:r>
        <w:rPr>
          <w:rFonts w:ascii="Microsoft Sans Serif"/>
          <w:color w:val="1E497E"/>
          <w:spacing w:val="-10"/>
          <w:w w:val="90"/>
          <w:sz w:val="66"/>
        </w:rPr>
        <w:t> </w:t>
      </w:r>
      <w:r>
        <w:rPr>
          <w:rFonts w:ascii="Microsoft Sans Serif"/>
          <w:color w:val="1E497E"/>
          <w:w w:val="90"/>
          <w:sz w:val="66"/>
        </w:rPr>
        <w:t>officials</w:t>
      </w:r>
    </w:p>
    <w:p>
      <w:pPr>
        <w:pStyle w:val="ListParagraph"/>
        <w:numPr>
          <w:ilvl w:val="0"/>
          <w:numId w:val="34"/>
        </w:numPr>
        <w:tabs>
          <w:tab w:pos="1610" w:val="left" w:leader="none"/>
        </w:tabs>
        <w:spacing w:line="240" w:lineRule="auto" w:before="116" w:after="0"/>
        <w:ind w:left="1609" w:right="0" w:hanging="417"/>
        <w:jc w:val="left"/>
        <w:rPr>
          <w:rFonts w:ascii="Microsoft Sans Serif" w:hAnsi="Microsoft Sans Serif"/>
          <w:sz w:val="62"/>
        </w:rPr>
      </w:pPr>
      <w:r>
        <w:rPr>
          <w:rFonts w:ascii="Microsoft Sans Serif" w:hAnsi="Microsoft Sans Serif"/>
          <w:color w:val="231F20"/>
          <w:w w:val="90"/>
          <w:sz w:val="62"/>
        </w:rPr>
        <w:t>When</w:t>
      </w:r>
      <w:r>
        <w:rPr>
          <w:rFonts w:ascii="Microsoft Sans Serif" w:hAnsi="Microsoft Sans Serif"/>
          <w:color w:val="231F20"/>
          <w:spacing w:val="7"/>
          <w:w w:val="90"/>
          <w:sz w:val="62"/>
        </w:rPr>
        <w:t> </w:t>
      </w:r>
      <w:r>
        <w:rPr>
          <w:rFonts w:ascii="Microsoft Sans Serif" w:hAnsi="Microsoft Sans Serif"/>
          <w:color w:val="231F20"/>
          <w:w w:val="90"/>
          <w:sz w:val="62"/>
        </w:rPr>
        <w:t>is</w:t>
      </w:r>
      <w:r>
        <w:rPr>
          <w:rFonts w:ascii="Microsoft Sans Serif" w:hAnsi="Microsoft Sans Serif"/>
          <w:color w:val="231F20"/>
          <w:spacing w:val="7"/>
          <w:w w:val="90"/>
          <w:sz w:val="62"/>
        </w:rPr>
        <w:t> </w:t>
      </w:r>
      <w:r>
        <w:rPr>
          <w:rFonts w:ascii="Microsoft Sans Serif" w:hAnsi="Microsoft Sans Serif"/>
          <w:color w:val="231F20"/>
          <w:w w:val="90"/>
          <w:sz w:val="62"/>
        </w:rPr>
        <w:t>false</w:t>
      </w:r>
      <w:r>
        <w:rPr>
          <w:rFonts w:ascii="Microsoft Sans Serif" w:hAnsi="Microsoft Sans Serif"/>
          <w:color w:val="231F20"/>
          <w:spacing w:val="7"/>
          <w:w w:val="90"/>
          <w:sz w:val="62"/>
        </w:rPr>
        <w:t> </w:t>
      </w:r>
      <w:r>
        <w:rPr>
          <w:rFonts w:ascii="Microsoft Sans Serif" w:hAnsi="Microsoft Sans Serif"/>
          <w:color w:val="231F20"/>
          <w:w w:val="90"/>
          <w:sz w:val="62"/>
        </w:rPr>
        <w:t>statement</w:t>
      </w:r>
      <w:r>
        <w:rPr>
          <w:rFonts w:ascii="Microsoft Sans Serif" w:hAnsi="Microsoft Sans Serif"/>
          <w:color w:val="231F20"/>
          <w:spacing w:val="7"/>
          <w:w w:val="90"/>
          <w:sz w:val="62"/>
        </w:rPr>
        <w:t> </w:t>
      </w:r>
      <w:r>
        <w:rPr>
          <w:rFonts w:ascii="Microsoft Sans Serif" w:hAnsi="Microsoft Sans Serif"/>
          <w:color w:val="231F20"/>
          <w:w w:val="90"/>
          <w:sz w:val="62"/>
        </w:rPr>
        <w:t>to</w:t>
      </w:r>
      <w:r>
        <w:rPr>
          <w:rFonts w:ascii="Microsoft Sans Serif" w:hAnsi="Microsoft Sans Serif"/>
          <w:color w:val="231F20"/>
          <w:spacing w:val="3"/>
          <w:w w:val="90"/>
          <w:sz w:val="62"/>
        </w:rPr>
        <w:t> </w:t>
      </w:r>
      <w:r>
        <w:rPr>
          <w:rFonts w:ascii="Microsoft Sans Serif" w:hAnsi="Microsoft Sans Serif"/>
          <w:color w:val="231F20"/>
          <w:w w:val="90"/>
          <w:sz w:val="62"/>
        </w:rPr>
        <w:t>the</w:t>
      </w:r>
      <w:r>
        <w:rPr>
          <w:rFonts w:ascii="Microsoft Sans Serif" w:hAnsi="Microsoft Sans Serif"/>
          <w:color w:val="231F20"/>
          <w:spacing w:val="7"/>
          <w:w w:val="90"/>
          <w:sz w:val="62"/>
        </w:rPr>
        <w:t> </w:t>
      </w:r>
      <w:r>
        <w:rPr>
          <w:rFonts w:ascii="Microsoft Sans Serif" w:hAnsi="Microsoft Sans Serif"/>
          <w:color w:val="231F20"/>
          <w:w w:val="90"/>
          <w:sz w:val="62"/>
        </w:rPr>
        <w:t>gov</w:t>
      </w:r>
      <w:r>
        <w:rPr>
          <w:rFonts w:ascii="Microsoft Sans Serif" w:hAnsi="Microsoft Sans Serif"/>
          <w:color w:val="231F20"/>
          <w:spacing w:val="9"/>
          <w:w w:val="90"/>
          <w:sz w:val="62"/>
        </w:rPr>
        <w:t> </w:t>
      </w:r>
      <w:r>
        <w:rPr>
          <w:rFonts w:ascii="Microsoft Sans Serif" w:hAnsi="Microsoft Sans Serif"/>
          <w:color w:val="231F20"/>
          <w:w w:val="90"/>
          <w:sz w:val="62"/>
        </w:rPr>
        <w:t>a</w:t>
      </w:r>
      <w:r>
        <w:rPr>
          <w:rFonts w:ascii="Microsoft Sans Serif" w:hAnsi="Microsoft Sans Serif"/>
          <w:color w:val="231F20"/>
          <w:spacing w:val="11"/>
          <w:w w:val="90"/>
          <w:sz w:val="62"/>
        </w:rPr>
        <w:t> </w:t>
      </w:r>
      <w:r>
        <w:rPr>
          <w:rFonts w:ascii="Microsoft Sans Serif" w:hAnsi="Microsoft Sans Serif"/>
          <w:color w:val="231F20"/>
          <w:w w:val="90"/>
          <w:sz w:val="62"/>
        </w:rPr>
        <w:t>CIMT?</w:t>
      </w:r>
    </w:p>
    <w:p>
      <w:pPr>
        <w:spacing w:before="150"/>
        <w:ind w:left="1669" w:right="0" w:firstLine="0"/>
        <w:jc w:val="left"/>
        <w:rPr>
          <w:rFonts w:ascii="Microsoft Sans Serif" w:eastAsia="Microsoft Sans Serif"/>
          <w:sz w:val="62"/>
        </w:rPr>
      </w:pPr>
      <w:r>
        <w:rPr>
          <w:rFonts w:ascii="Segoe UI Symbol" w:eastAsia="Segoe UI Symbol"/>
          <w:color w:val="4D81BE"/>
          <w:w w:val="90"/>
          <w:sz w:val="44"/>
        </w:rPr>
        <w:t>🞑</w:t>
      </w:r>
      <w:r>
        <w:rPr>
          <w:rFonts w:ascii="Microsoft Sans Serif" w:eastAsia="Microsoft Sans Serif"/>
          <w:color w:val="231F20"/>
          <w:w w:val="90"/>
          <w:sz w:val="62"/>
        </w:rPr>
        <w:t>Not</w:t>
      </w:r>
      <w:r>
        <w:rPr>
          <w:rFonts w:ascii="Microsoft Sans Serif" w:eastAsia="Microsoft Sans Serif"/>
          <w:color w:val="231F20"/>
          <w:spacing w:val="29"/>
          <w:w w:val="90"/>
          <w:sz w:val="62"/>
        </w:rPr>
        <w:t> </w:t>
      </w:r>
      <w:r>
        <w:rPr>
          <w:rFonts w:ascii="Microsoft Sans Serif" w:eastAsia="Microsoft Sans Serif"/>
          <w:color w:val="231F20"/>
          <w:w w:val="90"/>
          <w:sz w:val="62"/>
        </w:rPr>
        <w:t>enough</w:t>
      </w:r>
      <w:r>
        <w:rPr>
          <w:rFonts w:ascii="Microsoft Sans Serif" w:eastAsia="Microsoft Sans Serif"/>
          <w:color w:val="231F20"/>
          <w:spacing w:val="29"/>
          <w:w w:val="90"/>
          <w:sz w:val="62"/>
        </w:rPr>
        <w:t> </w:t>
      </w:r>
      <w:r>
        <w:rPr>
          <w:rFonts w:ascii="Microsoft Sans Serif" w:eastAsia="Microsoft Sans Serif"/>
          <w:color w:val="231F20"/>
          <w:w w:val="90"/>
          <w:sz w:val="62"/>
        </w:rPr>
        <w:t>to</w:t>
      </w:r>
      <w:r>
        <w:rPr>
          <w:rFonts w:ascii="Microsoft Sans Serif" w:eastAsia="Microsoft Sans Serif"/>
          <w:color w:val="231F20"/>
          <w:spacing w:val="30"/>
          <w:w w:val="90"/>
          <w:sz w:val="62"/>
        </w:rPr>
        <w:t> </w:t>
      </w:r>
      <w:r>
        <w:rPr>
          <w:rFonts w:ascii="Microsoft Sans Serif" w:eastAsia="Microsoft Sans Serif"/>
          <w:color w:val="231F20"/>
          <w:w w:val="90"/>
          <w:sz w:val="62"/>
        </w:rPr>
        <w:t>just</w:t>
      </w:r>
      <w:r>
        <w:rPr>
          <w:rFonts w:ascii="Microsoft Sans Serif" w:eastAsia="Microsoft Sans Serif"/>
          <w:color w:val="231F20"/>
          <w:spacing w:val="29"/>
          <w:w w:val="90"/>
          <w:sz w:val="62"/>
        </w:rPr>
        <w:t> </w:t>
      </w:r>
      <w:r>
        <w:rPr>
          <w:rFonts w:ascii="Microsoft Sans Serif" w:eastAsia="Microsoft Sans Serif"/>
          <w:color w:val="231F20"/>
          <w:w w:val="90"/>
          <w:sz w:val="62"/>
        </w:rPr>
        <w:t>provide</w:t>
      </w:r>
      <w:r>
        <w:rPr>
          <w:rFonts w:ascii="Microsoft Sans Serif" w:eastAsia="Microsoft Sans Serif"/>
          <w:color w:val="231F20"/>
          <w:spacing w:val="29"/>
          <w:w w:val="90"/>
          <w:sz w:val="62"/>
        </w:rPr>
        <w:t> </w:t>
      </w:r>
      <w:r>
        <w:rPr>
          <w:rFonts w:ascii="Microsoft Sans Serif" w:eastAsia="Microsoft Sans Serif"/>
          <w:color w:val="231F20"/>
          <w:w w:val="90"/>
          <w:sz w:val="62"/>
        </w:rPr>
        <w:t>false</w:t>
      </w:r>
      <w:r>
        <w:rPr>
          <w:rFonts w:ascii="Microsoft Sans Serif" w:eastAsia="Microsoft Sans Serif"/>
          <w:color w:val="231F20"/>
          <w:spacing w:val="30"/>
          <w:w w:val="90"/>
          <w:sz w:val="62"/>
        </w:rPr>
        <w:t> </w:t>
      </w:r>
      <w:r>
        <w:rPr>
          <w:rFonts w:ascii="Microsoft Sans Serif" w:eastAsia="Microsoft Sans Serif"/>
          <w:color w:val="231F20"/>
          <w:w w:val="90"/>
          <w:sz w:val="62"/>
        </w:rPr>
        <w:t>info</w:t>
      </w:r>
    </w:p>
    <w:p>
      <w:pPr>
        <w:spacing w:line="256" w:lineRule="auto" w:before="149"/>
        <w:ind w:left="2025" w:right="2922" w:hanging="357"/>
        <w:jc w:val="left"/>
        <w:rPr>
          <w:rFonts w:ascii="Microsoft Sans Serif" w:hAnsi="Microsoft Sans Serif" w:eastAsia="Microsoft Sans Serif"/>
          <w:sz w:val="62"/>
        </w:rPr>
      </w:pPr>
      <w:r>
        <w:rPr>
          <w:rFonts w:ascii="Segoe UI Symbol" w:hAnsi="Segoe UI Symbol" w:eastAsia="Segoe UI Symbol"/>
          <w:color w:val="4D81BE"/>
          <w:w w:val="90"/>
          <w:sz w:val="44"/>
        </w:rPr>
        <w:t>🞑</w:t>
      </w:r>
      <w:r>
        <w:rPr>
          <w:rFonts w:ascii="Microsoft Sans Serif" w:hAnsi="Microsoft Sans Serif" w:eastAsia="Microsoft Sans Serif"/>
          <w:color w:val="231F20"/>
          <w:w w:val="90"/>
          <w:sz w:val="62"/>
        </w:rPr>
        <w:t>Not</w:t>
      </w:r>
      <w:r>
        <w:rPr>
          <w:rFonts w:ascii="Microsoft Sans Serif" w:hAnsi="Microsoft Sans Serif" w:eastAsia="Microsoft Sans Serif"/>
          <w:color w:val="231F20"/>
          <w:spacing w:val="18"/>
          <w:w w:val="90"/>
          <w:sz w:val="62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62"/>
        </w:rPr>
        <w:t>enough</w:t>
      </w:r>
      <w:r>
        <w:rPr>
          <w:rFonts w:ascii="Microsoft Sans Serif" w:hAnsi="Microsoft Sans Serif" w:eastAsia="Microsoft Sans Serif"/>
          <w:color w:val="231F20"/>
          <w:spacing w:val="19"/>
          <w:w w:val="90"/>
          <w:sz w:val="62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62"/>
        </w:rPr>
        <w:t>to</w:t>
      </w:r>
      <w:r>
        <w:rPr>
          <w:rFonts w:ascii="Microsoft Sans Serif" w:hAnsi="Microsoft Sans Serif" w:eastAsia="Microsoft Sans Serif"/>
          <w:color w:val="231F20"/>
          <w:spacing w:val="18"/>
          <w:w w:val="90"/>
          <w:sz w:val="62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62"/>
        </w:rPr>
        <w:t>intentionally</w:t>
      </w:r>
      <w:r>
        <w:rPr>
          <w:rFonts w:ascii="Microsoft Sans Serif" w:hAnsi="Microsoft Sans Serif" w:eastAsia="Microsoft Sans Serif"/>
          <w:color w:val="231F20"/>
          <w:spacing w:val="18"/>
          <w:w w:val="90"/>
          <w:sz w:val="62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62"/>
        </w:rPr>
        <w:t>make</w:t>
      </w:r>
      <w:r>
        <w:rPr>
          <w:rFonts w:ascii="Microsoft Sans Serif" w:hAnsi="Microsoft Sans Serif" w:eastAsia="Microsoft Sans Serif"/>
          <w:color w:val="231F20"/>
          <w:spacing w:val="20"/>
          <w:w w:val="90"/>
          <w:sz w:val="62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62"/>
        </w:rPr>
        <w:t>an</w:t>
      </w:r>
      <w:r>
        <w:rPr>
          <w:rFonts w:ascii="Microsoft Sans Serif" w:hAnsi="Microsoft Sans Serif" w:eastAsia="Microsoft Sans Serif"/>
          <w:color w:val="231F20"/>
          <w:spacing w:val="-146"/>
          <w:w w:val="90"/>
          <w:sz w:val="62"/>
        </w:rPr>
        <w:t> </w:t>
      </w:r>
      <w:r>
        <w:rPr>
          <w:rFonts w:ascii="Microsoft Sans Serif" w:hAnsi="Microsoft Sans Serif" w:eastAsia="Microsoft Sans Serif"/>
          <w:color w:val="231F20"/>
          <w:sz w:val="62"/>
        </w:rPr>
        <w:t>official’s</w:t>
      </w:r>
      <w:r>
        <w:rPr>
          <w:rFonts w:ascii="Microsoft Sans Serif" w:hAnsi="Microsoft Sans Serif" w:eastAsia="Microsoft Sans Serif"/>
          <w:color w:val="231F20"/>
          <w:spacing w:val="-26"/>
          <w:sz w:val="62"/>
        </w:rPr>
        <w:t> </w:t>
      </w:r>
      <w:r>
        <w:rPr>
          <w:rFonts w:ascii="Microsoft Sans Serif" w:hAnsi="Microsoft Sans Serif" w:eastAsia="Microsoft Sans Serif"/>
          <w:color w:val="231F20"/>
          <w:sz w:val="62"/>
        </w:rPr>
        <w:t>task</w:t>
      </w:r>
      <w:r>
        <w:rPr>
          <w:rFonts w:ascii="Microsoft Sans Serif" w:hAnsi="Microsoft Sans Serif" w:eastAsia="Microsoft Sans Serif"/>
          <w:color w:val="231F20"/>
          <w:spacing w:val="-25"/>
          <w:sz w:val="62"/>
        </w:rPr>
        <w:t> </w:t>
      </w:r>
      <w:r>
        <w:rPr>
          <w:rFonts w:ascii="Microsoft Sans Serif" w:hAnsi="Microsoft Sans Serif" w:eastAsia="Microsoft Sans Serif"/>
          <w:color w:val="231F20"/>
          <w:sz w:val="62"/>
        </w:rPr>
        <w:t>more</w:t>
      </w:r>
      <w:r>
        <w:rPr>
          <w:rFonts w:ascii="Microsoft Sans Serif" w:hAnsi="Microsoft Sans Serif" w:eastAsia="Microsoft Sans Serif"/>
          <w:color w:val="231F20"/>
          <w:spacing w:val="-25"/>
          <w:sz w:val="62"/>
        </w:rPr>
        <w:t> </w:t>
      </w:r>
      <w:r>
        <w:rPr>
          <w:rFonts w:ascii="Microsoft Sans Serif" w:hAnsi="Microsoft Sans Serif" w:eastAsia="Microsoft Sans Serif"/>
          <w:color w:val="231F20"/>
          <w:sz w:val="62"/>
        </w:rPr>
        <w:t>difficult</w:t>
      </w:r>
    </w:p>
    <w:p>
      <w:pPr>
        <w:spacing w:before="103"/>
        <w:ind w:left="1669" w:right="0" w:firstLine="0"/>
        <w:jc w:val="left"/>
        <w:rPr>
          <w:rFonts w:ascii="Microsoft Sans Serif" w:eastAsia="Microsoft Sans Serif"/>
          <w:sz w:val="62"/>
        </w:rPr>
      </w:pPr>
      <w:r>
        <w:rPr>
          <w:rFonts w:ascii="Segoe UI Symbol" w:eastAsia="Segoe UI Symbol"/>
          <w:color w:val="4D81BE"/>
          <w:w w:val="90"/>
          <w:sz w:val="44"/>
        </w:rPr>
        <w:t>🞑</w:t>
      </w:r>
      <w:r>
        <w:rPr>
          <w:rFonts w:ascii="Microsoft Sans Serif" w:eastAsia="Microsoft Sans Serif"/>
          <w:color w:val="231F20"/>
          <w:w w:val="90"/>
          <w:sz w:val="62"/>
        </w:rPr>
        <w:t>Must</w:t>
      </w:r>
      <w:r>
        <w:rPr>
          <w:rFonts w:ascii="Microsoft Sans Serif" w:eastAsia="Microsoft Sans Serif"/>
          <w:color w:val="231F20"/>
          <w:spacing w:val="58"/>
          <w:w w:val="90"/>
          <w:sz w:val="62"/>
        </w:rPr>
        <w:t> </w:t>
      </w:r>
      <w:r>
        <w:rPr>
          <w:rFonts w:ascii="Microsoft Sans Serif" w:eastAsia="Microsoft Sans Serif"/>
          <w:color w:val="231F20"/>
          <w:w w:val="90"/>
          <w:sz w:val="62"/>
        </w:rPr>
        <w:t>reach</w:t>
      </w:r>
      <w:r>
        <w:rPr>
          <w:rFonts w:ascii="Microsoft Sans Serif" w:eastAsia="Microsoft Sans Serif"/>
          <w:color w:val="231F20"/>
          <w:spacing w:val="58"/>
          <w:w w:val="90"/>
          <w:sz w:val="62"/>
        </w:rPr>
        <w:t> </w:t>
      </w:r>
      <w:r>
        <w:rPr>
          <w:rFonts w:ascii="Microsoft Sans Serif" w:eastAsia="Microsoft Sans Serif"/>
          <w:color w:val="231F20"/>
          <w:w w:val="90"/>
          <w:sz w:val="62"/>
        </w:rPr>
        <w:t>certain</w:t>
      </w:r>
      <w:r>
        <w:rPr>
          <w:rFonts w:ascii="Microsoft Sans Serif" w:eastAsia="Microsoft Sans Serif"/>
          <w:color w:val="231F20"/>
          <w:spacing w:val="59"/>
          <w:w w:val="90"/>
          <w:sz w:val="62"/>
        </w:rPr>
        <w:t> </w:t>
      </w:r>
      <w:r>
        <w:rPr>
          <w:rFonts w:ascii="Microsoft Sans Serif" w:eastAsia="Microsoft Sans Serif"/>
          <w:color w:val="231F20"/>
          <w:w w:val="90"/>
          <w:sz w:val="62"/>
        </w:rPr>
        <w:t>level</w:t>
      </w:r>
      <w:r>
        <w:rPr>
          <w:rFonts w:ascii="Microsoft Sans Serif" w:eastAsia="Microsoft Sans Serif"/>
          <w:color w:val="231F20"/>
          <w:spacing w:val="58"/>
          <w:w w:val="90"/>
          <w:sz w:val="62"/>
        </w:rPr>
        <w:t> </w:t>
      </w:r>
      <w:r>
        <w:rPr>
          <w:rFonts w:ascii="Microsoft Sans Serif" w:eastAsia="Microsoft Sans Serif"/>
          <w:color w:val="231F20"/>
          <w:w w:val="90"/>
          <w:sz w:val="62"/>
        </w:rPr>
        <w:t>of</w:t>
      </w:r>
      <w:r>
        <w:rPr>
          <w:rFonts w:ascii="Microsoft Sans Serif" w:eastAsia="Microsoft Sans Serif"/>
          <w:color w:val="231F20"/>
          <w:spacing w:val="82"/>
          <w:w w:val="90"/>
          <w:sz w:val="62"/>
        </w:rPr>
        <w:t> </w:t>
      </w:r>
      <w:r>
        <w:rPr>
          <w:rFonts w:ascii="Microsoft Sans Serif" w:eastAsia="Microsoft Sans Serif"/>
          <w:color w:val="231F20"/>
          <w:w w:val="90"/>
          <w:sz w:val="62"/>
        </w:rPr>
        <w:t>depravity</w:t>
      </w:r>
    </w:p>
    <w:p>
      <w:pPr>
        <w:pStyle w:val="ListParagraph"/>
        <w:numPr>
          <w:ilvl w:val="1"/>
          <w:numId w:val="34"/>
        </w:numPr>
        <w:tabs>
          <w:tab w:pos="2391" w:val="left" w:leader="none"/>
        </w:tabs>
        <w:spacing w:line="256" w:lineRule="auto" w:before="128" w:after="0"/>
        <w:ind w:left="2382" w:right="2595" w:hanging="298"/>
        <w:jc w:val="left"/>
        <w:rPr>
          <w:rFonts w:ascii="Microsoft Sans Serif" w:hAnsi="Microsoft Sans Serif"/>
          <w:sz w:val="54"/>
        </w:rPr>
      </w:pPr>
      <w:r>
        <w:rPr>
          <w:rFonts w:ascii="Microsoft Sans Serif" w:hAnsi="Microsoft Sans Serif"/>
          <w:color w:val="231F20"/>
          <w:w w:val="90"/>
          <w:sz w:val="54"/>
        </w:rPr>
        <w:t>Specific</w:t>
      </w:r>
      <w:r>
        <w:rPr>
          <w:rFonts w:ascii="Microsoft Sans Serif" w:hAnsi="Microsoft Sans Serif"/>
          <w:color w:val="231F20"/>
          <w:spacing w:val="-15"/>
          <w:w w:val="90"/>
          <w:sz w:val="54"/>
        </w:rPr>
        <w:t> </w:t>
      </w:r>
      <w:r>
        <w:rPr>
          <w:rFonts w:ascii="Microsoft Sans Serif" w:hAnsi="Microsoft Sans Serif"/>
          <w:color w:val="231F20"/>
          <w:w w:val="90"/>
          <w:sz w:val="54"/>
        </w:rPr>
        <w:t>intent</w:t>
      </w:r>
      <w:r>
        <w:rPr>
          <w:rFonts w:ascii="Microsoft Sans Serif" w:hAnsi="Microsoft Sans Serif"/>
          <w:color w:val="231F20"/>
          <w:spacing w:val="-12"/>
          <w:w w:val="90"/>
          <w:sz w:val="54"/>
        </w:rPr>
        <w:t> </w:t>
      </w:r>
      <w:r>
        <w:rPr>
          <w:rFonts w:ascii="Microsoft Sans Serif" w:hAnsi="Microsoft Sans Serif"/>
          <w:color w:val="231F20"/>
          <w:w w:val="90"/>
          <w:sz w:val="54"/>
        </w:rPr>
        <w:t>element,</w:t>
      </w:r>
      <w:r>
        <w:rPr>
          <w:rFonts w:ascii="Microsoft Sans Serif" w:hAnsi="Microsoft Sans Serif"/>
          <w:color w:val="231F20"/>
          <w:spacing w:val="-15"/>
          <w:w w:val="90"/>
          <w:sz w:val="54"/>
        </w:rPr>
        <w:t> </w:t>
      </w:r>
      <w:r>
        <w:rPr>
          <w:rFonts w:ascii="Microsoft Sans Serif" w:hAnsi="Microsoft Sans Serif"/>
          <w:color w:val="231F20"/>
          <w:w w:val="90"/>
          <w:sz w:val="54"/>
        </w:rPr>
        <w:t>such</w:t>
      </w:r>
      <w:r>
        <w:rPr>
          <w:rFonts w:ascii="Microsoft Sans Serif" w:hAnsi="Microsoft Sans Serif"/>
          <w:color w:val="231F20"/>
          <w:spacing w:val="-13"/>
          <w:w w:val="90"/>
          <w:sz w:val="54"/>
        </w:rPr>
        <w:t> </w:t>
      </w:r>
      <w:r>
        <w:rPr>
          <w:rFonts w:ascii="Microsoft Sans Serif" w:hAnsi="Microsoft Sans Serif"/>
          <w:color w:val="231F20"/>
          <w:w w:val="90"/>
          <w:sz w:val="54"/>
        </w:rPr>
        <w:t>that</w:t>
      </w:r>
      <w:r>
        <w:rPr>
          <w:rFonts w:ascii="Microsoft Sans Serif" w:hAnsi="Microsoft Sans Serif"/>
          <w:color w:val="231F20"/>
          <w:spacing w:val="-14"/>
          <w:w w:val="90"/>
          <w:sz w:val="54"/>
        </w:rPr>
        <w:t> </w:t>
      </w:r>
      <w:r>
        <w:rPr>
          <w:rFonts w:ascii="Microsoft Sans Serif" w:hAnsi="Microsoft Sans Serif"/>
          <w:color w:val="231F20"/>
          <w:w w:val="90"/>
          <w:sz w:val="54"/>
        </w:rPr>
        <w:t>stmt</w:t>
      </w:r>
      <w:r>
        <w:rPr>
          <w:rFonts w:ascii="Microsoft Sans Serif" w:hAnsi="Microsoft Sans Serif"/>
          <w:color w:val="231F20"/>
          <w:spacing w:val="-15"/>
          <w:w w:val="90"/>
          <w:sz w:val="54"/>
        </w:rPr>
        <w:t> </w:t>
      </w:r>
      <w:r>
        <w:rPr>
          <w:rFonts w:ascii="Microsoft Sans Serif" w:hAnsi="Microsoft Sans Serif"/>
          <w:color w:val="231F20"/>
          <w:w w:val="90"/>
          <w:sz w:val="54"/>
        </w:rPr>
        <w:t>given</w:t>
      </w:r>
      <w:r>
        <w:rPr>
          <w:rFonts w:ascii="Microsoft Sans Serif" w:hAnsi="Microsoft Sans Serif"/>
          <w:color w:val="231F20"/>
          <w:spacing w:val="-12"/>
          <w:w w:val="90"/>
          <w:sz w:val="54"/>
        </w:rPr>
        <w:t> </w:t>
      </w:r>
      <w:r>
        <w:rPr>
          <w:rFonts w:ascii="Microsoft Sans Serif" w:hAnsi="Microsoft Sans Serif"/>
          <w:color w:val="231F20"/>
          <w:w w:val="90"/>
          <w:sz w:val="54"/>
        </w:rPr>
        <w:t>for</w:t>
      </w:r>
      <w:r>
        <w:rPr>
          <w:rFonts w:ascii="Microsoft Sans Serif" w:hAnsi="Microsoft Sans Serif"/>
          <w:color w:val="231F20"/>
          <w:spacing w:val="-126"/>
          <w:w w:val="90"/>
          <w:sz w:val="54"/>
        </w:rPr>
        <w:t> </w:t>
      </w:r>
      <w:r>
        <w:rPr>
          <w:rFonts w:ascii="Microsoft Sans Serif" w:hAnsi="Microsoft Sans Serif"/>
          <w:color w:val="231F20"/>
          <w:sz w:val="54"/>
        </w:rPr>
        <w:t>particular purpose?</w:t>
      </w:r>
    </w:p>
    <w:p>
      <w:pPr>
        <w:pStyle w:val="ListParagraph"/>
        <w:numPr>
          <w:ilvl w:val="1"/>
          <w:numId w:val="34"/>
        </w:numPr>
        <w:tabs>
          <w:tab w:pos="2391" w:val="left" w:leader="none"/>
        </w:tabs>
        <w:spacing w:line="256" w:lineRule="auto" w:before="82" w:after="0"/>
        <w:ind w:left="2382" w:right="2289" w:hanging="298"/>
        <w:jc w:val="left"/>
        <w:rPr>
          <w:rFonts w:ascii="Microsoft Sans Serif" w:hAnsi="Microsoft Sans Serif"/>
          <w:sz w:val="54"/>
        </w:rPr>
      </w:pPr>
      <w:r>
        <w:rPr>
          <w:rFonts w:ascii="Microsoft Sans Serif" w:hAnsi="Microsoft Sans Serif"/>
          <w:color w:val="231F20"/>
          <w:w w:val="90"/>
          <w:sz w:val="54"/>
        </w:rPr>
        <w:t>Did</w:t>
      </w:r>
      <w:r>
        <w:rPr>
          <w:rFonts w:ascii="Microsoft Sans Serif" w:hAnsi="Microsoft Sans Serif"/>
          <w:color w:val="231F20"/>
          <w:spacing w:val="10"/>
          <w:w w:val="90"/>
          <w:sz w:val="54"/>
        </w:rPr>
        <w:t> </w:t>
      </w:r>
      <w:r>
        <w:rPr>
          <w:rFonts w:ascii="Microsoft Sans Serif" w:hAnsi="Microsoft Sans Serif"/>
          <w:color w:val="231F20"/>
          <w:w w:val="90"/>
          <w:sz w:val="54"/>
        </w:rPr>
        <w:t>stmt</w:t>
      </w:r>
      <w:r>
        <w:rPr>
          <w:rFonts w:ascii="Microsoft Sans Serif" w:hAnsi="Microsoft Sans Serif"/>
          <w:color w:val="231F20"/>
          <w:spacing w:val="11"/>
          <w:w w:val="90"/>
          <w:sz w:val="54"/>
        </w:rPr>
        <w:t> </w:t>
      </w:r>
      <w:r>
        <w:rPr>
          <w:rFonts w:ascii="Microsoft Sans Serif" w:hAnsi="Microsoft Sans Serif"/>
          <w:color w:val="231F20"/>
          <w:w w:val="90"/>
          <w:sz w:val="54"/>
        </w:rPr>
        <w:t>result</w:t>
      </w:r>
      <w:r>
        <w:rPr>
          <w:rFonts w:ascii="Microsoft Sans Serif" w:hAnsi="Microsoft Sans Serif"/>
          <w:color w:val="231F20"/>
          <w:spacing w:val="10"/>
          <w:w w:val="90"/>
          <w:sz w:val="54"/>
        </w:rPr>
        <w:t> </w:t>
      </w:r>
      <w:r>
        <w:rPr>
          <w:rFonts w:ascii="Microsoft Sans Serif" w:hAnsi="Microsoft Sans Serif"/>
          <w:color w:val="231F20"/>
          <w:w w:val="90"/>
          <w:sz w:val="54"/>
        </w:rPr>
        <w:t>in</w:t>
      </w:r>
      <w:r>
        <w:rPr>
          <w:rFonts w:ascii="Microsoft Sans Serif" w:hAnsi="Microsoft Sans Serif"/>
          <w:color w:val="231F20"/>
          <w:spacing w:val="14"/>
          <w:w w:val="90"/>
          <w:sz w:val="54"/>
        </w:rPr>
        <w:t> </w:t>
      </w:r>
      <w:r>
        <w:rPr>
          <w:rFonts w:ascii="Microsoft Sans Serif" w:hAnsi="Microsoft Sans Serif"/>
          <w:color w:val="231F20"/>
          <w:w w:val="90"/>
          <w:sz w:val="54"/>
        </w:rPr>
        <w:t>an</w:t>
      </w:r>
      <w:r>
        <w:rPr>
          <w:rFonts w:ascii="Microsoft Sans Serif" w:hAnsi="Microsoft Sans Serif"/>
          <w:color w:val="231F20"/>
          <w:spacing w:val="12"/>
          <w:w w:val="90"/>
          <w:sz w:val="54"/>
        </w:rPr>
        <w:t> </w:t>
      </w:r>
      <w:r>
        <w:rPr>
          <w:rFonts w:ascii="Microsoft Sans Serif" w:hAnsi="Microsoft Sans Serif"/>
          <w:color w:val="231F20"/>
          <w:w w:val="90"/>
          <w:sz w:val="54"/>
        </w:rPr>
        <w:t>actual</w:t>
      </w:r>
      <w:r>
        <w:rPr>
          <w:rFonts w:ascii="Microsoft Sans Serif" w:hAnsi="Microsoft Sans Serif"/>
          <w:color w:val="231F20"/>
          <w:spacing w:val="11"/>
          <w:w w:val="90"/>
          <w:sz w:val="54"/>
        </w:rPr>
        <w:t> </w:t>
      </w:r>
      <w:r>
        <w:rPr>
          <w:rFonts w:ascii="Microsoft Sans Serif" w:hAnsi="Microsoft Sans Serif"/>
          <w:color w:val="231F20"/>
          <w:w w:val="90"/>
          <w:sz w:val="54"/>
        </w:rPr>
        <w:t>benefit</w:t>
      </w:r>
      <w:r>
        <w:rPr>
          <w:rFonts w:ascii="Microsoft Sans Serif" w:hAnsi="Microsoft Sans Serif"/>
          <w:color w:val="231F20"/>
          <w:spacing w:val="12"/>
          <w:w w:val="90"/>
          <w:sz w:val="54"/>
        </w:rPr>
        <w:t> </w:t>
      </w:r>
      <w:r>
        <w:rPr>
          <w:rFonts w:ascii="Microsoft Sans Serif" w:hAnsi="Microsoft Sans Serif"/>
          <w:color w:val="231F20"/>
          <w:w w:val="90"/>
          <w:sz w:val="54"/>
        </w:rPr>
        <w:t>to</w:t>
      </w:r>
      <w:r>
        <w:rPr>
          <w:rFonts w:ascii="Microsoft Sans Serif" w:hAnsi="Microsoft Sans Serif"/>
          <w:color w:val="231F20"/>
          <w:spacing w:val="11"/>
          <w:w w:val="90"/>
          <w:sz w:val="54"/>
        </w:rPr>
        <w:t> </w:t>
      </w:r>
      <w:r>
        <w:rPr>
          <w:rFonts w:ascii="Microsoft Sans Serif" w:hAnsi="Microsoft Sans Serif"/>
          <w:color w:val="231F20"/>
          <w:w w:val="90"/>
          <w:sz w:val="54"/>
        </w:rPr>
        <w:t>the</w:t>
      </w:r>
      <w:r>
        <w:rPr>
          <w:rFonts w:ascii="Microsoft Sans Serif" w:hAnsi="Microsoft Sans Serif"/>
          <w:color w:val="231F20"/>
          <w:spacing w:val="12"/>
          <w:w w:val="90"/>
          <w:sz w:val="54"/>
        </w:rPr>
        <w:t> </w:t>
      </w:r>
      <w:r>
        <w:rPr>
          <w:rFonts w:ascii="Microsoft Sans Serif" w:hAnsi="Microsoft Sans Serif"/>
          <w:color w:val="231F20"/>
          <w:w w:val="90"/>
          <w:sz w:val="54"/>
        </w:rPr>
        <w:t>person</w:t>
      </w:r>
      <w:r>
        <w:rPr>
          <w:rFonts w:ascii="Microsoft Sans Serif" w:hAnsi="Microsoft Sans Serif"/>
          <w:color w:val="231F20"/>
          <w:spacing w:val="-126"/>
          <w:w w:val="90"/>
          <w:sz w:val="54"/>
        </w:rPr>
        <w:t> </w:t>
      </w:r>
      <w:r>
        <w:rPr>
          <w:rFonts w:ascii="Microsoft Sans Serif" w:hAnsi="Microsoft Sans Serif"/>
          <w:color w:val="231F20"/>
          <w:w w:val="90"/>
          <w:sz w:val="54"/>
        </w:rPr>
        <w:t>who</w:t>
      </w:r>
      <w:r>
        <w:rPr>
          <w:rFonts w:ascii="Microsoft Sans Serif" w:hAnsi="Microsoft Sans Serif"/>
          <w:color w:val="231F20"/>
          <w:spacing w:val="28"/>
          <w:w w:val="90"/>
          <w:sz w:val="54"/>
        </w:rPr>
        <w:t> </w:t>
      </w:r>
      <w:r>
        <w:rPr>
          <w:rFonts w:ascii="Microsoft Sans Serif" w:hAnsi="Microsoft Sans Serif"/>
          <w:color w:val="231F20"/>
          <w:w w:val="90"/>
          <w:sz w:val="54"/>
        </w:rPr>
        <w:t>made</w:t>
      </w:r>
      <w:r>
        <w:rPr>
          <w:rFonts w:ascii="Microsoft Sans Serif" w:hAnsi="Microsoft Sans Serif"/>
          <w:color w:val="231F20"/>
          <w:spacing w:val="28"/>
          <w:w w:val="90"/>
          <w:sz w:val="54"/>
        </w:rPr>
        <w:t> </w:t>
      </w:r>
      <w:r>
        <w:rPr>
          <w:rFonts w:ascii="Microsoft Sans Serif" w:hAnsi="Microsoft Sans Serif"/>
          <w:color w:val="231F20"/>
          <w:w w:val="90"/>
          <w:sz w:val="54"/>
        </w:rPr>
        <w:t>it</w:t>
      </w:r>
      <w:r>
        <w:rPr>
          <w:rFonts w:ascii="Microsoft Sans Serif" w:hAnsi="Microsoft Sans Serif"/>
          <w:color w:val="231F20"/>
          <w:spacing w:val="28"/>
          <w:w w:val="90"/>
          <w:sz w:val="54"/>
        </w:rPr>
        <w:t> </w:t>
      </w:r>
      <w:r>
        <w:rPr>
          <w:rFonts w:ascii="Microsoft Sans Serif" w:hAnsi="Microsoft Sans Serif"/>
          <w:color w:val="231F20"/>
          <w:w w:val="90"/>
          <w:sz w:val="54"/>
        </w:rPr>
        <w:t>or</w:t>
      </w:r>
      <w:r>
        <w:rPr>
          <w:rFonts w:ascii="Microsoft Sans Serif" w:hAnsi="Microsoft Sans Serif"/>
          <w:color w:val="231F20"/>
          <w:spacing w:val="25"/>
          <w:w w:val="90"/>
          <w:sz w:val="54"/>
        </w:rPr>
        <w:t> </w:t>
      </w:r>
      <w:r>
        <w:rPr>
          <w:rFonts w:ascii="Microsoft Sans Serif" w:hAnsi="Microsoft Sans Serif"/>
          <w:color w:val="231F20"/>
          <w:w w:val="90"/>
          <w:sz w:val="54"/>
        </w:rPr>
        <w:t>impair</w:t>
      </w:r>
      <w:r>
        <w:rPr>
          <w:rFonts w:ascii="Microsoft Sans Serif" w:hAnsi="Microsoft Sans Serif"/>
          <w:color w:val="231F20"/>
          <w:spacing w:val="28"/>
          <w:w w:val="90"/>
          <w:sz w:val="54"/>
        </w:rPr>
        <w:t> </w:t>
      </w:r>
      <w:r>
        <w:rPr>
          <w:rFonts w:ascii="Microsoft Sans Serif" w:hAnsi="Microsoft Sans Serif"/>
          <w:color w:val="231F20"/>
          <w:w w:val="90"/>
          <w:sz w:val="54"/>
        </w:rPr>
        <w:t>important</w:t>
      </w:r>
      <w:r>
        <w:rPr>
          <w:rFonts w:ascii="Microsoft Sans Serif" w:hAnsi="Microsoft Sans Serif"/>
          <w:color w:val="231F20"/>
          <w:spacing w:val="28"/>
          <w:w w:val="90"/>
          <w:sz w:val="54"/>
        </w:rPr>
        <w:t> </w:t>
      </w:r>
      <w:r>
        <w:rPr>
          <w:rFonts w:ascii="Microsoft Sans Serif" w:hAnsi="Microsoft Sans Serif"/>
          <w:color w:val="231F20"/>
          <w:w w:val="90"/>
          <w:sz w:val="54"/>
        </w:rPr>
        <w:t>gov</w:t>
      </w:r>
      <w:r>
        <w:rPr>
          <w:rFonts w:ascii="Microsoft Sans Serif" w:hAnsi="Microsoft Sans Serif"/>
          <w:color w:val="231F20"/>
          <w:spacing w:val="26"/>
          <w:w w:val="90"/>
          <w:sz w:val="54"/>
        </w:rPr>
        <w:t> </w:t>
      </w:r>
      <w:r>
        <w:rPr>
          <w:rFonts w:ascii="Microsoft Sans Serif" w:hAnsi="Microsoft Sans Serif"/>
          <w:color w:val="231F20"/>
          <w:w w:val="90"/>
          <w:sz w:val="54"/>
        </w:rPr>
        <w:t>function?</w:t>
      </w:r>
    </w:p>
    <w:p>
      <w:pPr>
        <w:spacing w:after="0" w:line="256" w:lineRule="auto"/>
        <w:jc w:val="left"/>
        <w:rPr>
          <w:rFonts w:ascii="Microsoft Sans Serif" w:hAnsi="Microsoft Sans Serif"/>
          <w:sz w:val="54"/>
        </w:rPr>
        <w:sectPr>
          <w:headerReference w:type="default" r:id="rId329"/>
          <w:footerReference w:type="default" r:id="rId330"/>
          <w:pgSz w:w="15840" w:h="12240" w:orient="landscape"/>
          <w:pgMar w:header="0" w:footer="0" w:top="1140" w:bottom="280" w:left="780" w:right="0"/>
        </w:sect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spacing w:before="233"/>
        <w:ind w:left="394" w:right="0" w:firstLine="0"/>
        <w:jc w:val="left"/>
        <w:rPr>
          <w:rFonts w:ascii="Microsoft Sans Serif" w:hAnsi="Microsoft Sans Serif"/>
          <w:sz w:val="53"/>
        </w:rPr>
      </w:pPr>
      <w:r>
        <w:rPr>
          <w:rFonts w:ascii="Microsoft Sans Serif" w:hAnsi="Microsoft Sans Serif"/>
          <w:color w:val="1E497E"/>
          <w:w w:val="85"/>
          <w:sz w:val="53"/>
        </w:rPr>
        <w:t>False</w:t>
      </w:r>
      <w:r>
        <w:rPr>
          <w:rFonts w:ascii="Microsoft Sans Serif" w:hAnsi="Microsoft Sans Serif"/>
          <w:color w:val="1E497E"/>
          <w:spacing w:val="46"/>
          <w:w w:val="85"/>
          <w:sz w:val="53"/>
        </w:rPr>
        <w:t> </w:t>
      </w:r>
      <w:r>
        <w:rPr>
          <w:rFonts w:ascii="Microsoft Sans Serif" w:hAnsi="Microsoft Sans Serif"/>
          <w:color w:val="1E497E"/>
          <w:w w:val="85"/>
          <w:sz w:val="53"/>
        </w:rPr>
        <w:t>Statements</w:t>
      </w:r>
      <w:r>
        <w:rPr>
          <w:rFonts w:ascii="Microsoft Sans Serif" w:hAnsi="Microsoft Sans Serif"/>
          <w:color w:val="1E497E"/>
          <w:spacing w:val="47"/>
          <w:w w:val="85"/>
          <w:sz w:val="53"/>
        </w:rPr>
        <w:t> </w:t>
      </w:r>
      <w:r>
        <w:rPr>
          <w:rFonts w:ascii="Microsoft Sans Serif" w:hAnsi="Microsoft Sans Serif"/>
          <w:color w:val="1E497E"/>
          <w:w w:val="85"/>
          <w:sz w:val="53"/>
        </w:rPr>
        <w:t>under</w:t>
      </w:r>
      <w:r>
        <w:rPr>
          <w:rFonts w:ascii="Microsoft Sans Serif" w:hAnsi="Microsoft Sans Serif"/>
          <w:color w:val="1E497E"/>
          <w:spacing w:val="47"/>
          <w:w w:val="85"/>
          <w:sz w:val="53"/>
        </w:rPr>
        <w:t> </w:t>
      </w:r>
      <w:r>
        <w:rPr>
          <w:rFonts w:ascii="Microsoft Sans Serif" w:hAnsi="Microsoft Sans Serif"/>
          <w:color w:val="1E497E"/>
          <w:w w:val="85"/>
          <w:sz w:val="53"/>
        </w:rPr>
        <w:t>18</w:t>
      </w:r>
      <w:r>
        <w:rPr>
          <w:rFonts w:ascii="Microsoft Sans Serif" w:hAnsi="Microsoft Sans Serif"/>
          <w:color w:val="1E497E"/>
          <w:spacing w:val="52"/>
          <w:w w:val="85"/>
          <w:sz w:val="53"/>
        </w:rPr>
        <w:t> </w:t>
      </w:r>
      <w:r>
        <w:rPr>
          <w:rFonts w:ascii="Microsoft Sans Serif" w:hAnsi="Microsoft Sans Serif"/>
          <w:color w:val="1E497E"/>
          <w:w w:val="85"/>
          <w:sz w:val="53"/>
        </w:rPr>
        <w:t>U.S.C.</w:t>
      </w:r>
      <w:r>
        <w:rPr>
          <w:rFonts w:ascii="Microsoft Sans Serif" w:hAnsi="Microsoft Sans Serif"/>
          <w:color w:val="1E497E"/>
          <w:spacing w:val="47"/>
          <w:w w:val="85"/>
          <w:sz w:val="53"/>
        </w:rPr>
        <w:t> </w:t>
      </w:r>
      <w:r>
        <w:rPr>
          <w:rFonts w:ascii="Microsoft Sans Serif" w:hAnsi="Microsoft Sans Serif"/>
          <w:color w:val="1E497E"/>
          <w:w w:val="85"/>
          <w:sz w:val="53"/>
        </w:rPr>
        <w:t>§</w:t>
      </w:r>
      <w:r>
        <w:rPr>
          <w:rFonts w:ascii="Microsoft Sans Serif" w:hAnsi="Microsoft Sans Serif"/>
          <w:color w:val="1E497E"/>
          <w:spacing w:val="51"/>
          <w:w w:val="85"/>
          <w:sz w:val="53"/>
        </w:rPr>
        <w:t> </w:t>
      </w:r>
      <w:r>
        <w:rPr>
          <w:rFonts w:ascii="Microsoft Sans Serif" w:hAnsi="Microsoft Sans Serif"/>
          <w:color w:val="1E497E"/>
          <w:w w:val="85"/>
          <w:sz w:val="53"/>
        </w:rPr>
        <w:t>1001(a)(2)</w:t>
      </w: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spacing w:before="8"/>
        <w:rPr>
          <w:rFonts w:ascii="Microsoft Sans Serif"/>
          <w:sz w:val="19"/>
        </w:rPr>
      </w:pPr>
    </w:p>
    <w:p>
      <w:pPr>
        <w:pStyle w:val="BodyText"/>
        <w:ind w:left="-780"/>
        <w:rPr>
          <w:rFonts w:ascii="Microsoft Sans Serif"/>
          <w:sz w:val="20"/>
        </w:rPr>
      </w:pPr>
      <w:r>
        <w:rPr>
          <w:rFonts w:ascii="Microsoft Sans Serif"/>
          <w:sz w:val="20"/>
        </w:rPr>
        <w:pict>
          <v:group style="width:46.25pt;height:14.85pt;mso-position-horizontal-relative:char;mso-position-vertical-relative:line" coordorigin="0,0" coordsize="925,297">
            <v:rect style="position:absolute;left:0;top:0;width:925;height:297" filled="true" fillcolor="#c1514e" stroked="false">
              <v:fill type="solid"/>
            </v:rect>
          </v:group>
        </w:pict>
      </w:r>
      <w:r>
        <w:rPr>
          <w:rFonts w:ascii="Microsoft Sans Serif"/>
          <w:sz w:val="20"/>
        </w:rPr>
      </w:r>
    </w:p>
    <w:p>
      <w:pPr>
        <w:pStyle w:val="BodyText"/>
        <w:spacing w:before="11"/>
        <w:rPr>
          <w:rFonts w:ascii="Microsoft Sans Serif"/>
          <w:sz w:val="15"/>
        </w:rPr>
      </w:pPr>
    </w:p>
    <w:p>
      <w:pPr>
        <w:pStyle w:val="ListParagraph"/>
        <w:numPr>
          <w:ilvl w:val="2"/>
          <w:numId w:val="34"/>
        </w:numPr>
        <w:tabs>
          <w:tab w:pos="4804" w:val="left" w:leader="none"/>
        </w:tabs>
        <w:spacing w:line="240" w:lineRule="auto" w:before="72" w:after="0"/>
        <w:ind w:left="4803" w:right="0" w:hanging="417"/>
        <w:jc w:val="left"/>
        <w:rPr>
          <w:rFonts w:ascii="Wingdings" w:hAnsi="Wingdings"/>
          <w:color w:val="C1514E"/>
          <w:sz w:val="29"/>
        </w:rPr>
      </w:pPr>
      <w:r>
        <w:rPr/>
        <w:pict>
          <v:rect style="position:absolute;margin-left:51.181999pt;margin-top:-25.294474pt;width:740.818pt;height:14.85pt;mso-position-horizontal-relative:page;mso-position-vertical-relative:paragraph;z-index:15823872" filled="true" fillcolor="#4d81be" stroked="false">
            <v:fill type="solid"/>
            <w10:wrap type="none"/>
          </v:rect>
        </w:pict>
      </w:r>
      <w:r>
        <w:rPr/>
        <w:pict>
          <v:group style="position:absolute;margin-left:112.264999pt;margin-top:3.811526pt;width:132pt;height:320.1pt;mso-position-horizontal-relative:page;mso-position-vertical-relative:paragraph;z-index:15824384" coordorigin="2245,76" coordsize="2640,6402">
            <v:shape style="position:absolute;left:2245;top:76;width:2640;height:6402" coordorigin="2245,76" coordsize="2640,6402" path="m4852,6445l4852,109,2278,109,2278,6445,4852,6445xm4885,76l4863,76,4863,98,4863,6456,2267,6456,2267,98,4863,98,4863,76,2245,76,2245,6478,2267,6478,4863,6478,4885,6478,4885,76xe" filled="true" fillcolor="#c1514e" stroked="false">
              <v:path arrowok="t"/>
              <v:fill type="solid"/>
            </v:shape>
            <v:shape style="position:absolute;left:2277;top:108;width:2574;height:6337" type="#_x0000_t202" filled="false" stroked="false">
              <v:textbox inset="0,0,0,0">
                <w:txbxContent>
                  <w:p>
                    <w:pPr>
                      <w:spacing w:line="204" w:lineRule="auto" w:before="219"/>
                      <w:ind w:left="177" w:right="288" w:firstLine="0"/>
                      <w:jc w:val="left"/>
                      <w:rPr>
                        <w:rFonts w:ascii="Microsoft Sans Serif" w:hAnsi="Microsoft Sans Serif"/>
                        <w:sz w:val="28"/>
                      </w:rPr>
                    </w:pPr>
                    <w:r>
                      <w:rPr>
                        <w:rFonts w:ascii="Microsoft Sans Serif" w:hAnsi="Microsoft Sans Serif"/>
                        <w:color w:val="FFFFFF"/>
                        <w:w w:val="95"/>
                        <w:sz w:val="28"/>
                      </w:rPr>
                      <w:t>Whoever “in any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"/>
                        <w:w w:val="95"/>
                        <w:sz w:val="28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w w:val="95"/>
                        <w:sz w:val="28"/>
                      </w:rPr>
                      <w:t>matter within the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"/>
                        <w:w w:val="95"/>
                        <w:sz w:val="28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8"/>
                      </w:rPr>
                      <w:t>jurisdiction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5"/>
                        <w:w w:val="90"/>
                        <w:sz w:val="28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8"/>
                      </w:rPr>
                      <w:t>of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9"/>
                        <w:w w:val="90"/>
                        <w:sz w:val="28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8"/>
                      </w:rPr>
                      <w:t>the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"/>
                        <w:w w:val="90"/>
                        <w:sz w:val="28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sz w:val="28"/>
                      </w:rPr>
                      <w:t>executive,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"/>
                        <w:sz w:val="28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sz w:val="28"/>
                      </w:rPr>
                      <w:t>legislative, or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"/>
                        <w:sz w:val="28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w w:val="95"/>
                        <w:sz w:val="28"/>
                      </w:rPr>
                      <w:t>judicial branch of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"/>
                        <w:w w:val="95"/>
                        <w:sz w:val="28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8"/>
                      </w:rPr>
                      <w:t>the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2"/>
                        <w:w w:val="90"/>
                        <w:sz w:val="28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8"/>
                      </w:rPr>
                      <w:t>Government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6"/>
                        <w:w w:val="90"/>
                        <w:sz w:val="28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8"/>
                      </w:rPr>
                      <w:t>of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64"/>
                        <w:w w:val="90"/>
                        <w:sz w:val="28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8"/>
                      </w:rPr>
                      <w:t>the United States,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"/>
                        <w:w w:val="90"/>
                        <w:sz w:val="28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sz w:val="28"/>
                      </w:rPr>
                      <w:t>knowingly and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"/>
                        <w:sz w:val="28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sz w:val="28"/>
                      </w:rPr>
                      <w:t>willfully -- . . . (2)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72"/>
                        <w:sz w:val="28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sz w:val="28"/>
                      </w:rPr>
                      <w:t>makes any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"/>
                        <w:sz w:val="28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w w:val="95"/>
                        <w:sz w:val="28"/>
                      </w:rPr>
                      <w:t>materially false,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"/>
                        <w:w w:val="95"/>
                        <w:sz w:val="28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sz w:val="28"/>
                      </w:rPr>
                      <w:t>fictitious, or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"/>
                        <w:sz w:val="28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sz w:val="28"/>
                      </w:rPr>
                      <w:t>fraudulent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"/>
                        <w:sz w:val="28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sz w:val="28"/>
                      </w:rPr>
                      <w:t>statement or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"/>
                        <w:sz w:val="28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8"/>
                      </w:rPr>
                      <w:t>representation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4"/>
                        <w:w w:val="90"/>
                        <w:sz w:val="28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8"/>
                      </w:rPr>
                      <w:t>.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2"/>
                        <w:w w:val="90"/>
                        <w:sz w:val="28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8"/>
                      </w:rPr>
                      <w:t>.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2"/>
                        <w:w w:val="90"/>
                        <w:sz w:val="28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8"/>
                      </w:rPr>
                      <w:t>.</w:t>
                    </w:r>
                  </w:p>
                  <w:p>
                    <w:pPr>
                      <w:spacing w:line="204" w:lineRule="auto" w:before="0"/>
                      <w:ind w:left="177" w:right="285" w:firstLine="0"/>
                      <w:jc w:val="left"/>
                      <w:rPr>
                        <w:rFonts w:ascii="Microsoft Sans Serif" w:hAnsi="Microsoft Sans Serif"/>
                        <w:sz w:val="28"/>
                      </w:rPr>
                    </w:pPr>
                    <w:r>
                      <w:rPr>
                        <w:rFonts w:ascii="Microsoft Sans Serif" w:hAnsi="Microsoft Sans Serif"/>
                        <w:color w:val="FFFFFF"/>
                        <w:w w:val="95"/>
                        <w:sz w:val="28"/>
                      </w:rPr>
                      <w:t>. . . shall be fined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"/>
                        <w:w w:val="95"/>
                        <w:sz w:val="28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w w:val="95"/>
                        <w:sz w:val="28"/>
                      </w:rPr>
                      <w:t>under this title or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"/>
                        <w:w w:val="95"/>
                        <w:sz w:val="28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w w:val="95"/>
                        <w:sz w:val="28"/>
                      </w:rPr>
                      <w:t>imprisoned not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"/>
                        <w:w w:val="95"/>
                        <w:sz w:val="28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8"/>
                      </w:rPr>
                      <w:t>more than 5 years,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64"/>
                        <w:w w:val="90"/>
                        <w:sz w:val="28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8"/>
                      </w:rPr>
                      <w:t>or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5"/>
                        <w:w w:val="90"/>
                        <w:sz w:val="28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8"/>
                      </w:rPr>
                      <w:t>both.” 18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4"/>
                        <w:w w:val="90"/>
                        <w:sz w:val="28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8"/>
                      </w:rPr>
                      <w:t>U.S.C.</w:t>
                    </w:r>
                  </w:p>
                  <w:p>
                    <w:pPr>
                      <w:spacing w:line="278" w:lineRule="exact" w:before="0"/>
                      <w:ind w:left="177" w:right="0" w:firstLine="0"/>
                      <w:jc w:val="left"/>
                      <w:rPr>
                        <w:rFonts w:ascii="Microsoft Sans Serif" w:hAnsi="Microsoft Sans Serif"/>
                        <w:sz w:val="28"/>
                      </w:rPr>
                    </w:pP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8"/>
                      </w:rPr>
                      <w:t>§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7"/>
                        <w:w w:val="90"/>
                        <w:sz w:val="28"/>
                      </w:rPr>
                      <w:t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8"/>
                      </w:rPr>
                      <w:t>1001(a)(2)).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Microsoft Sans Serif" w:hAnsi="Microsoft Sans Serif"/>
          <w:color w:val="231F20"/>
          <w:w w:val="90"/>
          <w:sz w:val="49"/>
        </w:rPr>
        <w:t>Statute</w:t>
      </w:r>
      <w:r>
        <w:rPr>
          <w:rFonts w:ascii="Microsoft Sans Serif" w:hAnsi="Microsoft Sans Serif"/>
          <w:color w:val="231F20"/>
          <w:spacing w:val="2"/>
          <w:w w:val="90"/>
          <w:sz w:val="49"/>
        </w:rPr>
        <w:t> </w:t>
      </w:r>
      <w:r>
        <w:rPr>
          <w:rFonts w:ascii="Microsoft Sans Serif" w:hAnsi="Microsoft Sans Serif"/>
          <w:color w:val="231F20"/>
          <w:w w:val="90"/>
          <w:sz w:val="49"/>
        </w:rPr>
        <w:t>at</w:t>
      </w:r>
      <w:r>
        <w:rPr>
          <w:rFonts w:ascii="Microsoft Sans Serif" w:hAnsi="Microsoft Sans Serif"/>
          <w:color w:val="231F20"/>
          <w:spacing w:val="3"/>
          <w:w w:val="90"/>
          <w:sz w:val="49"/>
        </w:rPr>
        <w:t> </w:t>
      </w:r>
      <w:r>
        <w:rPr>
          <w:rFonts w:ascii="Microsoft Sans Serif" w:hAnsi="Microsoft Sans Serif"/>
          <w:color w:val="231F20"/>
          <w:w w:val="90"/>
          <w:sz w:val="49"/>
        </w:rPr>
        <w:t>issue</w:t>
      </w:r>
      <w:r>
        <w:rPr>
          <w:rFonts w:ascii="Microsoft Sans Serif" w:hAnsi="Microsoft Sans Serif"/>
          <w:color w:val="231F20"/>
          <w:spacing w:val="6"/>
          <w:w w:val="90"/>
          <w:sz w:val="49"/>
        </w:rPr>
        <w:t> </w:t>
      </w:r>
      <w:r>
        <w:rPr>
          <w:rFonts w:ascii="Microsoft Sans Serif" w:hAnsi="Microsoft Sans Serif"/>
          <w:color w:val="231F20"/>
          <w:w w:val="90"/>
          <w:sz w:val="49"/>
        </w:rPr>
        <w:t>in</w:t>
      </w:r>
      <w:r>
        <w:rPr>
          <w:rFonts w:ascii="Microsoft Sans Serif" w:hAnsi="Microsoft Sans Serif"/>
          <w:color w:val="231F20"/>
          <w:spacing w:val="3"/>
          <w:w w:val="90"/>
          <w:sz w:val="49"/>
        </w:rPr>
        <w:t> </w:t>
      </w:r>
      <w:r>
        <w:rPr>
          <w:rFonts w:ascii="Microsoft Sans Serif" w:hAnsi="Microsoft Sans Serif"/>
          <w:color w:val="231F20"/>
          <w:w w:val="90"/>
          <w:sz w:val="49"/>
          <w:u w:val="thick" w:color="231F20"/>
        </w:rPr>
        <w:t>Matter</w:t>
      </w:r>
      <w:r>
        <w:rPr>
          <w:rFonts w:ascii="Microsoft Sans Serif" w:hAnsi="Microsoft Sans Serif"/>
          <w:color w:val="231F20"/>
          <w:spacing w:val="3"/>
          <w:w w:val="90"/>
          <w:sz w:val="49"/>
          <w:u w:val="thick" w:color="231F20"/>
        </w:rPr>
        <w:t> </w:t>
      </w:r>
      <w:r>
        <w:rPr>
          <w:rFonts w:ascii="Microsoft Sans Serif" w:hAnsi="Microsoft Sans Serif"/>
          <w:color w:val="231F20"/>
          <w:w w:val="90"/>
          <w:sz w:val="49"/>
          <w:u w:val="thick" w:color="231F20"/>
        </w:rPr>
        <w:t>of</w:t>
      </w:r>
      <w:r>
        <w:rPr>
          <w:rFonts w:ascii="Microsoft Sans Serif" w:hAnsi="Microsoft Sans Serif"/>
          <w:color w:val="231F20"/>
          <w:spacing w:val="14"/>
          <w:w w:val="90"/>
          <w:sz w:val="49"/>
          <w:u w:val="thick" w:color="231F20"/>
        </w:rPr>
        <w:t> </w:t>
      </w:r>
      <w:r>
        <w:rPr>
          <w:rFonts w:ascii="Microsoft Sans Serif" w:hAnsi="Microsoft Sans Serif"/>
          <w:color w:val="231F20"/>
          <w:w w:val="90"/>
          <w:sz w:val="49"/>
          <w:u w:val="thick" w:color="231F20"/>
        </w:rPr>
        <w:t>Pinzon</w:t>
      </w:r>
    </w:p>
    <w:p>
      <w:pPr>
        <w:pStyle w:val="ListParagraph"/>
        <w:numPr>
          <w:ilvl w:val="2"/>
          <w:numId w:val="34"/>
        </w:numPr>
        <w:tabs>
          <w:tab w:pos="4804" w:val="left" w:leader="none"/>
        </w:tabs>
        <w:spacing w:line="206" w:lineRule="auto" w:before="98" w:after="0"/>
        <w:ind w:left="4803" w:right="2927" w:hanging="416"/>
        <w:jc w:val="left"/>
        <w:rPr>
          <w:rFonts w:ascii="Wingdings" w:hAnsi="Wingdings"/>
          <w:color w:val="C1514E"/>
          <w:sz w:val="29"/>
        </w:rPr>
      </w:pPr>
      <w:r>
        <w:rPr>
          <w:rFonts w:ascii="Microsoft Sans Serif" w:hAnsi="Microsoft Sans Serif"/>
          <w:color w:val="231F20"/>
          <w:w w:val="90"/>
          <w:sz w:val="49"/>
        </w:rPr>
        <w:t>In</w:t>
      </w:r>
      <w:r>
        <w:rPr>
          <w:rFonts w:ascii="Microsoft Sans Serif" w:hAnsi="Microsoft Sans Serif"/>
          <w:color w:val="231F20"/>
          <w:spacing w:val="18"/>
          <w:w w:val="90"/>
          <w:sz w:val="49"/>
        </w:rPr>
        <w:t> </w:t>
      </w:r>
      <w:r>
        <w:rPr>
          <w:rFonts w:ascii="Microsoft Sans Serif" w:hAnsi="Microsoft Sans Serif"/>
          <w:color w:val="231F20"/>
          <w:w w:val="90"/>
          <w:sz w:val="49"/>
        </w:rPr>
        <w:t>finding</w:t>
      </w:r>
      <w:r>
        <w:rPr>
          <w:rFonts w:ascii="Microsoft Sans Serif" w:hAnsi="Microsoft Sans Serif"/>
          <w:color w:val="231F20"/>
          <w:spacing w:val="18"/>
          <w:w w:val="90"/>
          <w:sz w:val="49"/>
        </w:rPr>
        <w:t> </w:t>
      </w:r>
      <w:r>
        <w:rPr>
          <w:rFonts w:ascii="Microsoft Sans Serif" w:hAnsi="Microsoft Sans Serif"/>
          <w:color w:val="231F20"/>
          <w:w w:val="90"/>
          <w:sz w:val="49"/>
        </w:rPr>
        <w:t>CIMT,</w:t>
      </w:r>
      <w:r>
        <w:rPr>
          <w:rFonts w:ascii="Microsoft Sans Serif" w:hAnsi="Microsoft Sans Serif"/>
          <w:color w:val="231F20"/>
          <w:spacing w:val="18"/>
          <w:w w:val="90"/>
          <w:sz w:val="49"/>
        </w:rPr>
        <w:t> </w:t>
      </w:r>
      <w:r>
        <w:rPr>
          <w:rFonts w:ascii="Microsoft Sans Serif" w:hAnsi="Microsoft Sans Serif"/>
          <w:color w:val="231F20"/>
          <w:w w:val="90"/>
          <w:sz w:val="49"/>
        </w:rPr>
        <w:t>BIA</w:t>
      </w:r>
      <w:r>
        <w:rPr>
          <w:rFonts w:ascii="Microsoft Sans Serif" w:hAnsi="Microsoft Sans Serif"/>
          <w:color w:val="231F20"/>
          <w:spacing w:val="18"/>
          <w:w w:val="90"/>
          <w:sz w:val="49"/>
        </w:rPr>
        <w:t> </w:t>
      </w:r>
      <w:r>
        <w:rPr>
          <w:rFonts w:ascii="Microsoft Sans Serif" w:hAnsi="Microsoft Sans Serif"/>
          <w:color w:val="231F20"/>
          <w:w w:val="90"/>
          <w:sz w:val="49"/>
        </w:rPr>
        <w:t>relied</w:t>
      </w:r>
      <w:r>
        <w:rPr>
          <w:rFonts w:ascii="Microsoft Sans Serif" w:hAnsi="Microsoft Sans Serif"/>
          <w:color w:val="231F20"/>
          <w:spacing w:val="18"/>
          <w:w w:val="90"/>
          <w:sz w:val="49"/>
        </w:rPr>
        <w:t> </w:t>
      </w:r>
      <w:r>
        <w:rPr>
          <w:rFonts w:ascii="Microsoft Sans Serif" w:hAnsi="Microsoft Sans Serif"/>
          <w:color w:val="231F20"/>
          <w:w w:val="90"/>
          <w:sz w:val="49"/>
        </w:rPr>
        <w:t>on</w:t>
      </w:r>
      <w:r>
        <w:rPr>
          <w:rFonts w:ascii="Microsoft Sans Serif" w:hAnsi="Microsoft Sans Serif"/>
          <w:color w:val="231F20"/>
          <w:spacing w:val="18"/>
          <w:w w:val="90"/>
          <w:sz w:val="49"/>
        </w:rPr>
        <w:t> </w:t>
      </w:r>
      <w:r>
        <w:rPr>
          <w:rFonts w:ascii="Microsoft Sans Serif" w:hAnsi="Microsoft Sans Serif"/>
          <w:color w:val="231F20"/>
          <w:w w:val="90"/>
          <w:sz w:val="49"/>
        </w:rPr>
        <w:t>federal</w:t>
      </w:r>
      <w:r>
        <w:rPr>
          <w:rFonts w:ascii="Microsoft Sans Serif" w:hAnsi="Microsoft Sans Serif"/>
          <w:color w:val="231F20"/>
          <w:spacing w:val="-114"/>
          <w:w w:val="90"/>
          <w:sz w:val="49"/>
        </w:rPr>
        <w:t> </w:t>
      </w:r>
      <w:r>
        <w:rPr>
          <w:rFonts w:ascii="Microsoft Sans Serif" w:hAnsi="Microsoft Sans Serif"/>
          <w:color w:val="231F20"/>
          <w:spacing w:val="-1"/>
          <w:sz w:val="49"/>
        </w:rPr>
        <w:t>interpretation</w:t>
      </w:r>
      <w:r>
        <w:rPr>
          <w:rFonts w:ascii="Microsoft Sans Serif" w:hAnsi="Microsoft Sans Serif"/>
          <w:color w:val="231F20"/>
          <w:spacing w:val="-32"/>
          <w:sz w:val="49"/>
        </w:rPr>
        <w:t> </w:t>
      </w:r>
      <w:r>
        <w:rPr>
          <w:rFonts w:ascii="Microsoft Sans Serif" w:hAnsi="Microsoft Sans Serif"/>
          <w:color w:val="231F20"/>
          <w:spacing w:val="-1"/>
          <w:sz w:val="49"/>
        </w:rPr>
        <w:t>of</w:t>
      </w:r>
      <w:r>
        <w:rPr>
          <w:rFonts w:ascii="Microsoft Sans Serif" w:hAnsi="Microsoft Sans Serif"/>
          <w:color w:val="231F20"/>
          <w:spacing w:val="-20"/>
          <w:sz w:val="49"/>
        </w:rPr>
        <w:t> </w:t>
      </w:r>
      <w:r>
        <w:rPr>
          <w:rFonts w:ascii="Microsoft Sans Serif" w:hAnsi="Microsoft Sans Serif"/>
          <w:color w:val="231F20"/>
          <w:spacing w:val="-1"/>
          <w:sz w:val="49"/>
        </w:rPr>
        <w:t>the</w:t>
      </w:r>
      <w:r>
        <w:rPr>
          <w:rFonts w:ascii="Microsoft Sans Serif" w:hAnsi="Microsoft Sans Serif"/>
          <w:color w:val="231F20"/>
          <w:spacing w:val="-32"/>
          <w:sz w:val="49"/>
        </w:rPr>
        <w:t> </w:t>
      </w:r>
      <w:r>
        <w:rPr>
          <w:rFonts w:ascii="Microsoft Sans Serif" w:hAnsi="Microsoft Sans Serif"/>
          <w:color w:val="231F20"/>
          <w:spacing w:val="-1"/>
          <w:sz w:val="49"/>
        </w:rPr>
        <w:t>statute</w:t>
      </w:r>
      <w:r>
        <w:rPr>
          <w:rFonts w:ascii="Microsoft Sans Serif" w:hAnsi="Microsoft Sans Serif"/>
          <w:color w:val="231F20"/>
          <w:spacing w:val="-31"/>
          <w:sz w:val="49"/>
        </w:rPr>
        <w:t> </w:t>
      </w:r>
      <w:r>
        <w:rPr>
          <w:rFonts w:ascii="Microsoft Sans Serif" w:hAnsi="Microsoft Sans Serif"/>
          <w:color w:val="231F20"/>
          <w:sz w:val="49"/>
        </w:rPr>
        <w:t>as</w:t>
      </w:r>
    </w:p>
    <w:p>
      <w:pPr>
        <w:spacing w:line="206" w:lineRule="auto" w:before="100"/>
        <w:ind w:left="5219" w:right="2672" w:hanging="357"/>
        <w:jc w:val="left"/>
        <w:rPr>
          <w:rFonts w:ascii="Microsoft Sans Serif" w:hAnsi="Microsoft Sans Serif" w:eastAsia="Microsoft Sans Serif"/>
          <w:sz w:val="44"/>
        </w:rPr>
      </w:pPr>
      <w:r>
        <w:rPr>
          <w:rFonts w:ascii="Segoe UI Symbol" w:hAnsi="Segoe UI Symbol" w:eastAsia="Segoe UI Symbol"/>
          <w:color w:val="4D81BE"/>
          <w:w w:val="95"/>
          <w:sz w:val="31"/>
        </w:rPr>
        <w:t>🞑</w:t>
      </w:r>
      <w:r>
        <w:rPr>
          <w:rFonts w:ascii="Segoe UI Symbol" w:hAnsi="Segoe UI Symbol" w:eastAsia="Segoe UI Symbol"/>
          <w:color w:val="4D81BE"/>
          <w:spacing w:val="-16"/>
          <w:w w:val="95"/>
          <w:sz w:val="31"/>
        </w:rPr>
        <w:t> </w:t>
      </w:r>
      <w:r>
        <w:rPr>
          <w:rFonts w:ascii="Microsoft Sans Serif" w:hAnsi="Microsoft Sans Serif" w:eastAsia="Microsoft Sans Serif"/>
          <w:color w:val="231F20"/>
          <w:w w:val="95"/>
          <w:sz w:val="44"/>
        </w:rPr>
        <w:t>(1)</w:t>
      </w:r>
      <w:r>
        <w:rPr>
          <w:rFonts w:ascii="Microsoft Sans Serif" w:hAnsi="Microsoft Sans Serif" w:eastAsia="Microsoft Sans Serif"/>
          <w:color w:val="231F20"/>
          <w:spacing w:val="-9"/>
          <w:w w:val="95"/>
          <w:sz w:val="44"/>
        </w:rPr>
        <w:t> </w:t>
      </w:r>
      <w:r>
        <w:rPr>
          <w:rFonts w:ascii="Microsoft Sans Serif" w:hAnsi="Microsoft Sans Serif" w:eastAsia="Microsoft Sans Serif"/>
          <w:color w:val="231F20"/>
          <w:w w:val="95"/>
          <w:sz w:val="44"/>
        </w:rPr>
        <w:t>requiring</w:t>
      </w:r>
      <w:r>
        <w:rPr>
          <w:rFonts w:ascii="Microsoft Sans Serif" w:hAnsi="Microsoft Sans Serif" w:eastAsia="Microsoft Sans Serif"/>
          <w:color w:val="231F20"/>
          <w:spacing w:val="-10"/>
          <w:w w:val="95"/>
          <w:sz w:val="44"/>
        </w:rPr>
        <w:t> </w:t>
      </w:r>
      <w:r>
        <w:rPr>
          <w:rFonts w:ascii="Microsoft Sans Serif" w:hAnsi="Microsoft Sans Serif" w:eastAsia="Microsoft Sans Serif"/>
          <w:color w:val="231F20"/>
          <w:w w:val="95"/>
          <w:sz w:val="44"/>
        </w:rPr>
        <w:t>“proof</w:t>
      </w:r>
      <w:r>
        <w:rPr>
          <w:rFonts w:ascii="Microsoft Sans Serif" w:hAnsi="Microsoft Sans Serif" w:eastAsia="Microsoft Sans Serif"/>
          <w:color w:val="231F20"/>
          <w:spacing w:val="-2"/>
          <w:w w:val="95"/>
          <w:sz w:val="44"/>
        </w:rPr>
        <w:t> </w:t>
      </w:r>
      <w:r>
        <w:rPr>
          <w:rFonts w:ascii="Microsoft Sans Serif" w:hAnsi="Microsoft Sans Serif" w:eastAsia="Microsoft Sans Serif"/>
          <w:color w:val="231F20"/>
          <w:w w:val="95"/>
          <w:sz w:val="44"/>
        </w:rPr>
        <w:t>of</w:t>
      </w:r>
      <w:r>
        <w:rPr>
          <w:rFonts w:ascii="Microsoft Sans Serif" w:hAnsi="Microsoft Sans Serif" w:eastAsia="Microsoft Sans Serif"/>
          <w:color w:val="231F20"/>
          <w:spacing w:val="3"/>
          <w:w w:val="95"/>
          <w:sz w:val="44"/>
        </w:rPr>
        <w:t> </w:t>
      </w:r>
      <w:r>
        <w:rPr>
          <w:rFonts w:ascii="Microsoft Sans Serif" w:hAnsi="Microsoft Sans Serif" w:eastAsia="Microsoft Sans Serif"/>
          <w:color w:val="231F20"/>
          <w:w w:val="95"/>
          <w:sz w:val="44"/>
        </w:rPr>
        <w:t>a</w:t>
      </w:r>
      <w:r>
        <w:rPr>
          <w:rFonts w:ascii="Microsoft Sans Serif" w:hAnsi="Microsoft Sans Serif" w:eastAsia="Microsoft Sans Serif"/>
          <w:color w:val="231F20"/>
          <w:spacing w:val="-11"/>
          <w:w w:val="95"/>
          <w:sz w:val="44"/>
        </w:rPr>
        <w:t> </w:t>
      </w:r>
      <w:r>
        <w:rPr>
          <w:rFonts w:ascii="Microsoft Sans Serif" w:hAnsi="Microsoft Sans Serif" w:eastAsia="Microsoft Sans Serif"/>
          <w:color w:val="231F20"/>
          <w:w w:val="95"/>
          <w:sz w:val="44"/>
          <w:u w:val="thick" w:color="231F20"/>
        </w:rPr>
        <w:t>specific</w:t>
      </w:r>
      <w:r>
        <w:rPr>
          <w:rFonts w:ascii="Microsoft Sans Serif" w:hAnsi="Microsoft Sans Serif" w:eastAsia="Microsoft Sans Serif"/>
          <w:color w:val="231F20"/>
          <w:spacing w:val="-11"/>
          <w:w w:val="95"/>
          <w:sz w:val="44"/>
          <w:u w:val="thick" w:color="231F20"/>
        </w:rPr>
        <w:t> </w:t>
      </w:r>
      <w:r>
        <w:rPr>
          <w:rFonts w:ascii="Microsoft Sans Serif" w:hAnsi="Microsoft Sans Serif" w:eastAsia="Microsoft Sans Serif"/>
          <w:color w:val="231F20"/>
          <w:w w:val="95"/>
          <w:sz w:val="44"/>
          <w:u w:val="thick" w:color="231F20"/>
        </w:rPr>
        <w:t>intent</w:t>
      </w:r>
      <w:r>
        <w:rPr>
          <w:rFonts w:ascii="Microsoft Sans Serif" w:hAnsi="Microsoft Sans Serif" w:eastAsia="Microsoft Sans Serif"/>
          <w:color w:val="231F20"/>
          <w:spacing w:val="-108"/>
          <w:w w:val="95"/>
          <w:sz w:val="44"/>
        </w:rPr>
        <w:t> </w:t>
      </w:r>
      <w:r>
        <w:rPr>
          <w:rFonts w:ascii="Microsoft Sans Serif" w:hAnsi="Microsoft Sans Serif" w:eastAsia="Microsoft Sans Serif"/>
          <w:color w:val="231F20"/>
          <w:sz w:val="44"/>
          <w:u w:val="thick" w:color="231F20"/>
        </w:rPr>
        <w:t>to deceive</w:t>
      </w:r>
      <w:r>
        <w:rPr>
          <w:rFonts w:ascii="Microsoft Sans Serif" w:hAnsi="Microsoft Sans Serif" w:eastAsia="Microsoft Sans Serif"/>
          <w:color w:val="231F20"/>
          <w:sz w:val="44"/>
        </w:rPr>
        <w:t>”</w:t>
      </w:r>
      <w:r>
        <w:rPr>
          <w:rFonts w:ascii="Microsoft Sans Serif" w:hAnsi="Microsoft Sans Serif" w:eastAsia="Microsoft Sans Serif"/>
          <w:color w:val="231F20"/>
          <w:spacing w:val="-3"/>
          <w:sz w:val="44"/>
        </w:rPr>
        <w:t> </w:t>
      </w:r>
      <w:r>
        <w:rPr>
          <w:rFonts w:ascii="Microsoft Sans Serif" w:hAnsi="Microsoft Sans Serif" w:eastAsia="Microsoft Sans Serif"/>
          <w:color w:val="231F20"/>
          <w:sz w:val="44"/>
        </w:rPr>
        <w:t>and</w:t>
      </w:r>
    </w:p>
    <w:p>
      <w:pPr>
        <w:spacing w:line="206" w:lineRule="auto" w:before="98"/>
        <w:ind w:left="5219" w:right="2828" w:hanging="357"/>
        <w:jc w:val="left"/>
        <w:rPr>
          <w:rFonts w:ascii="Microsoft Sans Serif" w:hAnsi="Microsoft Sans Serif" w:eastAsia="Microsoft Sans Serif"/>
          <w:sz w:val="44"/>
        </w:rPr>
      </w:pPr>
      <w:r>
        <w:rPr>
          <w:rFonts w:ascii="Segoe UI Symbol" w:hAnsi="Segoe UI Symbol" w:eastAsia="Segoe UI Symbol"/>
          <w:color w:val="4D81BE"/>
          <w:sz w:val="31"/>
        </w:rPr>
        <w:t>🞑 </w:t>
      </w:r>
      <w:r>
        <w:rPr>
          <w:rFonts w:ascii="Microsoft Sans Serif" w:hAnsi="Microsoft Sans Serif" w:eastAsia="Microsoft Sans Serif"/>
          <w:color w:val="231F20"/>
          <w:sz w:val="44"/>
        </w:rPr>
        <w:t>(2) for a false statement to be</w:t>
      </w:r>
      <w:r>
        <w:rPr>
          <w:rFonts w:ascii="Microsoft Sans Serif" w:hAnsi="Microsoft Sans Serif" w:eastAsia="Microsoft Sans Serif"/>
          <w:color w:val="231F20"/>
          <w:spacing w:val="1"/>
          <w:sz w:val="44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4"/>
        </w:rPr>
        <w:t>“material”</w:t>
      </w:r>
      <w:r>
        <w:rPr>
          <w:rFonts w:ascii="Microsoft Sans Serif" w:hAnsi="Microsoft Sans Serif" w:eastAsia="Microsoft Sans Serif"/>
          <w:color w:val="231F20"/>
          <w:spacing w:val="24"/>
          <w:w w:val="90"/>
          <w:sz w:val="44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4"/>
        </w:rPr>
        <w:t>under</w:t>
      </w:r>
      <w:r>
        <w:rPr>
          <w:rFonts w:ascii="Microsoft Sans Serif" w:hAnsi="Microsoft Sans Serif" w:eastAsia="Microsoft Sans Serif"/>
          <w:color w:val="231F20"/>
          <w:spacing w:val="24"/>
          <w:w w:val="90"/>
          <w:sz w:val="44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4"/>
        </w:rPr>
        <w:t>that</w:t>
      </w:r>
      <w:r>
        <w:rPr>
          <w:rFonts w:ascii="Microsoft Sans Serif" w:hAnsi="Microsoft Sans Serif" w:eastAsia="Microsoft Sans Serif"/>
          <w:color w:val="231F20"/>
          <w:spacing w:val="28"/>
          <w:w w:val="90"/>
          <w:sz w:val="44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4"/>
        </w:rPr>
        <w:t>provision</w:t>
      </w:r>
      <w:r>
        <w:rPr>
          <w:rFonts w:ascii="Microsoft Sans Serif" w:hAnsi="Microsoft Sans Serif" w:eastAsia="Microsoft Sans Serif"/>
          <w:color w:val="231F20"/>
          <w:spacing w:val="24"/>
          <w:w w:val="90"/>
          <w:sz w:val="44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4"/>
        </w:rPr>
        <w:t>it</w:t>
      </w:r>
      <w:r>
        <w:rPr>
          <w:rFonts w:ascii="Microsoft Sans Serif" w:hAnsi="Microsoft Sans Serif" w:eastAsia="Microsoft Sans Serif"/>
          <w:color w:val="231F20"/>
          <w:spacing w:val="27"/>
          <w:w w:val="90"/>
          <w:sz w:val="44"/>
        </w:rPr>
        <w:t> </w:t>
      </w:r>
      <w:r>
        <w:rPr>
          <w:rFonts w:ascii="Microsoft Sans Serif" w:hAnsi="Microsoft Sans Serif" w:eastAsia="Microsoft Sans Serif"/>
          <w:color w:val="231F20"/>
          <w:w w:val="90"/>
          <w:sz w:val="44"/>
        </w:rPr>
        <w:t>must</w:t>
      </w:r>
      <w:r>
        <w:rPr>
          <w:rFonts w:ascii="Microsoft Sans Serif" w:hAnsi="Microsoft Sans Serif" w:eastAsia="Microsoft Sans Serif"/>
          <w:color w:val="231F20"/>
          <w:spacing w:val="1"/>
          <w:w w:val="90"/>
          <w:sz w:val="44"/>
        </w:rPr>
        <w:t> </w:t>
      </w:r>
      <w:r>
        <w:rPr>
          <w:rFonts w:ascii="Microsoft Sans Serif" w:hAnsi="Microsoft Sans Serif" w:eastAsia="Microsoft Sans Serif"/>
          <w:color w:val="231F20"/>
          <w:w w:val="95"/>
          <w:sz w:val="44"/>
        </w:rPr>
        <w:t>“have the </w:t>
      </w:r>
      <w:r>
        <w:rPr>
          <w:rFonts w:ascii="Microsoft Sans Serif" w:hAnsi="Microsoft Sans Serif" w:eastAsia="Microsoft Sans Serif"/>
          <w:color w:val="231F20"/>
          <w:w w:val="95"/>
          <w:sz w:val="44"/>
          <w:u w:val="thick" w:color="231F20"/>
        </w:rPr>
        <w:t>capacity to impair or pervert</w:t>
      </w:r>
      <w:r>
        <w:rPr>
          <w:rFonts w:ascii="Microsoft Sans Serif" w:hAnsi="Microsoft Sans Serif" w:eastAsia="Microsoft Sans Serif"/>
          <w:color w:val="231F20"/>
          <w:spacing w:val="-109"/>
          <w:w w:val="95"/>
          <w:sz w:val="44"/>
        </w:rPr>
        <w:t> </w:t>
      </w:r>
      <w:r>
        <w:rPr>
          <w:rFonts w:ascii="Microsoft Sans Serif" w:hAnsi="Microsoft Sans Serif" w:eastAsia="Microsoft Sans Serif"/>
          <w:color w:val="231F20"/>
          <w:w w:val="95"/>
          <w:sz w:val="44"/>
        </w:rPr>
        <w:t>the functioning of a government</w:t>
      </w:r>
      <w:r>
        <w:rPr>
          <w:rFonts w:ascii="Microsoft Sans Serif" w:hAnsi="Microsoft Sans Serif" w:eastAsia="Microsoft Sans Serif"/>
          <w:color w:val="231F20"/>
          <w:spacing w:val="1"/>
          <w:w w:val="95"/>
          <w:sz w:val="44"/>
        </w:rPr>
        <w:t> </w:t>
      </w:r>
      <w:r>
        <w:rPr>
          <w:rFonts w:ascii="Microsoft Sans Serif" w:hAnsi="Microsoft Sans Serif" w:eastAsia="Microsoft Sans Serif"/>
          <w:color w:val="231F20"/>
          <w:sz w:val="44"/>
        </w:rPr>
        <w:t>agency.”</w:t>
      </w:r>
    </w:p>
    <w:p>
      <w:pPr>
        <w:pStyle w:val="ListParagraph"/>
        <w:numPr>
          <w:ilvl w:val="2"/>
          <w:numId w:val="34"/>
        </w:numPr>
        <w:tabs>
          <w:tab w:pos="4804" w:val="left" w:leader="none"/>
        </w:tabs>
        <w:spacing w:line="204" w:lineRule="auto" w:before="107" w:after="0"/>
        <w:ind w:left="4803" w:right="3234" w:hanging="416"/>
        <w:jc w:val="left"/>
        <w:rPr>
          <w:rFonts w:ascii="Wingdings" w:hAnsi="Wingdings"/>
          <w:color w:val="C1514E"/>
          <w:sz w:val="33"/>
        </w:rPr>
      </w:pPr>
      <w:r>
        <w:rPr>
          <w:rFonts w:ascii="Microsoft Sans Serif" w:hAnsi="Microsoft Sans Serif"/>
          <w:color w:val="231F20"/>
          <w:w w:val="90"/>
          <w:sz w:val="56"/>
        </w:rPr>
        <w:t>Distinguishable</w:t>
      </w:r>
      <w:r>
        <w:rPr>
          <w:rFonts w:ascii="Microsoft Sans Serif" w:hAnsi="Microsoft Sans Serif"/>
          <w:color w:val="231F20"/>
          <w:spacing w:val="-13"/>
          <w:w w:val="90"/>
          <w:sz w:val="56"/>
        </w:rPr>
        <w:t> </w:t>
      </w:r>
      <w:r>
        <w:rPr>
          <w:rFonts w:ascii="Microsoft Sans Serif" w:hAnsi="Microsoft Sans Serif"/>
          <w:color w:val="231F20"/>
          <w:w w:val="90"/>
          <w:sz w:val="56"/>
        </w:rPr>
        <w:t>from</w:t>
      </w:r>
      <w:r>
        <w:rPr>
          <w:rFonts w:ascii="Microsoft Sans Serif" w:hAnsi="Microsoft Sans Serif"/>
          <w:color w:val="231F20"/>
          <w:spacing w:val="-17"/>
          <w:w w:val="90"/>
          <w:sz w:val="56"/>
        </w:rPr>
        <w:t> </w:t>
      </w:r>
      <w:r>
        <w:rPr>
          <w:rFonts w:ascii="Microsoft Sans Serif" w:hAnsi="Microsoft Sans Serif"/>
          <w:color w:val="231F20"/>
          <w:w w:val="90"/>
          <w:sz w:val="56"/>
        </w:rPr>
        <w:t>other</w:t>
      </w:r>
      <w:r>
        <w:rPr>
          <w:rFonts w:ascii="Microsoft Sans Serif" w:hAnsi="Microsoft Sans Serif"/>
          <w:color w:val="231F20"/>
          <w:spacing w:val="-18"/>
          <w:w w:val="90"/>
          <w:sz w:val="56"/>
        </w:rPr>
        <w:t> </w:t>
      </w:r>
      <w:r>
        <w:rPr>
          <w:rFonts w:ascii="Microsoft Sans Serif" w:hAnsi="Microsoft Sans Serif"/>
          <w:color w:val="231F20"/>
          <w:w w:val="90"/>
          <w:sz w:val="56"/>
        </w:rPr>
        <w:t>false</w:t>
      </w:r>
      <w:r>
        <w:rPr>
          <w:rFonts w:ascii="Microsoft Sans Serif" w:hAnsi="Microsoft Sans Serif"/>
          <w:color w:val="231F20"/>
          <w:spacing w:val="-131"/>
          <w:w w:val="90"/>
          <w:sz w:val="56"/>
        </w:rPr>
        <w:t> </w:t>
      </w:r>
      <w:r>
        <w:rPr>
          <w:rFonts w:ascii="Microsoft Sans Serif" w:hAnsi="Microsoft Sans Serif"/>
          <w:color w:val="231F20"/>
          <w:sz w:val="56"/>
        </w:rPr>
        <w:t>statement</w:t>
      </w:r>
      <w:r>
        <w:rPr>
          <w:rFonts w:ascii="Microsoft Sans Serif" w:hAnsi="Microsoft Sans Serif"/>
          <w:color w:val="231F20"/>
          <w:spacing w:val="-24"/>
          <w:sz w:val="56"/>
        </w:rPr>
        <w:t> </w:t>
      </w:r>
      <w:r>
        <w:rPr>
          <w:rFonts w:ascii="Microsoft Sans Serif" w:hAnsi="Microsoft Sans Serif"/>
          <w:color w:val="231F20"/>
          <w:sz w:val="56"/>
        </w:rPr>
        <w:t>statutes</w:t>
      </w:r>
    </w:p>
    <w:p>
      <w:pPr>
        <w:spacing w:after="0" w:line="204" w:lineRule="auto"/>
        <w:jc w:val="left"/>
        <w:rPr>
          <w:rFonts w:ascii="Wingdings" w:hAnsi="Wingdings"/>
          <w:sz w:val="33"/>
        </w:rPr>
        <w:sectPr>
          <w:headerReference w:type="default" r:id="rId331"/>
          <w:footerReference w:type="default" r:id="rId332"/>
          <w:pgSz w:w="15840" w:h="12240" w:orient="landscape"/>
          <w:pgMar w:header="0" w:footer="0" w:top="1140" w:bottom="280" w:left="780" w:right="0"/>
        </w:sectPr>
      </w:pPr>
    </w:p>
    <w:p>
      <w:pPr>
        <w:pStyle w:val="BodyText"/>
        <w:rPr>
          <w:rFonts w:ascii="Microsoft Sans Serif"/>
          <w:sz w:val="20"/>
        </w:rPr>
      </w:pPr>
      <w:r>
        <w:rPr/>
        <w:pict>
          <v:rect style="position:absolute;margin-left:.03pt;margin-top:187.199997pt;width:112.136pt;height:64.3500pt;mso-position-horizontal-relative:page;mso-position-vertical-relative:page;z-index:-19923968" filled="true" fillcolor="#c1514e" stroked="false">
            <v:fill type="solid"/>
            <w10:wrap type="none"/>
          </v:rect>
        </w:pict>
      </w: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spacing w:before="2"/>
        <w:rPr>
          <w:rFonts w:ascii="Microsoft Sans Serif"/>
          <w:sz w:val="25"/>
        </w:rPr>
      </w:pPr>
    </w:p>
    <w:p>
      <w:pPr>
        <w:pStyle w:val="Heading9"/>
        <w:tabs>
          <w:tab w:pos="15059" w:val="left" w:leader="none"/>
        </w:tabs>
        <w:spacing w:before="58"/>
        <w:ind w:left="1595"/>
      </w:pPr>
      <w:r>
        <w:rPr>
          <w:color w:val="FFFFFF"/>
          <w:spacing w:val="-82"/>
          <w:w w:val="104"/>
          <w:shd w:fill="4D81BE" w:color="auto" w:val="clear"/>
        </w:rPr>
        <w:t> </w:t>
      </w:r>
      <w:r>
        <w:rPr>
          <w:color w:val="FFFFFF"/>
          <w:shd w:fill="4D81BE" w:color="auto" w:val="clear"/>
        </w:rPr>
        <w:t>Hypotheticals</w:t>
        <w:tab/>
      </w:r>
    </w:p>
    <w:p>
      <w:pPr>
        <w:spacing w:after="0"/>
        <w:sectPr>
          <w:headerReference w:type="default" r:id="rId333"/>
          <w:footerReference w:type="default" r:id="rId334"/>
          <w:pgSz w:w="15840" w:h="12240" w:orient="landscape"/>
          <w:pgMar w:header="0" w:footer="0" w:top="1140" w:bottom="280" w:left="780" w:right="0"/>
        </w:sectPr>
      </w:pPr>
    </w:p>
    <w:p>
      <w:pPr>
        <w:pStyle w:val="ListParagraph"/>
        <w:numPr>
          <w:ilvl w:val="0"/>
          <w:numId w:val="35"/>
        </w:numPr>
        <w:tabs>
          <w:tab w:pos="1785" w:val="left" w:leader="none"/>
        </w:tabs>
        <w:spacing w:line="491" w:lineRule="exact" w:before="0" w:after="0"/>
        <w:ind w:left="1784" w:right="0" w:hanging="417"/>
        <w:jc w:val="left"/>
        <w:rPr>
          <w:rFonts w:ascii="Wingdings" w:hAnsi="Wingdings"/>
          <w:color w:val="C1514E"/>
          <w:sz w:val="27"/>
        </w:rPr>
      </w:pPr>
      <w:r>
        <w:rPr>
          <w:rFonts w:ascii="Microsoft Sans Serif" w:hAnsi="Microsoft Sans Serif"/>
          <w:color w:val="231F20"/>
          <w:w w:val="90"/>
          <w:sz w:val="46"/>
        </w:rPr>
        <w:t>Pet</w:t>
      </w:r>
      <w:r>
        <w:rPr>
          <w:rFonts w:ascii="Microsoft Sans Serif" w:hAnsi="Microsoft Sans Serif"/>
          <w:color w:val="231F20"/>
          <w:spacing w:val="-5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in</w:t>
      </w:r>
      <w:r>
        <w:rPr>
          <w:rFonts w:ascii="Microsoft Sans Serif" w:hAnsi="Microsoft Sans Serif"/>
          <w:color w:val="231F20"/>
          <w:spacing w:val="-5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Philly</w:t>
      </w:r>
      <w:r>
        <w:rPr>
          <w:rFonts w:ascii="Microsoft Sans Serif" w:hAnsi="Microsoft Sans Serif"/>
          <w:color w:val="231F20"/>
          <w:spacing w:val="-5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imm</w:t>
      </w:r>
      <w:r>
        <w:rPr>
          <w:rFonts w:ascii="Microsoft Sans Serif" w:hAnsi="Microsoft Sans Serif"/>
          <w:color w:val="231F20"/>
          <w:spacing w:val="-5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ct</w:t>
      </w:r>
      <w:r>
        <w:rPr>
          <w:rFonts w:ascii="Microsoft Sans Serif" w:hAnsi="Microsoft Sans Serif"/>
          <w:color w:val="231F20"/>
          <w:spacing w:val="-4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convicted</w:t>
      </w:r>
      <w:r>
        <w:rPr>
          <w:rFonts w:ascii="Microsoft Sans Serif" w:hAnsi="Microsoft Sans Serif"/>
          <w:color w:val="231F20"/>
          <w:spacing w:val="-5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18</w:t>
      </w:r>
      <w:r>
        <w:rPr>
          <w:rFonts w:ascii="Microsoft Sans Serif" w:hAnsi="Microsoft Sans Serif"/>
          <w:color w:val="231F20"/>
          <w:spacing w:val="-5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Pa.C.S.</w:t>
      </w:r>
      <w:r>
        <w:rPr>
          <w:rFonts w:ascii="Microsoft Sans Serif" w:hAnsi="Microsoft Sans Serif"/>
          <w:color w:val="231F20"/>
          <w:spacing w:val="-5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§</w:t>
      </w:r>
      <w:r>
        <w:rPr>
          <w:rFonts w:ascii="Microsoft Sans Serif" w:hAnsi="Microsoft Sans Serif"/>
          <w:color w:val="231F20"/>
          <w:spacing w:val="-4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5105(a)(2)</w:t>
      </w:r>
      <w:r>
        <w:rPr>
          <w:rFonts w:ascii="Microsoft Sans Serif" w:hAnsi="Microsoft Sans Serif"/>
          <w:color w:val="231F20"/>
          <w:spacing w:val="1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&amp;</w:t>
      </w:r>
      <w:r>
        <w:rPr>
          <w:rFonts w:ascii="Microsoft Sans Serif" w:hAnsi="Microsoft Sans Serif"/>
          <w:color w:val="231F20"/>
          <w:spacing w:val="-5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(5)</w:t>
      </w:r>
    </w:p>
    <w:p>
      <w:pPr>
        <w:pStyle w:val="ListParagraph"/>
        <w:numPr>
          <w:ilvl w:val="0"/>
          <w:numId w:val="35"/>
        </w:numPr>
        <w:tabs>
          <w:tab w:pos="1785" w:val="left" w:leader="none"/>
        </w:tabs>
        <w:spacing w:line="256" w:lineRule="auto" w:before="148" w:after="0"/>
        <w:ind w:left="1784" w:right="2099" w:hanging="416"/>
        <w:jc w:val="left"/>
        <w:rPr>
          <w:rFonts w:ascii="Wingdings" w:hAnsi="Wingdings"/>
          <w:color w:val="C1514E"/>
          <w:sz w:val="27"/>
        </w:rPr>
      </w:pPr>
      <w:r>
        <w:rPr>
          <w:rFonts w:ascii="Microsoft Sans Serif" w:hAnsi="Microsoft Sans Serif"/>
          <w:color w:val="231F20"/>
          <w:w w:val="90"/>
          <w:sz w:val="46"/>
        </w:rPr>
        <w:t>Under</w:t>
      </w:r>
      <w:r>
        <w:rPr>
          <w:rFonts w:ascii="Microsoft Sans Serif" w:hAnsi="Microsoft Sans Serif"/>
          <w:color w:val="231F20"/>
          <w:spacing w:val="4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5105(a),</w:t>
      </w:r>
      <w:r>
        <w:rPr>
          <w:rFonts w:ascii="Microsoft Sans Serif" w:hAnsi="Microsoft Sans Serif"/>
          <w:color w:val="231F20"/>
          <w:spacing w:val="10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A</w:t>
      </w:r>
      <w:r>
        <w:rPr>
          <w:rFonts w:ascii="Microsoft Sans Serif" w:hAnsi="Microsoft Sans Serif"/>
          <w:color w:val="231F20"/>
          <w:spacing w:val="5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person</w:t>
      </w:r>
      <w:r>
        <w:rPr>
          <w:rFonts w:ascii="Microsoft Sans Serif" w:hAnsi="Microsoft Sans Serif"/>
          <w:color w:val="231F20"/>
          <w:spacing w:val="5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commits</w:t>
      </w:r>
      <w:r>
        <w:rPr>
          <w:rFonts w:ascii="Microsoft Sans Serif" w:hAnsi="Microsoft Sans Serif"/>
          <w:color w:val="231F20"/>
          <w:spacing w:val="5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an</w:t>
      </w:r>
      <w:r>
        <w:rPr>
          <w:rFonts w:ascii="Microsoft Sans Serif" w:hAnsi="Microsoft Sans Serif"/>
          <w:color w:val="231F20"/>
          <w:spacing w:val="1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offense</w:t>
      </w:r>
      <w:r>
        <w:rPr>
          <w:rFonts w:ascii="Microsoft Sans Serif" w:hAnsi="Microsoft Sans Serif"/>
          <w:color w:val="231F20"/>
          <w:spacing w:val="5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if,</w:t>
      </w:r>
      <w:r>
        <w:rPr>
          <w:rFonts w:ascii="Microsoft Sans Serif" w:hAnsi="Microsoft Sans Serif"/>
          <w:color w:val="231F20"/>
          <w:spacing w:val="6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with</w:t>
      </w:r>
      <w:r>
        <w:rPr>
          <w:rFonts w:ascii="Microsoft Sans Serif" w:hAnsi="Microsoft Sans Serif"/>
          <w:color w:val="231F20"/>
          <w:spacing w:val="6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intent</w:t>
      </w:r>
      <w:r>
        <w:rPr>
          <w:rFonts w:ascii="Microsoft Sans Serif" w:hAnsi="Microsoft Sans Serif"/>
          <w:color w:val="231F20"/>
          <w:spacing w:val="5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to</w:t>
      </w:r>
      <w:r>
        <w:rPr>
          <w:rFonts w:ascii="Microsoft Sans Serif" w:hAnsi="Microsoft Sans Serif"/>
          <w:color w:val="231F20"/>
          <w:spacing w:val="-107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hinder</w:t>
      </w:r>
      <w:r>
        <w:rPr>
          <w:rFonts w:ascii="Microsoft Sans Serif" w:hAnsi="Microsoft Sans Serif"/>
          <w:color w:val="231F20"/>
          <w:spacing w:val="5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the</w:t>
      </w:r>
      <w:r>
        <w:rPr>
          <w:rFonts w:ascii="Microsoft Sans Serif" w:hAnsi="Microsoft Sans Serif"/>
          <w:color w:val="231F20"/>
          <w:spacing w:val="5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apprehension,</w:t>
      </w:r>
      <w:r>
        <w:rPr>
          <w:rFonts w:ascii="Microsoft Sans Serif" w:hAnsi="Microsoft Sans Serif"/>
          <w:color w:val="231F20"/>
          <w:spacing w:val="5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prosecution,</w:t>
      </w:r>
      <w:r>
        <w:rPr>
          <w:rFonts w:ascii="Microsoft Sans Serif" w:hAnsi="Microsoft Sans Serif"/>
          <w:color w:val="231F20"/>
          <w:spacing w:val="5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conviction</w:t>
      </w:r>
      <w:r>
        <w:rPr>
          <w:rFonts w:ascii="Microsoft Sans Serif" w:hAnsi="Microsoft Sans Serif"/>
          <w:color w:val="231F20"/>
          <w:spacing w:val="5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or</w:t>
      </w:r>
      <w:r>
        <w:rPr>
          <w:rFonts w:ascii="Microsoft Sans Serif" w:hAnsi="Microsoft Sans Serif"/>
          <w:color w:val="231F20"/>
          <w:spacing w:val="1"/>
          <w:w w:val="90"/>
          <w:sz w:val="46"/>
        </w:rPr>
        <w:t> </w:t>
      </w:r>
      <w:r>
        <w:rPr>
          <w:rFonts w:ascii="Microsoft Sans Serif" w:hAnsi="Microsoft Sans Serif"/>
          <w:color w:val="231F20"/>
          <w:sz w:val="46"/>
        </w:rPr>
        <w:t>punishment</w:t>
      </w:r>
      <w:r>
        <w:rPr>
          <w:rFonts w:ascii="Microsoft Sans Serif" w:hAnsi="Microsoft Sans Serif"/>
          <w:color w:val="231F20"/>
          <w:spacing w:val="-18"/>
          <w:sz w:val="46"/>
        </w:rPr>
        <w:t> </w:t>
      </w:r>
      <w:r>
        <w:rPr>
          <w:rFonts w:ascii="Microsoft Sans Serif" w:hAnsi="Microsoft Sans Serif"/>
          <w:color w:val="231F20"/>
          <w:sz w:val="46"/>
        </w:rPr>
        <w:t>of</w:t>
      </w:r>
      <w:r>
        <w:rPr>
          <w:rFonts w:ascii="Microsoft Sans Serif" w:hAnsi="Microsoft Sans Serif"/>
          <w:color w:val="231F20"/>
          <w:spacing w:val="-6"/>
          <w:sz w:val="46"/>
        </w:rPr>
        <w:t> </w:t>
      </w:r>
      <w:r>
        <w:rPr>
          <w:rFonts w:ascii="Microsoft Sans Serif" w:hAnsi="Microsoft Sans Serif"/>
          <w:color w:val="231F20"/>
          <w:sz w:val="46"/>
        </w:rPr>
        <w:t>another</w:t>
      </w:r>
      <w:r>
        <w:rPr>
          <w:rFonts w:ascii="Microsoft Sans Serif" w:hAnsi="Microsoft Sans Serif"/>
          <w:color w:val="231F20"/>
          <w:spacing w:val="88"/>
          <w:sz w:val="46"/>
        </w:rPr>
        <w:t> </w:t>
      </w:r>
      <w:r>
        <w:rPr>
          <w:rFonts w:ascii="Microsoft Sans Serif" w:hAnsi="Microsoft Sans Serif"/>
          <w:color w:val="231F20"/>
          <w:sz w:val="46"/>
        </w:rPr>
        <w:t>.</w:t>
      </w:r>
      <w:r>
        <w:rPr>
          <w:rFonts w:ascii="Microsoft Sans Serif" w:hAnsi="Microsoft Sans Serif"/>
          <w:color w:val="231F20"/>
          <w:spacing w:val="-18"/>
          <w:sz w:val="46"/>
        </w:rPr>
        <w:t> </w:t>
      </w:r>
      <w:r>
        <w:rPr>
          <w:rFonts w:ascii="Microsoft Sans Serif" w:hAnsi="Microsoft Sans Serif"/>
          <w:color w:val="231F20"/>
          <w:sz w:val="46"/>
        </w:rPr>
        <w:t>.</w:t>
      </w:r>
      <w:r>
        <w:rPr>
          <w:rFonts w:ascii="Microsoft Sans Serif" w:hAnsi="Microsoft Sans Serif"/>
          <w:color w:val="231F20"/>
          <w:spacing w:val="-17"/>
          <w:sz w:val="46"/>
        </w:rPr>
        <w:t> </w:t>
      </w:r>
      <w:r>
        <w:rPr>
          <w:rFonts w:ascii="Microsoft Sans Serif" w:hAnsi="Microsoft Sans Serif"/>
          <w:color w:val="231F20"/>
          <w:sz w:val="46"/>
        </w:rPr>
        <w:t>.,</w:t>
      </w:r>
      <w:r>
        <w:rPr>
          <w:rFonts w:ascii="Microsoft Sans Serif" w:hAnsi="Microsoft Sans Serif"/>
          <w:color w:val="231F20"/>
          <w:spacing w:val="-18"/>
          <w:sz w:val="46"/>
        </w:rPr>
        <w:t> </w:t>
      </w:r>
      <w:r>
        <w:rPr>
          <w:rFonts w:ascii="Microsoft Sans Serif" w:hAnsi="Microsoft Sans Serif"/>
          <w:color w:val="231F20"/>
          <w:sz w:val="46"/>
        </w:rPr>
        <w:t>he</w:t>
      </w:r>
      <w:r>
        <w:rPr>
          <w:rFonts w:ascii="Microsoft Sans Serif" w:hAnsi="Microsoft Sans Serif"/>
          <w:color w:val="231F20"/>
          <w:spacing w:val="-17"/>
          <w:sz w:val="46"/>
        </w:rPr>
        <w:t> </w:t>
      </w:r>
      <w:r>
        <w:rPr>
          <w:rFonts w:ascii="Microsoft Sans Serif" w:hAnsi="Microsoft Sans Serif"/>
          <w:color w:val="231F20"/>
          <w:sz w:val="46"/>
        </w:rPr>
        <w:t>[or</w:t>
      </w:r>
      <w:r>
        <w:rPr>
          <w:rFonts w:ascii="Microsoft Sans Serif" w:hAnsi="Microsoft Sans Serif"/>
          <w:color w:val="231F20"/>
          <w:spacing w:val="-17"/>
          <w:sz w:val="46"/>
        </w:rPr>
        <w:t> </w:t>
      </w:r>
      <w:r>
        <w:rPr>
          <w:rFonts w:ascii="Microsoft Sans Serif" w:hAnsi="Microsoft Sans Serif"/>
          <w:color w:val="231F20"/>
          <w:sz w:val="46"/>
        </w:rPr>
        <w:t>she]:</w:t>
      </w:r>
    </w:p>
    <w:p>
      <w:pPr>
        <w:spacing w:line="256" w:lineRule="auto" w:before="91"/>
        <w:ind w:left="2199" w:right="1792" w:hanging="357"/>
        <w:jc w:val="left"/>
        <w:rPr>
          <w:rFonts w:ascii="Microsoft Sans Serif" w:eastAsia="Microsoft Sans Serif"/>
          <w:sz w:val="46"/>
        </w:rPr>
      </w:pPr>
      <w:r>
        <w:rPr>
          <w:rFonts w:ascii="Segoe UI Symbol" w:eastAsia="Segoe UI Symbol"/>
          <w:color w:val="4D81BE"/>
          <w:w w:val="85"/>
          <w:sz w:val="32"/>
        </w:rPr>
        <w:t>🞑</w:t>
      </w:r>
      <w:r>
        <w:rPr>
          <w:rFonts w:ascii="Segoe UI Symbol" w:eastAsia="Segoe UI Symbol"/>
          <w:color w:val="4D81BE"/>
          <w:spacing w:val="6"/>
          <w:w w:val="85"/>
          <w:sz w:val="32"/>
        </w:rPr>
        <w:t> </w:t>
      </w:r>
      <w:r>
        <w:rPr>
          <w:rFonts w:ascii="Microsoft Sans Serif" w:eastAsia="Microsoft Sans Serif"/>
          <w:color w:val="231F20"/>
          <w:w w:val="85"/>
          <w:sz w:val="46"/>
        </w:rPr>
        <w:t>(1)</w:t>
      </w:r>
      <w:r>
        <w:rPr>
          <w:rFonts w:ascii="Microsoft Sans Serif" w:eastAsia="Microsoft Sans Serif"/>
          <w:color w:val="231F20"/>
          <w:spacing w:val="49"/>
          <w:w w:val="85"/>
          <w:sz w:val="46"/>
        </w:rPr>
        <w:t> </w:t>
      </w:r>
      <w:r>
        <w:rPr>
          <w:rFonts w:ascii="Microsoft Sans Serif" w:eastAsia="Microsoft Sans Serif"/>
          <w:color w:val="231F20"/>
          <w:w w:val="85"/>
          <w:sz w:val="46"/>
        </w:rPr>
        <w:t>harbors</w:t>
      </w:r>
      <w:r>
        <w:rPr>
          <w:rFonts w:ascii="Microsoft Sans Serif" w:eastAsia="Microsoft Sans Serif"/>
          <w:color w:val="231F20"/>
          <w:spacing w:val="48"/>
          <w:w w:val="85"/>
          <w:sz w:val="46"/>
        </w:rPr>
        <w:t> </w:t>
      </w:r>
      <w:r>
        <w:rPr>
          <w:rFonts w:ascii="Microsoft Sans Serif" w:eastAsia="Microsoft Sans Serif"/>
          <w:color w:val="231F20"/>
          <w:w w:val="85"/>
          <w:sz w:val="46"/>
        </w:rPr>
        <w:t>or</w:t>
      </w:r>
      <w:r>
        <w:rPr>
          <w:rFonts w:ascii="Microsoft Sans Serif" w:eastAsia="Microsoft Sans Serif"/>
          <w:color w:val="231F20"/>
          <w:spacing w:val="48"/>
          <w:w w:val="85"/>
          <w:sz w:val="46"/>
        </w:rPr>
        <w:t> </w:t>
      </w:r>
      <w:r>
        <w:rPr>
          <w:rFonts w:ascii="Microsoft Sans Serif" w:eastAsia="Microsoft Sans Serif"/>
          <w:color w:val="231F20"/>
          <w:w w:val="85"/>
          <w:sz w:val="46"/>
        </w:rPr>
        <w:t>conceals</w:t>
      </w:r>
      <w:r>
        <w:rPr>
          <w:rFonts w:ascii="Microsoft Sans Serif" w:eastAsia="Microsoft Sans Serif"/>
          <w:color w:val="231F20"/>
          <w:spacing w:val="48"/>
          <w:w w:val="85"/>
          <w:sz w:val="46"/>
        </w:rPr>
        <w:t> </w:t>
      </w:r>
      <w:r>
        <w:rPr>
          <w:rFonts w:ascii="Microsoft Sans Serif" w:eastAsia="Microsoft Sans Serif"/>
          <w:color w:val="231F20"/>
          <w:w w:val="85"/>
          <w:sz w:val="46"/>
        </w:rPr>
        <w:t>the</w:t>
      </w:r>
      <w:r>
        <w:rPr>
          <w:rFonts w:ascii="Microsoft Sans Serif" w:eastAsia="Microsoft Sans Serif"/>
          <w:color w:val="231F20"/>
          <w:spacing w:val="49"/>
          <w:w w:val="85"/>
          <w:sz w:val="46"/>
        </w:rPr>
        <w:t> </w:t>
      </w:r>
      <w:r>
        <w:rPr>
          <w:rFonts w:ascii="Microsoft Sans Serif" w:eastAsia="Microsoft Sans Serif"/>
          <w:color w:val="231F20"/>
          <w:w w:val="85"/>
          <w:sz w:val="46"/>
        </w:rPr>
        <w:t>other;</w:t>
      </w:r>
      <w:r>
        <w:rPr>
          <w:rFonts w:ascii="Microsoft Sans Serif" w:eastAsia="Microsoft Sans Serif"/>
          <w:color w:val="231F20"/>
          <w:spacing w:val="47"/>
          <w:w w:val="85"/>
          <w:sz w:val="46"/>
        </w:rPr>
        <w:t> </w:t>
      </w:r>
      <w:r>
        <w:rPr>
          <w:rFonts w:ascii="Microsoft Sans Serif" w:eastAsia="Microsoft Sans Serif"/>
          <w:color w:val="231F20"/>
          <w:w w:val="85"/>
          <w:sz w:val="46"/>
        </w:rPr>
        <w:t>(2)</w:t>
      </w:r>
      <w:r>
        <w:rPr>
          <w:rFonts w:ascii="Microsoft Sans Serif" w:eastAsia="Microsoft Sans Serif"/>
          <w:color w:val="231F20"/>
          <w:spacing w:val="48"/>
          <w:w w:val="85"/>
          <w:sz w:val="46"/>
        </w:rPr>
        <w:t> </w:t>
      </w:r>
      <w:r>
        <w:rPr>
          <w:rFonts w:ascii="Microsoft Sans Serif" w:eastAsia="Microsoft Sans Serif"/>
          <w:color w:val="231F20"/>
          <w:w w:val="85"/>
          <w:sz w:val="46"/>
        </w:rPr>
        <w:t>provides</w:t>
      </w:r>
      <w:r>
        <w:rPr>
          <w:rFonts w:ascii="Microsoft Sans Serif" w:eastAsia="Microsoft Sans Serif"/>
          <w:color w:val="231F20"/>
          <w:spacing w:val="48"/>
          <w:w w:val="85"/>
          <w:sz w:val="46"/>
        </w:rPr>
        <w:t> </w:t>
      </w:r>
      <w:r>
        <w:rPr>
          <w:rFonts w:ascii="Microsoft Sans Serif" w:eastAsia="Microsoft Sans Serif"/>
          <w:color w:val="231F20"/>
          <w:w w:val="85"/>
          <w:sz w:val="46"/>
        </w:rPr>
        <w:t>.</w:t>
      </w:r>
      <w:r>
        <w:rPr>
          <w:rFonts w:ascii="Microsoft Sans Serif" w:eastAsia="Microsoft Sans Serif"/>
          <w:color w:val="231F20"/>
          <w:spacing w:val="48"/>
          <w:w w:val="85"/>
          <w:sz w:val="46"/>
        </w:rPr>
        <w:t> </w:t>
      </w:r>
      <w:r>
        <w:rPr>
          <w:rFonts w:ascii="Microsoft Sans Serif" w:eastAsia="Microsoft Sans Serif"/>
          <w:color w:val="231F20"/>
          <w:w w:val="85"/>
          <w:sz w:val="46"/>
        </w:rPr>
        <w:t>.</w:t>
      </w:r>
      <w:r>
        <w:rPr>
          <w:rFonts w:ascii="Microsoft Sans Serif" w:eastAsia="Microsoft Sans Serif"/>
          <w:color w:val="231F20"/>
          <w:spacing w:val="48"/>
          <w:w w:val="85"/>
          <w:sz w:val="46"/>
        </w:rPr>
        <w:t> </w:t>
      </w:r>
      <w:r>
        <w:rPr>
          <w:rFonts w:ascii="Microsoft Sans Serif" w:eastAsia="Microsoft Sans Serif"/>
          <w:color w:val="231F20"/>
          <w:w w:val="85"/>
          <w:sz w:val="46"/>
        </w:rPr>
        <w:t>.</w:t>
      </w:r>
      <w:r>
        <w:rPr>
          <w:rFonts w:ascii="Microsoft Sans Serif" w:eastAsia="Microsoft Sans Serif"/>
          <w:color w:val="231F20"/>
          <w:spacing w:val="49"/>
          <w:w w:val="85"/>
          <w:sz w:val="46"/>
        </w:rPr>
        <w:t> </w:t>
      </w:r>
      <w:r>
        <w:rPr>
          <w:rFonts w:ascii="Microsoft Sans Serif" w:eastAsia="Microsoft Sans Serif"/>
          <w:color w:val="231F20"/>
          <w:w w:val="85"/>
          <w:sz w:val="46"/>
        </w:rPr>
        <w:t>a</w:t>
      </w:r>
      <w:r>
        <w:rPr>
          <w:rFonts w:ascii="Microsoft Sans Serif" w:eastAsia="Microsoft Sans Serif"/>
          <w:color w:val="231F20"/>
          <w:spacing w:val="48"/>
          <w:w w:val="85"/>
          <w:sz w:val="46"/>
        </w:rPr>
        <w:t> </w:t>
      </w:r>
      <w:r>
        <w:rPr>
          <w:rFonts w:ascii="Microsoft Sans Serif" w:eastAsia="Microsoft Sans Serif"/>
          <w:color w:val="231F20"/>
          <w:w w:val="85"/>
          <w:sz w:val="46"/>
        </w:rPr>
        <w:t>means</w:t>
      </w:r>
      <w:r>
        <w:rPr>
          <w:rFonts w:ascii="Microsoft Sans Serif" w:eastAsia="Microsoft Sans Serif"/>
          <w:color w:val="231F20"/>
          <w:spacing w:val="-101"/>
          <w:w w:val="85"/>
          <w:sz w:val="46"/>
        </w:rPr>
        <w:t> </w:t>
      </w:r>
      <w:r>
        <w:rPr>
          <w:rFonts w:ascii="Microsoft Sans Serif" w:eastAsia="Microsoft Sans Serif"/>
          <w:color w:val="231F20"/>
          <w:sz w:val="46"/>
        </w:rPr>
        <w:t>of</w:t>
      </w:r>
      <w:r>
        <w:rPr>
          <w:rFonts w:ascii="Microsoft Sans Serif" w:eastAsia="Microsoft Sans Serif"/>
          <w:color w:val="231F20"/>
          <w:spacing w:val="-19"/>
          <w:sz w:val="46"/>
        </w:rPr>
        <w:t> </w:t>
      </w:r>
      <w:r>
        <w:rPr>
          <w:rFonts w:ascii="Microsoft Sans Serif" w:eastAsia="Microsoft Sans Serif"/>
          <w:color w:val="231F20"/>
          <w:sz w:val="46"/>
        </w:rPr>
        <w:t>avoiding</w:t>
      </w:r>
      <w:r>
        <w:rPr>
          <w:rFonts w:ascii="Microsoft Sans Serif" w:eastAsia="Microsoft Sans Serif"/>
          <w:color w:val="231F20"/>
          <w:spacing w:val="-26"/>
          <w:sz w:val="46"/>
        </w:rPr>
        <w:t> </w:t>
      </w:r>
      <w:r>
        <w:rPr>
          <w:rFonts w:ascii="Microsoft Sans Serif" w:eastAsia="Microsoft Sans Serif"/>
          <w:color w:val="231F20"/>
          <w:sz w:val="46"/>
        </w:rPr>
        <w:t>apprehension</w:t>
      </w:r>
      <w:r>
        <w:rPr>
          <w:rFonts w:ascii="Microsoft Sans Serif" w:eastAsia="Microsoft Sans Serif"/>
          <w:color w:val="231F20"/>
          <w:spacing w:val="-29"/>
          <w:sz w:val="46"/>
        </w:rPr>
        <w:t> </w:t>
      </w:r>
      <w:r>
        <w:rPr>
          <w:rFonts w:ascii="Microsoft Sans Serif" w:eastAsia="Microsoft Sans Serif"/>
          <w:color w:val="231F20"/>
          <w:sz w:val="46"/>
        </w:rPr>
        <w:t>or</w:t>
      </w:r>
      <w:r>
        <w:rPr>
          <w:rFonts w:ascii="Microsoft Sans Serif" w:eastAsia="Microsoft Sans Serif"/>
          <w:color w:val="231F20"/>
          <w:spacing w:val="-29"/>
          <w:sz w:val="46"/>
        </w:rPr>
        <w:t> </w:t>
      </w:r>
      <w:r>
        <w:rPr>
          <w:rFonts w:ascii="Microsoft Sans Serif" w:eastAsia="Microsoft Sans Serif"/>
          <w:color w:val="231F20"/>
          <w:sz w:val="46"/>
        </w:rPr>
        <w:t>effecting</w:t>
      </w:r>
      <w:r>
        <w:rPr>
          <w:rFonts w:ascii="Microsoft Sans Serif" w:eastAsia="Microsoft Sans Serif"/>
          <w:color w:val="231F20"/>
          <w:spacing w:val="-28"/>
          <w:sz w:val="46"/>
        </w:rPr>
        <w:t> </w:t>
      </w:r>
      <w:r>
        <w:rPr>
          <w:rFonts w:ascii="Microsoft Sans Serif" w:eastAsia="Microsoft Sans Serif"/>
          <w:color w:val="231F20"/>
          <w:sz w:val="46"/>
        </w:rPr>
        <w:t>escape;</w:t>
      </w:r>
    </w:p>
    <w:p>
      <w:pPr>
        <w:pStyle w:val="ListParagraph"/>
        <w:numPr>
          <w:ilvl w:val="1"/>
          <w:numId w:val="31"/>
        </w:numPr>
        <w:tabs>
          <w:tab w:pos="2836" w:val="left" w:leader="none"/>
        </w:tabs>
        <w:spacing w:line="516" w:lineRule="exact" w:before="0" w:after="0"/>
        <w:ind w:left="2835" w:right="0" w:hanging="637"/>
        <w:jc w:val="left"/>
        <w:rPr>
          <w:rFonts w:ascii="Microsoft Sans Serif"/>
          <w:color w:val="231F20"/>
          <w:sz w:val="46"/>
        </w:rPr>
      </w:pPr>
      <w:r>
        <w:rPr>
          <w:rFonts w:ascii="Microsoft Sans Serif"/>
          <w:color w:val="231F20"/>
          <w:w w:val="90"/>
          <w:sz w:val="46"/>
        </w:rPr>
        <w:t>conceals</w:t>
      </w:r>
      <w:r>
        <w:rPr>
          <w:rFonts w:ascii="Microsoft Sans Serif"/>
          <w:color w:val="231F20"/>
          <w:spacing w:val="-1"/>
          <w:w w:val="90"/>
          <w:sz w:val="46"/>
        </w:rPr>
        <w:t> </w:t>
      </w:r>
      <w:r>
        <w:rPr>
          <w:rFonts w:ascii="Microsoft Sans Serif"/>
          <w:color w:val="231F20"/>
          <w:w w:val="90"/>
          <w:sz w:val="46"/>
        </w:rPr>
        <w:t>or</w:t>
      </w:r>
      <w:r>
        <w:rPr>
          <w:rFonts w:ascii="Microsoft Sans Serif"/>
          <w:color w:val="231F20"/>
          <w:spacing w:val="3"/>
          <w:w w:val="90"/>
          <w:sz w:val="46"/>
        </w:rPr>
        <w:t> </w:t>
      </w:r>
      <w:r>
        <w:rPr>
          <w:rFonts w:ascii="Microsoft Sans Serif"/>
          <w:color w:val="231F20"/>
          <w:w w:val="90"/>
          <w:sz w:val="46"/>
        </w:rPr>
        <w:t>destroys</w:t>
      </w:r>
      <w:r>
        <w:rPr>
          <w:rFonts w:ascii="Microsoft Sans Serif"/>
          <w:color w:val="231F20"/>
          <w:spacing w:val="2"/>
          <w:w w:val="90"/>
          <w:sz w:val="46"/>
        </w:rPr>
        <w:t> </w:t>
      </w:r>
      <w:r>
        <w:rPr>
          <w:rFonts w:ascii="Microsoft Sans Serif"/>
          <w:color w:val="231F20"/>
          <w:w w:val="90"/>
          <w:sz w:val="46"/>
        </w:rPr>
        <w:t>[or</w:t>
      </w:r>
      <w:r>
        <w:rPr>
          <w:rFonts w:ascii="Microsoft Sans Serif"/>
          <w:color w:val="231F20"/>
          <w:spacing w:val="3"/>
          <w:w w:val="90"/>
          <w:sz w:val="46"/>
        </w:rPr>
        <w:t> </w:t>
      </w:r>
      <w:r>
        <w:rPr>
          <w:rFonts w:ascii="Microsoft Sans Serif"/>
          <w:color w:val="231F20"/>
          <w:w w:val="90"/>
          <w:sz w:val="46"/>
        </w:rPr>
        <w:t>tampers</w:t>
      </w:r>
      <w:r>
        <w:rPr>
          <w:rFonts w:ascii="Microsoft Sans Serif"/>
          <w:color w:val="231F20"/>
          <w:spacing w:val="4"/>
          <w:w w:val="90"/>
          <w:sz w:val="46"/>
        </w:rPr>
        <w:t> </w:t>
      </w:r>
      <w:r>
        <w:rPr>
          <w:rFonts w:ascii="Microsoft Sans Serif"/>
          <w:color w:val="231F20"/>
          <w:w w:val="90"/>
          <w:sz w:val="46"/>
        </w:rPr>
        <w:t>with]</w:t>
      </w:r>
      <w:r>
        <w:rPr>
          <w:rFonts w:ascii="Microsoft Sans Serif"/>
          <w:color w:val="231F20"/>
          <w:spacing w:val="3"/>
          <w:w w:val="90"/>
          <w:sz w:val="46"/>
        </w:rPr>
        <w:t> </w:t>
      </w:r>
      <w:r>
        <w:rPr>
          <w:rFonts w:ascii="Microsoft Sans Serif"/>
          <w:color w:val="231F20"/>
          <w:w w:val="90"/>
          <w:sz w:val="46"/>
        </w:rPr>
        <w:t>evidence</w:t>
      </w:r>
      <w:r>
        <w:rPr>
          <w:rFonts w:ascii="Microsoft Sans Serif"/>
          <w:color w:val="231F20"/>
          <w:spacing w:val="-1"/>
          <w:w w:val="90"/>
          <w:sz w:val="46"/>
        </w:rPr>
        <w:t> </w:t>
      </w:r>
      <w:r>
        <w:rPr>
          <w:rFonts w:ascii="Microsoft Sans Serif"/>
          <w:color w:val="231F20"/>
          <w:w w:val="90"/>
          <w:sz w:val="46"/>
        </w:rPr>
        <w:t>[],</w:t>
      </w:r>
      <w:r>
        <w:rPr>
          <w:rFonts w:ascii="Microsoft Sans Serif"/>
          <w:color w:val="231F20"/>
          <w:spacing w:val="4"/>
          <w:w w:val="90"/>
          <w:sz w:val="46"/>
        </w:rPr>
        <w:t> </w:t>
      </w:r>
      <w:r>
        <w:rPr>
          <w:rFonts w:ascii="Microsoft Sans Serif"/>
          <w:color w:val="231F20"/>
          <w:w w:val="90"/>
          <w:sz w:val="46"/>
        </w:rPr>
        <w:t>. .</w:t>
      </w:r>
      <w:r>
        <w:rPr>
          <w:rFonts w:ascii="Microsoft Sans Serif"/>
          <w:color w:val="231F20"/>
          <w:spacing w:val="2"/>
          <w:w w:val="90"/>
          <w:sz w:val="46"/>
        </w:rPr>
        <w:t> </w:t>
      </w:r>
      <w:r>
        <w:rPr>
          <w:rFonts w:ascii="Microsoft Sans Serif"/>
          <w:color w:val="231F20"/>
          <w:w w:val="90"/>
          <w:sz w:val="46"/>
        </w:rPr>
        <w:t>.;</w:t>
      </w:r>
    </w:p>
    <w:p>
      <w:pPr>
        <w:pStyle w:val="ListParagraph"/>
        <w:numPr>
          <w:ilvl w:val="1"/>
          <w:numId w:val="31"/>
        </w:numPr>
        <w:tabs>
          <w:tab w:pos="2837" w:val="left" w:leader="none"/>
        </w:tabs>
        <w:spacing w:line="256" w:lineRule="auto" w:before="34" w:after="0"/>
        <w:ind w:left="2199" w:right="2844" w:firstLine="0"/>
        <w:jc w:val="left"/>
        <w:rPr>
          <w:rFonts w:ascii="Microsoft Sans Serif"/>
          <w:color w:val="231F20"/>
          <w:sz w:val="46"/>
        </w:rPr>
      </w:pPr>
      <w:r>
        <w:rPr>
          <w:rFonts w:ascii="Microsoft Sans Serif"/>
          <w:color w:val="231F20"/>
          <w:w w:val="95"/>
          <w:sz w:val="46"/>
        </w:rPr>
        <w:t>warns the other of impending discovery or</w:t>
      </w:r>
      <w:r>
        <w:rPr>
          <w:rFonts w:ascii="Microsoft Sans Serif"/>
          <w:color w:val="231F20"/>
          <w:spacing w:val="1"/>
          <w:w w:val="95"/>
          <w:sz w:val="46"/>
        </w:rPr>
        <w:t> </w:t>
      </w:r>
      <w:r>
        <w:rPr>
          <w:rFonts w:ascii="Microsoft Sans Serif"/>
          <w:color w:val="231F20"/>
          <w:w w:val="90"/>
          <w:sz w:val="46"/>
        </w:rPr>
        <w:t>apprehension</w:t>
      </w:r>
      <w:r>
        <w:rPr>
          <w:rFonts w:ascii="Microsoft Sans Serif"/>
          <w:color w:val="231F20"/>
          <w:spacing w:val="14"/>
          <w:w w:val="90"/>
          <w:sz w:val="46"/>
        </w:rPr>
        <w:t> </w:t>
      </w:r>
      <w:r>
        <w:rPr>
          <w:rFonts w:ascii="Microsoft Sans Serif"/>
          <w:color w:val="231F20"/>
          <w:w w:val="90"/>
          <w:sz w:val="46"/>
        </w:rPr>
        <w:t>.</w:t>
      </w:r>
      <w:r>
        <w:rPr>
          <w:rFonts w:ascii="Microsoft Sans Serif"/>
          <w:color w:val="231F20"/>
          <w:spacing w:val="14"/>
          <w:w w:val="90"/>
          <w:sz w:val="46"/>
        </w:rPr>
        <w:t> </w:t>
      </w:r>
      <w:r>
        <w:rPr>
          <w:rFonts w:ascii="Microsoft Sans Serif"/>
          <w:color w:val="231F20"/>
          <w:w w:val="90"/>
          <w:sz w:val="46"/>
        </w:rPr>
        <w:t>.</w:t>
      </w:r>
      <w:r>
        <w:rPr>
          <w:rFonts w:ascii="Microsoft Sans Serif"/>
          <w:color w:val="231F20"/>
          <w:spacing w:val="14"/>
          <w:w w:val="90"/>
          <w:sz w:val="46"/>
        </w:rPr>
        <w:t> </w:t>
      </w:r>
      <w:r>
        <w:rPr>
          <w:rFonts w:ascii="Microsoft Sans Serif"/>
          <w:color w:val="231F20"/>
          <w:w w:val="90"/>
          <w:sz w:val="46"/>
        </w:rPr>
        <w:t>.</w:t>
      </w:r>
      <w:r>
        <w:rPr>
          <w:rFonts w:ascii="Microsoft Sans Serif"/>
          <w:color w:val="231F20"/>
          <w:spacing w:val="14"/>
          <w:w w:val="90"/>
          <w:sz w:val="46"/>
        </w:rPr>
        <w:t> </w:t>
      </w:r>
      <w:r>
        <w:rPr>
          <w:rFonts w:ascii="Microsoft Sans Serif"/>
          <w:color w:val="231F20"/>
          <w:w w:val="90"/>
          <w:sz w:val="46"/>
        </w:rPr>
        <w:t>;</w:t>
      </w:r>
      <w:r>
        <w:rPr>
          <w:rFonts w:ascii="Microsoft Sans Serif"/>
          <w:color w:val="231F20"/>
          <w:spacing w:val="14"/>
          <w:w w:val="90"/>
          <w:sz w:val="46"/>
        </w:rPr>
        <w:t> </w:t>
      </w:r>
      <w:r>
        <w:rPr>
          <w:rFonts w:ascii="Microsoft Sans Serif"/>
          <w:color w:val="231F20"/>
          <w:w w:val="90"/>
          <w:sz w:val="46"/>
        </w:rPr>
        <w:t>or</w:t>
      </w:r>
      <w:r>
        <w:rPr>
          <w:rFonts w:ascii="Microsoft Sans Serif"/>
          <w:color w:val="231F20"/>
          <w:spacing w:val="14"/>
          <w:w w:val="90"/>
          <w:sz w:val="46"/>
        </w:rPr>
        <w:t> </w:t>
      </w:r>
      <w:r>
        <w:rPr>
          <w:rFonts w:ascii="Microsoft Sans Serif"/>
          <w:color w:val="231F20"/>
          <w:w w:val="90"/>
          <w:sz w:val="46"/>
        </w:rPr>
        <w:t>(5)</w:t>
      </w:r>
      <w:r>
        <w:rPr>
          <w:rFonts w:ascii="Microsoft Sans Serif"/>
          <w:color w:val="231F20"/>
          <w:spacing w:val="14"/>
          <w:w w:val="90"/>
          <w:sz w:val="46"/>
        </w:rPr>
        <w:t> </w:t>
      </w:r>
      <w:r>
        <w:rPr>
          <w:rFonts w:ascii="Microsoft Sans Serif"/>
          <w:color w:val="231F20"/>
          <w:w w:val="90"/>
          <w:sz w:val="46"/>
        </w:rPr>
        <w:t>volunteers</w:t>
      </w:r>
      <w:r>
        <w:rPr>
          <w:rFonts w:ascii="Microsoft Sans Serif"/>
          <w:color w:val="231F20"/>
          <w:spacing w:val="14"/>
          <w:w w:val="90"/>
          <w:sz w:val="46"/>
        </w:rPr>
        <w:t> </w:t>
      </w:r>
      <w:r>
        <w:rPr>
          <w:rFonts w:ascii="Microsoft Sans Serif"/>
          <w:color w:val="231F20"/>
          <w:w w:val="90"/>
          <w:sz w:val="46"/>
        </w:rPr>
        <w:t>false</w:t>
      </w:r>
      <w:r>
        <w:rPr>
          <w:rFonts w:ascii="Microsoft Sans Serif"/>
          <w:color w:val="231F20"/>
          <w:spacing w:val="14"/>
          <w:w w:val="90"/>
          <w:sz w:val="46"/>
        </w:rPr>
        <w:t> </w:t>
      </w:r>
      <w:r>
        <w:rPr>
          <w:rFonts w:ascii="Microsoft Sans Serif"/>
          <w:color w:val="231F20"/>
          <w:w w:val="90"/>
          <w:sz w:val="46"/>
        </w:rPr>
        <w:t>info</w:t>
      </w:r>
      <w:r>
        <w:rPr>
          <w:rFonts w:ascii="Microsoft Sans Serif"/>
          <w:color w:val="231F20"/>
          <w:spacing w:val="15"/>
          <w:w w:val="90"/>
          <w:sz w:val="46"/>
        </w:rPr>
        <w:t> </w:t>
      </w:r>
      <w:r>
        <w:rPr>
          <w:rFonts w:ascii="Microsoft Sans Serif"/>
          <w:color w:val="231F20"/>
          <w:w w:val="90"/>
          <w:sz w:val="46"/>
        </w:rPr>
        <w:t>to</w:t>
      </w:r>
      <w:r>
        <w:rPr>
          <w:rFonts w:ascii="Microsoft Sans Serif"/>
          <w:color w:val="231F20"/>
          <w:spacing w:val="14"/>
          <w:w w:val="90"/>
          <w:sz w:val="46"/>
        </w:rPr>
        <w:t> </w:t>
      </w:r>
      <w:r>
        <w:rPr>
          <w:rFonts w:ascii="Microsoft Sans Serif"/>
          <w:color w:val="231F20"/>
          <w:w w:val="90"/>
          <w:sz w:val="46"/>
        </w:rPr>
        <w:t>a</w:t>
      </w:r>
      <w:r>
        <w:rPr>
          <w:rFonts w:ascii="Microsoft Sans Serif"/>
          <w:color w:val="231F20"/>
          <w:spacing w:val="14"/>
          <w:w w:val="90"/>
          <w:sz w:val="46"/>
        </w:rPr>
        <w:t> </w:t>
      </w:r>
      <w:r>
        <w:rPr>
          <w:rFonts w:ascii="Microsoft Sans Serif"/>
          <w:color w:val="231F20"/>
          <w:w w:val="90"/>
          <w:sz w:val="46"/>
        </w:rPr>
        <w:t>law</w:t>
      </w:r>
      <w:r>
        <w:rPr>
          <w:rFonts w:ascii="Microsoft Sans Serif"/>
          <w:color w:val="231F20"/>
          <w:spacing w:val="-107"/>
          <w:w w:val="90"/>
          <w:sz w:val="46"/>
        </w:rPr>
        <w:t> </w:t>
      </w:r>
      <w:r>
        <w:rPr>
          <w:rFonts w:ascii="Microsoft Sans Serif"/>
          <w:color w:val="231F20"/>
          <w:sz w:val="46"/>
        </w:rPr>
        <w:t>enforcement</w:t>
      </w:r>
      <w:r>
        <w:rPr>
          <w:rFonts w:ascii="Microsoft Sans Serif"/>
          <w:color w:val="231F20"/>
          <w:spacing w:val="-4"/>
          <w:sz w:val="46"/>
        </w:rPr>
        <w:t> </w:t>
      </w:r>
      <w:r>
        <w:rPr>
          <w:rFonts w:ascii="Microsoft Sans Serif"/>
          <w:color w:val="231F20"/>
          <w:sz w:val="46"/>
        </w:rPr>
        <w:t>officer.</w:t>
      </w:r>
    </w:p>
    <w:p>
      <w:pPr>
        <w:pStyle w:val="BodyText"/>
        <w:rPr>
          <w:rFonts w:ascii="Microsoft Sans Serif"/>
          <w:sz w:val="51"/>
        </w:rPr>
      </w:pPr>
    </w:p>
    <w:p>
      <w:pPr>
        <w:spacing w:before="0"/>
        <w:ind w:left="0" w:right="679" w:firstLine="0"/>
        <w:jc w:val="center"/>
        <w:rPr>
          <w:rFonts w:ascii="Microsoft Sans Serif"/>
          <w:sz w:val="46"/>
        </w:rPr>
      </w:pPr>
      <w:r>
        <w:rPr>
          <w:rFonts w:ascii="Microsoft Sans Serif"/>
          <w:color w:val="ED2024"/>
          <w:w w:val="90"/>
          <w:sz w:val="46"/>
        </w:rPr>
        <w:t>Which</w:t>
      </w:r>
      <w:r>
        <w:rPr>
          <w:rFonts w:ascii="Microsoft Sans Serif"/>
          <w:color w:val="ED2024"/>
          <w:spacing w:val="11"/>
          <w:w w:val="90"/>
          <w:sz w:val="46"/>
        </w:rPr>
        <w:t> </w:t>
      </w:r>
      <w:r>
        <w:rPr>
          <w:rFonts w:ascii="Microsoft Sans Serif"/>
          <w:color w:val="ED2024"/>
          <w:w w:val="90"/>
          <w:sz w:val="46"/>
        </w:rPr>
        <w:t>of</w:t>
      </w:r>
      <w:r>
        <w:rPr>
          <w:rFonts w:ascii="Microsoft Sans Serif"/>
          <w:color w:val="ED2024"/>
          <w:spacing w:val="25"/>
          <w:w w:val="90"/>
          <w:sz w:val="46"/>
        </w:rPr>
        <w:t> </w:t>
      </w:r>
      <w:r>
        <w:rPr>
          <w:rFonts w:ascii="Microsoft Sans Serif"/>
          <w:color w:val="ED2024"/>
          <w:w w:val="90"/>
          <w:sz w:val="46"/>
        </w:rPr>
        <w:t>the</w:t>
      </w:r>
      <w:r>
        <w:rPr>
          <w:rFonts w:ascii="Microsoft Sans Serif"/>
          <w:color w:val="ED2024"/>
          <w:spacing w:val="11"/>
          <w:w w:val="90"/>
          <w:sz w:val="46"/>
        </w:rPr>
        <w:t> </w:t>
      </w:r>
      <w:r>
        <w:rPr>
          <w:rFonts w:ascii="Microsoft Sans Serif"/>
          <w:color w:val="ED2024"/>
          <w:w w:val="90"/>
          <w:sz w:val="46"/>
        </w:rPr>
        <w:t>following</w:t>
      </w:r>
      <w:r>
        <w:rPr>
          <w:rFonts w:ascii="Microsoft Sans Serif"/>
          <w:color w:val="ED2024"/>
          <w:spacing w:val="12"/>
          <w:w w:val="90"/>
          <w:sz w:val="46"/>
        </w:rPr>
        <w:t> </w:t>
      </w:r>
      <w:r>
        <w:rPr>
          <w:rFonts w:ascii="Microsoft Sans Serif"/>
          <w:color w:val="ED2024"/>
          <w:w w:val="90"/>
          <w:sz w:val="46"/>
        </w:rPr>
        <w:t>statements</w:t>
      </w:r>
      <w:r>
        <w:rPr>
          <w:rFonts w:ascii="Microsoft Sans Serif"/>
          <w:color w:val="ED2024"/>
          <w:spacing w:val="15"/>
          <w:w w:val="90"/>
          <w:sz w:val="46"/>
        </w:rPr>
        <w:t> </w:t>
      </w:r>
      <w:r>
        <w:rPr>
          <w:rFonts w:ascii="Microsoft Sans Serif"/>
          <w:color w:val="ED2024"/>
          <w:w w:val="90"/>
          <w:sz w:val="46"/>
        </w:rPr>
        <w:t>are</w:t>
      </w:r>
      <w:r>
        <w:rPr>
          <w:rFonts w:ascii="Microsoft Sans Serif"/>
          <w:color w:val="ED2024"/>
          <w:spacing w:val="12"/>
          <w:w w:val="90"/>
          <w:sz w:val="46"/>
        </w:rPr>
        <w:t> </w:t>
      </w:r>
      <w:r>
        <w:rPr>
          <w:rFonts w:ascii="Microsoft Sans Serif"/>
          <w:color w:val="ED2024"/>
          <w:w w:val="90"/>
          <w:sz w:val="46"/>
        </w:rPr>
        <w:t>true?</w:t>
      </w:r>
    </w:p>
    <w:p>
      <w:pPr>
        <w:spacing w:after="0"/>
        <w:jc w:val="center"/>
        <w:rPr>
          <w:rFonts w:ascii="Microsoft Sans Serif"/>
          <w:sz w:val="46"/>
        </w:rPr>
        <w:sectPr>
          <w:headerReference w:type="default" r:id="rId335"/>
          <w:footerReference w:type="default" r:id="rId336"/>
          <w:pgSz w:w="15840" w:h="12240" w:orient="landscape"/>
          <w:pgMar w:header="2233" w:footer="0" w:top="3580" w:bottom="280" w:left="780" w:right="0"/>
        </w:sectPr>
      </w:pPr>
    </w:p>
    <w:p>
      <w:pPr>
        <w:pStyle w:val="BodyText"/>
        <w:rPr>
          <w:rFonts w:ascii="Microsoft Sans Serif"/>
          <w:sz w:val="12"/>
        </w:rPr>
      </w:pPr>
    </w:p>
    <w:p>
      <w:pPr>
        <w:pStyle w:val="ListParagraph"/>
        <w:numPr>
          <w:ilvl w:val="0"/>
          <w:numId w:val="36"/>
        </w:numPr>
        <w:tabs>
          <w:tab w:pos="1957" w:val="left" w:leader="none"/>
          <w:tab w:pos="1958" w:val="left" w:leader="none"/>
        </w:tabs>
        <w:spacing w:line="259" w:lineRule="auto" w:before="80" w:after="0"/>
        <w:ind w:left="1957" w:right="7913" w:hanging="670"/>
        <w:jc w:val="left"/>
        <w:rPr>
          <w:rFonts w:ascii="Microsoft Sans Serif"/>
          <w:sz w:val="39"/>
        </w:rPr>
      </w:pPr>
      <w:r>
        <w:rPr/>
        <w:drawing>
          <wp:anchor distT="0" distB="0" distL="0" distR="0" allowOverlap="1" layoutInCell="1" locked="0" behindDoc="1" simplePos="0" relativeHeight="483393024">
            <wp:simplePos x="0" y="0"/>
            <wp:positionH relativeFrom="page">
              <wp:posOffset>4518723</wp:posOffset>
            </wp:positionH>
            <wp:positionV relativeFrom="paragraph">
              <wp:posOffset>4332</wp:posOffset>
            </wp:positionV>
            <wp:extent cx="4086237" cy="4015935"/>
            <wp:effectExtent l="0" t="0" r="0" b="0"/>
            <wp:wrapNone/>
            <wp:docPr id="3" name="image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66.jpe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6237" cy="4015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Sans Serif"/>
          <w:color w:val="231F20"/>
          <w:w w:val="95"/>
          <w:sz w:val="39"/>
        </w:rPr>
        <w:t>If the requisite sentence was</w:t>
      </w:r>
      <w:r>
        <w:rPr>
          <w:rFonts w:ascii="Microsoft Sans Serif"/>
          <w:color w:val="231F20"/>
          <w:spacing w:val="1"/>
          <w:w w:val="95"/>
          <w:sz w:val="39"/>
        </w:rPr>
        <w:t> </w:t>
      </w:r>
      <w:r>
        <w:rPr>
          <w:rFonts w:ascii="Microsoft Sans Serif"/>
          <w:color w:val="231F20"/>
          <w:sz w:val="39"/>
        </w:rPr>
        <w:t>imposed, we can argue a</w:t>
      </w:r>
      <w:r>
        <w:rPr>
          <w:rFonts w:ascii="Microsoft Sans Serif"/>
          <w:color w:val="231F20"/>
          <w:spacing w:val="1"/>
          <w:sz w:val="39"/>
        </w:rPr>
        <w:t> </w:t>
      </w:r>
      <w:r>
        <w:rPr>
          <w:rFonts w:ascii="Microsoft Sans Serif"/>
          <w:color w:val="231F20"/>
          <w:w w:val="90"/>
          <w:sz w:val="39"/>
        </w:rPr>
        <w:t>conviction</w:t>
      </w:r>
      <w:r>
        <w:rPr>
          <w:rFonts w:ascii="Microsoft Sans Serif"/>
          <w:color w:val="231F20"/>
          <w:spacing w:val="13"/>
          <w:w w:val="90"/>
          <w:sz w:val="39"/>
        </w:rPr>
        <w:t> </w:t>
      </w:r>
      <w:r>
        <w:rPr>
          <w:rFonts w:ascii="Microsoft Sans Serif"/>
          <w:color w:val="231F20"/>
          <w:w w:val="90"/>
          <w:sz w:val="39"/>
        </w:rPr>
        <w:t>under</w:t>
      </w:r>
      <w:r>
        <w:rPr>
          <w:rFonts w:ascii="Microsoft Sans Serif"/>
          <w:color w:val="231F20"/>
          <w:spacing w:val="12"/>
          <w:w w:val="90"/>
          <w:sz w:val="39"/>
        </w:rPr>
        <w:t> </w:t>
      </w:r>
      <w:r>
        <w:rPr>
          <w:rFonts w:ascii="Microsoft Sans Serif"/>
          <w:color w:val="231F20"/>
          <w:w w:val="90"/>
          <w:sz w:val="39"/>
        </w:rPr>
        <w:t>5101(a)(2)</w:t>
      </w:r>
      <w:r>
        <w:rPr>
          <w:rFonts w:ascii="Microsoft Sans Serif"/>
          <w:color w:val="231F20"/>
          <w:spacing w:val="20"/>
          <w:w w:val="90"/>
          <w:sz w:val="39"/>
        </w:rPr>
        <w:t> </w:t>
      </w:r>
      <w:r>
        <w:rPr>
          <w:rFonts w:ascii="Microsoft Sans Serif"/>
          <w:color w:val="231F20"/>
          <w:w w:val="90"/>
          <w:sz w:val="39"/>
        </w:rPr>
        <w:t>is</w:t>
      </w:r>
      <w:r>
        <w:rPr>
          <w:rFonts w:ascii="Microsoft Sans Serif"/>
          <w:color w:val="231F20"/>
          <w:spacing w:val="13"/>
          <w:w w:val="90"/>
          <w:sz w:val="39"/>
        </w:rPr>
        <w:t> </w:t>
      </w:r>
      <w:r>
        <w:rPr>
          <w:rFonts w:ascii="Microsoft Sans Serif"/>
          <w:color w:val="231F20"/>
          <w:w w:val="90"/>
          <w:sz w:val="39"/>
        </w:rPr>
        <w:t>an</w:t>
      </w:r>
      <w:r>
        <w:rPr>
          <w:rFonts w:ascii="Microsoft Sans Serif"/>
          <w:color w:val="231F20"/>
          <w:spacing w:val="-90"/>
          <w:w w:val="90"/>
          <w:sz w:val="39"/>
        </w:rPr>
        <w:t> </w:t>
      </w:r>
      <w:r>
        <w:rPr>
          <w:rFonts w:ascii="Microsoft Sans Serif"/>
          <w:color w:val="231F20"/>
          <w:w w:val="90"/>
          <w:sz w:val="39"/>
        </w:rPr>
        <w:t>agfel</w:t>
      </w:r>
      <w:r>
        <w:rPr>
          <w:rFonts w:ascii="Microsoft Sans Serif"/>
          <w:color w:val="231F20"/>
          <w:spacing w:val="10"/>
          <w:w w:val="90"/>
          <w:sz w:val="39"/>
        </w:rPr>
        <w:t> </w:t>
      </w:r>
      <w:r>
        <w:rPr>
          <w:rFonts w:ascii="Microsoft Sans Serif"/>
          <w:color w:val="231F20"/>
          <w:w w:val="90"/>
          <w:sz w:val="39"/>
        </w:rPr>
        <w:t>because</w:t>
      </w:r>
      <w:r>
        <w:rPr>
          <w:rFonts w:ascii="Microsoft Sans Serif"/>
          <w:color w:val="231F20"/>
          <w:spacing w:val="11"/>
          <w:w w:val="90"/>
          <w:sz w:val="39"/>
        </w:rPr>
        <w:t> </w:t>
      </w:r>
      <w:r>
        <w:rPr>
          <w:rFonts w:ascii="Microsoft Sans Serif"/>
          <w:color w:val="231F20"/>
          <w:w w:val="90"/>
          <w:sz w:val="39"/>
        </w:rPr>
        <w:t>it</w:t>
      </w:r>
      <w:r>
        <w:rPr>
          <w:rFonts w:ascii="Microsoft Sans Serif"/>
          <w:color w:val="231F20"/>
          <w:spacing w:val="10"/>
          <w:w w:val="90"/>
          <w:sz w:val="39"/>
        </w:rPr>
        <w:t> </w:t>
      </w:r>
      <w:r>
        <w:rPr>
          <w:rFonts w:ascii="Microsoft Sans Serif"/>
          <w:color w:val="231F20"/>
          <w:w w:val="90"/>
          <w:sz w:val="39"/>
        </w:rPr>
        <w:t>is</w:t>
      </w:r>
      <w:r>
        <w:rPr>
          <w:rFonts w:ascii="Microsoft Sans Serif"/>
          <w:color w:val="231F20"/>
          <w:spacing w:val="11"/>
          <w:w w:val="90"/>
          <w:sz w:val="39"/>
        </w:rPr>
        <w:t> </w:t>
      </w:r>
      <w:r>
        <w:rPr>
          <w:rFonts w:ascii="Microsoft Sans Serif"/>
          <w:color w:val="231F20"/>
          <w:w w:val="90"/>
          <w:sz w:val="39"/>
        </w:rPr>
        <w:t>an</w:t>
      </w:r>
      <w:r>
        <w:rPr>
          <w:rFonts w:ascii="Microsoft Sans Serif"/>
          <w:color w:val="231F20"/>
          <w:spacing w:val="11"/>
          <w:w w:val="90"/>
          <w:sz w:val="39"/>
        </w:rPr>
        <w:t> </w:t>
      </w:r>
      <w:r>
        <w:rPr>
          <w:rFonts w:ascii="Microsoft Sans Serif"/>
          <w:color w:val="231F20"/>
          <w:w w:val="90"/>
          <w:sz w:val="39"/>
        </w:rPr>
        <w:t>accessory</w:t>
      </w:r>
      <w:r>
        <w:rPr>
          <w:rFonts w:ascii="Microsoft Sans Serif"/>
          <w:color w:val="231F20"/>
          <w:spacing w:val="1"/>
          <w:w w:val="90"/>
          <w:sz w:val="39"/>
        </w:rPr>
        <w:t> </w:t>
      </w:r>
      <w:r>
        <w:rPr>
          <w:rFonts w:ascii="Microsoft Sans Serif"/>
          <w:color w:val="231F20"/>
          <w:sz w:val="39"/>
        </w:rPr>
        <w:t>after</w:t>
      </w:r>
      <w:r>
        <w:rPr>
          <w:rFonts w:ascii="Microsoft Sans Serif"/>
          <w:color w:val="231F20"/>
          <w:spacing w:val="-19"/>
          <w:sz w:val="39"/>
        </w:rPr>
        <w:t> </w:t>
      </w:r>
      <w:r>
        <w:rPr>
          <w:rFonts w:ascii="Microsoft Sans Serif"/>
          <w:color w:val="231F20"/>
          <w:sz w:val="39"/>
        </w:rPr>
        <w:t>the</w:t>
      </w:r>
      <w:r>
        <w:rPr>
          <w:rFonts w:ascii="Microsoft Sans Serif"/>
          <w:color w:val="231F20"/>
          <w:spacing w:val="-19"/>
          <w:sz w:val="39"/>
        </w:rPr>
        <w:t> </w:t>
      </w:r>
      <w:r>
        <w:rPr>
          <w:rFonts w:ascii="Microsoft Sans Serif"/>
          <w:color w:val="231F20"/>
          <w:sz w:val="39"/>
        </w:rPr>
        <w:t>fact</w:t>
      </w:r>
      <w:r>
        <w:rPr>
          <w:rFonts w:ascii="Microsoft Sans Serif"/>
          <w:color w:val="231F20"/>
          <w:spacing w:val="-20"/>
          <w:sz w:val="39"/>
        </w:rPr>
        <w:t> </w:t>
      </w:r>
      <w:r>
        <w:rPr>
          <w:rFonts w:ascii="Microsoft Sans Serif"/>
          <w:color w:val="231F20"/>
          <w:sz w:val="39"/>
        </w:rPr>
        <w:t>type</w:t>
      </w:r>
      <w:r>
        <w:rPr>
          <w:rFonts w:ascii="Microsoft Sans Serif"/>
          <w:color w:val="231F20"/>
          <w:spacing w:val="-19"/>
          <w:sz w:val="39"/>
        </w:rPr>
        <w:t> </w:t>
      </w:r>
      <w:r>
        <w:rPr>
          <w:rFonts w:ascii="Microsoft Sans Serif"/>
          <w:color w:val="231F20"/>
          <w:sz w:val="39"/>
        </w:rPr>
        <w:t>of</w:t>
      </w:r>
      <w:r>
        <w:rPr>
          <w:rFonts w:ascii="Microsoft Sans Serif"/>
          <w:color w:val="231F20"/>
          <w:spacing w:val="-9"/>
          <w:sz w:val="39"/>
        </w:rPr>
        <w:t> </w:t>
      </w:r>
      <w:r>
        <w:rPr>
          <w:rFonts w:ascii="Microsoft Sans Serif"/>
          <w:color w:val="231F20"/>
          <w:sz w:val="39"/>
        </w:rPr>
        <w:t>offense.</w:t>
      </w:r>
    </w:p>
    <w:p>
      <w:pPr>
        <w:pStyle w:val="ListParagraph"/>
        <w:numPr>
          <w:ilvl w:val="0"/>
          <w:numId w:val="36"/>
        </w:numPr>
        <w:tabs>
          <w:tab w:pos="1958" w:val="left" w:leader="none"/>
        </w:tabs>
        <w:spacing w:line="259" w:lineRule="auto" w:before="107" w:after="0"/>
        <w:ind w:left="1957" w:right="7801" w:hanging="670"/>
        <w:jc w:val="both"/>
        <w:rPr>
          <w:rFonts w:ascii="Microsoft Sans Serif"/>
          <w:sz w:val="39"/>
        </w:rPr>
      </w:pPr>
      <w:r>
        <w:rPr>
          <w:rFonts w:ascii="Microsoft Sans Serif"/>
          <w:color w:val="231F20"/>
          <w:w w:val="90"/>
          <w:sz w:val="39"/>
        </w:rPr>
        <w:t>We can argue a conviction under</w:t>
      </w:r>
      <w:r>
        <w:rPr>
          <w:rFonts w:ascii="Microsoft Sans Serif"/>
          <w:color w:val="231F20"/>
          <w:spacing w:val="1"/>
          <w:w w:val="90"/>
          <w:sz w:val="39"/>
        </w:rPr>
        <w:t> </w:t>
      </w:r>
      <w:r>
        <w:rPr>
          <w:rFonts w:ascii="Microsoft Sans Serif"/>
          <w:color w:val="231F20"/>
          <w:w w:val="90"/>
          <w:sz w:val="39"/>
        </w:rPr>
        <w:t>5101(a)(5) is a CIMT because the</w:t>
      </w:r>
      <w:r>
        <w:rPr>
          <w:rFonts w:ascii="Microsoft Sans Serif"/>
          <w:color w:val="231F20"/>
          <w:spacing w:val="-91"/>
          <w:w w:val="90"/>
          <w:sz w:val="39"/>
        </w:rPr>
        <w:t> </w:t>
      </w:r>
      <w:r>
        <w:rPr>
          <w:rFonts w:ascii="Microsoft Sans Serif"/>
          <w:color w:val="231F20"/>
          <w:w w:val="95"/>
          <w:sz w:val="39"/>
        </w:rPr>
        <w:t>state</w:t>
      </w:r>
      <w:r>
        <w:rPr>
          <w:rFonts w:ascii="Microsoft Sans Serif"/>
          <w:color w:val="231F20"/>
          <w:spacing w:val="-11"/>
          <w:w w:val="95"/>
          <w:sz w:val="39"/>
        </w:rPr>
        <w:t> </w:t>
      </w:r>
      <w:r>
        <w:rPr>
          <w:rFonts w:ascii="Microsoft Sans Serif"/>
          <w:color w:val="231F20"/>
          <w:w w:val="95"/>
          <w:sz w:val="39"/>
        </w:rPr>
        <w:t>court</w:t>
      </w:r>
      <w:r>
        <w:rPr>
          <w:rFonts w:ascii="Microsoft Sans Serif"/>
          <w:color w:val="231F20"/>
          <w:spacing w:val="-10"/>
          <w:w w:val="95"/>
          <w:sz w:val="39"/>
        </w:rPr>
        <w:t> </w:t>
      </w:r>
      <w:r>
        <w:rPr>
          <w:rFonts w:ascii="Microsoft Sans Serif"/>
          <w:color w:val="231F20"/>
          <w:w w:val="95"/>
          <w:sz w:val="39"/>
        </w:rPr>
        <w:t>has</w:t>
      </w:r>
      <w:r>
        <w:rPr>
          <w:rFonts w:ascii="Microsoft Sans Serif"/>
          <w:color w:val="231F20"/>
          <w:spacing w:val="-10"/>
          <w:w w:val="95"/>
          <w:sz w:val="39"/>
        </w:rPr>
        <w:t> </w:t>
      </w:r>
      <w:r>
        <w:rPr>
          <w:rFonts w:ascii="Microsoft Sans Serif"/>
          <w:color w:val="231F20"/>
          <w:w w:val="95"/>
          <w:sz w:val="39"/>
        </w:rPr>
        <w:t>held</w:t>
      </w:r>
      <w:r>
        <w:rPr>
          <w:rFonts w:ascii="Microsoft Sans Serif"/>
          <w:color w:val="231F20"/>
          <w:spacing w:val="-10"/>
          <w:w w:val="95"/>
          <w:sz w:val="39"/>
        </w:rPr>
        <w:t> </w:t>
      </w:r>
      <w:r>
        <w:rPr>
          <w:rFonts w:ascii="Microsoft Sans Serif"/>
          <w:color w:val="231F20"/>
          <w:w w:val="95"/>
          <w:sz w:val="39"/>
        </w:rPr>
        <w:t>paragraph</w:t>
      </w:r>
    </w:p>
    <w:p>
      <w:pPr>
        <w:pStyle w:val="ListParagraph"/>
        <w:numPr>
          <w:ilvl w:val="1"/>
          <w:numId w:val="31"/>
        </w:numPr>
        <w:tabs>
          <w:tab w:pos="2501" w:val="left" w:leader="none"/>
        </w:tabs>
        <w:spacing w:line="259" w:lineRule="auto" w:before="0" w:after="0"/>
        <w:ind w:left="1957" w:right="7841" w:firstLine="0"/>
        <w:jc w:val="left"/>
        <w:rPr>
          <w:rFonts w:ascii="Microsoft Sans Serif" w:hAnsi="Microsoft Sans Serif"/>
          <w:color w:val="231F20"/>
          <w:sz w:val="39"/>
        </w:rPr>
      </w:pPr>
      <w:r>
        <w:rPr>
          <w:rFonts w:ascii="Microsoft Sans Serif" w:hAnsi="Microsoft Sans Serif"/>
          <w:color w:val="231F20"/>
          <w:w w:val="95"/>
          <w:sz w:val="39"/>
        </w:rPr>
        <w:t>is “intended to reach those</w:t>
      </w:r>
      <w:r>
        <w:rPr>
          <w:rFonts w:ascii="Microsoft Sans Serif" w:hAnsi="Microsoft Sans Serif"/>
          <w:color w:val="231F20"/>
          <w:spacing w:val="1"/>
          <w:w w:val="95"/>
          <w:sz w:val="39"/>
        </w:rPr>
        <w:t> </w:t>
      </w:r>
      <w:r>
        <w:rPr>
          <w:rFonts w:ascii="Microsoft Sans Serif" w:hAnsi="Microsoft Sans Serif"/>
          <w:color w:val="231F20"/>
          <w:w w:val="90"/>
          <w:sz w:val="39"/>
        </w:rPr>
        <w:t>who</w:t>
      </w:r>
      <w:r>
        <w:rPr>
          <w:rFonts w:ascii="Microsoft Sans Serif" w:hAnsi="Microsoft Sans Serif"/>
          <w:color w:val="231F20"/>
          <w:spacing w:val="20"/>
          <w:w w:val="90"/>
          <w:sz w:val="39"/>
        </w:rPr>
        <w:t> </w:t>
      </w:r>
      <w:r>
        <w:rPr>
          <w:rFonts w:ascii="Microsoft Sans Serif" w:hAnsi="Microsoft Sans Serif"/>
          <w:color w:val="231F20"/>
          <w:w w:val="90"/>
          <w:sz w:val="39"/>
        </w:rPr>
        <w:t>take</w:t>
      </w:r>
      <w:r>
        <w:rPr>
          <w:rFonts w:ascii="Microsoft Sans Serif" w:hAnsi="Microsoft Sans Serif"/>
          <w:color w:val="231F20"/>
          <w:spacing w:val="20"/>
          <w:w w:val="90"/>
          <w:sz w:val="39"/>
        </w:rPr>
        <w:t> </w:t>
      </w:r>
      <w:r>
        <w:rPr>
          <w:rFonts w:ascii="Microsoft Sans Serif" w:hAnsi="Microsoft Sans Serif"/>
          <w:color w:val="231F20"/>
          <w:w w:val="90"/>
          <w:sz w:val="39"/>
        </w:rPr>
        <w:t>the</w:t>
      </w:r>
      <w:r>
        <w:rPr>
          <w:rFonts w:ascii="Microsoft Sans Serif" w:hAnsi="Microsoft Sans Serif"/>
          <w:color w:val="231F20"/>
          <w:spacing w:val="20"/>
          <w:w w:val="90"/>
          <w:sz w:val="39"/>
        </w:rPr>
        <w:t> </w:t>
      </w:r>
      <w:r>
        <w:rPr>
          <w:rFonts w:ascii="Microsoft Sans Serif" w:hAnsi="Microsoft Sans Serif"/>
          <w:color w:val="231F20"/>
          <w:w w:val="90"/>
          <w:sz w:val="39"/>
        </w:rPr>
        <w:t>initiative</w:t>
      </w:r>
      <w:r>
        <w:rPr>
          <w:rFonts w:ascii="Microsoft Sans Serif" w:hAnsi="Microsoft Sans Serif"/>
          <w:color w:val="231F20"/>
          <w:spacing w:val="20"/>
          <w:w w:val="90"/>
          <w:sz w:val="39"/>
        </w:rPr>
        <w:t> </w:t>
      </w:r>
      <w:r>
        <w:rPr>
          <w:rFonts w:ascii="Microsoft Sans Serif" w:hAnsi="Microsoft Sans Serif"/>
          <w:color w:val="231F20"/>
          <w:w w:val="90"/>
          <w:sz w:val="39"/>
        </w:rPr>
        <w:t>in</w:t>
      </w:r>
      <w:r>
        <w:rPr>
          <w:rFonts w:ascii="Microsoft Sans Serif" w:hAnsi="Microsoft Sans Serif"/>
          <w:color w:val="231F20"/>
          <w:spacing w:val="20"/>
          <w:w w:val="90"/>
          <w:sz w:val="39"/>
        </w:rPr>
        <w:t> </w:t>
      </w:r>
      <w:r>
        <w:rPr>
          <w:rFonts w:ascii="Microsoft Sans Serif" w:hAnsi="Microsoft Sans Serif"/>
          <w:color w:val="231F20"/>
          <w:w w:val="90"/>
          <w:sz w:val="39"/>
        </w:rPr>
        <w:t>throwing</w:t>
      </w:r>
      <w:r>
        <w:rPr>
          <w:rFonts w:ascii="Microsoft Sans Serif" w:hAnsi="Microsoft Sans Serif"/>
          <w:color w:val="231F20"/>
          <w:spacing w:val="-90"/>
          <w:w w:val="90"/>
          <w:sz w:val="39"/>
        </w:rPr>
        <w:t> </w:t>
      </w:r>
      <w:r>
        <w:rPr>
          <w:rFonts w:ascii="Microsoft Sans Serif" w:hAnsi="Microsoft Sans Serif"/>
          <w:color w:val="231F20"/>
          <w:sz w:val="39"/>
        </w:rPr>
        <w:t>the</w:t>
      </w:r>
      <w:r>
        <w:rPr>
          <w:rFonts w:ascii="Microsoft Sans Serif" w:hAnsi="Microsoft Sans Serif"/>
          <w:color w:val="231F20"/>
          <w:spacing w:val="-4"/>
          <w:sz w:val="39"/>
        </w:rPr>
        <w:t> </w:t>
      </w:r>
      <w:r>
        <w:rPr>
          <w:rFonts w:ascii="Microsoft Sans Serif" w:hAnsi="Microsoft Sans Serif"/>
          <w:color w:val="231F20"/>
          <w:sz w:val="39"/>
        </w:rPr>
        <w:t>police</w:t>
      </w:r>
      <w:r>
        <w:rPr>
          <w:rFonts w:ascii="Microsoft Sans Serif" w:hAnsi="Microsoft Sans Serif"/>
          <w:color w:val="231F20"/>
          <w:spacing w:val="-4"/>
          <w:sz w:val="39"/>
        </w:rPr>
        <w:t> </w:t>
      </w:r>
      <w:r>
        <w:rPr>
          <w:rFonts w:ascii="Microsoft Sans Serif" w:hAnsi="Microsoft Sans Serif"/>
          <w:color w:val="231F20"/>
          <w:sz w:val="39"/>
        </w:rPr>
        <w:t>off</w:t>
      </w:r>
      <w:r>
        <w:rPr>
          <w:rFonts w:ascii="Microsoft Sans Serif" w:hAnsi="Microsoft Sans Serif"/>
          <w:color w:val="231F20"/>
          <w:spacing w:val="8"/>
          <w:sz w:val="39"/>
        </w:rPr>
        <w:t> </w:t>
      </w:r>
      <w:r>
        <w:rPr>
          <w:rFonts w:ascii="Microsoft Sans Serif" w:hAnsi="Microsoft Sans Serif"/>
          <w:color w:val="231F20"/>
          <w:sz w:val="39"/>
        </w:rPr>
        <w:t>track.”</w:t>
      </w:r>
    </w:p>
    <w:p>
      <w:pPr>
        <w:pStyle w:val="ListParagraph"/>
        <w:numPr>
          <w:ilvl w:val="0"/>
          <w:numId w:val="36"/>
        </w:numPr>
        <w:tabs>
          <w:tab w:pos="1957" w:val="left" w:leader="none"/>
          <w:tab w:pos="1958" w:val="left" w:leader="none"/>
        </w:tabs>
        <w:spacing w:line="240" w:lineRule="auto" w:before="105" w:after="0"/>
        <w:ind w:left="1957" w:right="0" w:hanging="670"/>
        <w:jc w:val="left"/>
        <w:rPr>
          <w:rFonts w:ascii="Microsoft Sans Serif"/>
          <w:sz w:val="39"/>
        </w:rPr>
      </w:pPr>
      <w:r>
        <w:rPr>
          <w:rFonts w:ascii="Microsoft Sans Serif"/>
          <w:color w:val="231F20"/>
          <w:w w:val="95"/>
          <w:sz w:val="39"/>
        </w:rPr>
        <w:t>Both</w:t>
      </w:r>
      <w:r>
        <w:rPr>
          <w:rFonts w:ascii="Microsoft Sans Serif"/>
          <w:color w:val="231F20"/>
          <w:spacing w:val="-7"/>
          <w:w w:val="95"/>
          <w:sz w:val="39"/>
        </w:rPr>
        <w:t> </w:t>
      </w:r>
      <w:r>
        <w:rPr>
          <w:rFonts w:ascii="Microsoft Sans Serif"/>
          <w:color w:val="231F20"/>
          <w:w w:val="95"/>
          <w:sz w:val="39"/>
        </w:rPr>
        <w:t>1</w:t>
      </w:r>
      <w:r>
        <w:rPr>
          <w:rFonts w:ascii="Microsoft Sans Serif"/>
          <w:color w:val="231F20"/>
          <w:spacing w:val="-6"/>
          <w:w w:val="95"/>
          <w:sz w:val="39"/>
        </w:rPr>
        <w:t> </w:t>
      </w:r>
      <w:r>
        <w:rPr>
          <w:rFonts w:ascii="Microsoft Sans Serif"/>
          <w:color w:val="231F20"/>
          <w:w w:val="95"/>
          <w:sz w:val="39"/>
        </w:rPr>
        <w:t>and</w:t>
      </w:r>
      <w:r>
        <w:rPr>
          <w:rFonts w:ascii="Microsoft Sans Serif"/>
          <w:color w:val="231F20"/>
          <w:spacing w:val="-6"/>
          <w:w w:val="95"/>
          <w:sz w:val="39"/>
        </w:rPr>
        <w:t> </w:t>
      </w:r>
      <w:r>
        <w:rPr>
          <w:rFonts w:ascii="Microsoft Sans Serif"/>
          <w:color w:val="231F20"/>
          <w:w w:val="95"/>
          <w:sz w:val="39"/>
        </w:rPr>
        <w:t>2</w:t>
      </w:r>
    </w:p>
    <w:p>
      <w:pPr>
        <w:pStyle w:val="ListParagraph"/>
        <w:numPr>
          <w:ilvl w:val="0"/>
          <w:numId w:val="36"/>
        </w:numPr>
        <w:tabs>
          <w:tab w:pos="1957" w:val="left" w:leader="none"/>
          <w:tab w:pos="1958" w:val="left" w:leader="none"/>
        </w:tabs>
        <w:spacing w:line="240" w:lineRule="auto" w:before="151" w:after="0"/>
        <w:ind w:left="1957" w:right="0" w:hanging="670"/>
        <w:jc w:val="left"/>
        <w:rPr>
          <w:rFonts w:ascii="Microsoft Sans Serif"/>
          <w:sz w:val="39"/>
        </w:rPr>
      </w:pPr>
      <w:r>
        <w:rPr>
          <w:rFonts w:ascii="Microsoft Sans Serif"/>
          <w:color w:val="231F20"/>
          <w:w w:val="95"/>
          <w:sz w:val="39"/>
        </w:rPr>
        <w:t>Neither</w:t>
      </w:r>
      <w:r>
        <w:rPr>
          <w:rFonts w:ascii="Microsoft Sans Serif"/>
          <w:color w:val="231F20"/>
          <w:spacing w:val="-1"/>
          <w:w w:val="95"/>
          <w:sz w:val="39"/>
        </w:rPr>
        <w:t> </w:t>
      </w:r>
      <w:r>
        <w:rPr>
          <w:rFonts w:ascii="Microsoft Sans Serif"/>
          <w:color w:val="231F20"/>
          <w:w w:val="95"/>
          <w:sz w:val="39"/>
        </w:rPr>
        <w:t>1 nor</w:t>
      </w:r>
      <w:r>
        <w:rPr>
          <w:rFonts w:ascii="Microsoft Sans Serif"/>
          <w:color w:val="231F20"/>
          <w:spacing w:val="-1"/>
          <w:w w:val="95"/>
          <w:sz w:val="39"/>
        </w:rPr>
        <w:t> </w:t>
      </w:r>
      <w:r>
        <w:rPr>
          <w:rFonts w:ascii="Microsoft Sans Serif"/>
          <w:color w:val="231F20"/>
          <w:w w:val="95"/>
          <w:sz w:val="39"/>
        </w:rPr>
        <w:t>2</w:t>
      </w:r>
    </w:p>
    <w:p>
      <w:pPr>
        <w:spacing w:after="0" w:line="240" w:lineRule="auto"/>
        <w:jc w:val="left"/>
        <w:rPr>
          <w:rFonts w:ascii="Microsoft Sans Serif"/>
          <w:sz w:val="39"/>
        </w:rPr>
        <w:sectPr>
          <w:headerReference w:type="default" r:id="rId337"/>
          <w:footerReference w:type="default" r:id="rId338"/>
          <w:pgSz w:w="15840" w:h="12240" w:orient="landscape"/>
          <w:pgMar w:header="1665" w:footer="0" w:top="3620" w:bottom="280" w:left="780" w:right="0"/>
        </w:sectPr>
      </w:pPr>
    </w:p>
    <w:p>
      <w:pPr>
        <w:pStyle w:val="BodyText"/>
        <w:spacing w:before="5"/>
        <w:rPr>
          <w:rFonts w:ascii="Microsoft Sans Serif"/>
          <w:sz w:val="10"/>
        </w:rPr>
      </w:pPr>
    </w:p>
    <w:p>
      <w:pPr>
        <w:pStyle w:val="ListParagraph"/>
        <w:numPr>
          <w:ilvl w:val="1"/>
          <w:numId w:val="36"/>
        </w:numPr>
        <w:tabs>
          <w:tab w:pos="1933" w:val="left" w:leader="none"/>
        </w:tabs>
        <w:spacing w:line="240" w:lineRule="auto" w:before="71" w:after="0"/>
        <w:ind w:left="1932" w:right="0" w:hanging="417"/>
        <w:jc w:val="left"/>
        <w:rPr>
          <w:rFonts w:ascii="Microsoft Sans Serif" w:hAnsi="Microsoft Sans Serif"/>
          <w:sz w:val="46"/>
        </w:rPr>
      </w:pPr>
      <w:r>
        <w:rPr>
          <w:rFonts w:ascii="Microsoft Sans Serif" w:hAnsi="Microsoft Sans Serif"/>
          <w:color w:val="231F20"/>
          <w:w w:val="90"/>
          <w:sz w:val="46"/>
        </w:rPr>
        <w:t>Petitioner</w:t>
      </w:r>
      <w:r>
        <w:rPr>
          <w:rFonts w:ascii="Microsoft Sans Serif" w:hAnsi="Microsoft Sans Serif"/>
          <w:color w:val="231F20"/>
          <w:spacing w:val="-1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convicted</w:t>
      </w:r>
      <w:r>
        <w:rPr>
          <w:rFonts w:ascii="Microsoft Sans Serif" w:hAnsi="Microsoft Sans Serif"/>
          <w:color w:val="231F20"/>
          <w:spacing w:val="-1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of</w:t>
      </w:r>
      <w:r>
        <w:rPr>
          <w:rFonts w:ascii="Microsoft Sans Serif" w:hAnsi="Microsoft Sans Serif"/>
          <w:color w:val="231F20"/>
          <w:spacing w:val="11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A.R.S.</w:t>
      </w:r>
      <w:r>
        <w:rPr>
          <w:rFonts w:ascii="Microsoft Sans Serif" w:hAnsi="Microsoft Sans Serif"/>
          <w:color w:val="231F20"/>
          <w:spacing w:val="-2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§ 13-2402(A)(1)</w:t>
      </w:r>
    </w:p>
    <w:p>
      <w:pPr>
        <w:pStyle w:val="ListParagraph"/>
        <w:numPr>
          <w:ilvl w:val="1"/>
          <w:numId w:val="36"/>
        </w:numPr>
        <w:tabs>
          <w:tab w:pos="1933" w:val="left" w:leader="none"/>
        </w:tabs>
        <w:spacing w:line="256" w:lineRule="auto" w:before="149" w:after="0"/>
        <w:ind w:left="1932" w:right="4055" w:hanging="416"/>
        <w:jc w:val="left"/>
        <w:rPr>
          <w:rFonts w:ascii="Microsoft Sans Serif" w:hAnsi="Microsoft Sans Serif"/>
          <w:sz w:val="46"/>
        </w:rPr>
      </w:pPr>
      <w:r>
        <w:rPr>
          <w:rFonts w:ascii="Microsoft Sans Serif" w:hAnsi="Microsoft Sans Serif"/>
          <w:color w:val="231F20"/>
          <w:w w:val="90"/>
          <w:sz w:val="46"/>
        </w:rPr>
        <w:t>13-2402</w:t>
      </w:r>
      <w:r>
        <w:rPr>
          <w:rFonts w:ascii="Microsoft Sans Serif" w:hAnsi="Microsoft Sans Serif"/>
          <w:color w:val="231F20"/>
          <w:spacing w:val="73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(“Obstructing</w:t>
      </w:r>
      <w:r>
        <w:rPr>
          <w:rFonts w:ascii="Microsoft Sans Serif" w:hAnsi="Microsoft Sans Serif"/>
          <w:color w:val="231F20"/>
          <w:spacing w:val="73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governmental</w:t>
      </w:r>
      <w:r>
        <w:rPr>
          <w:rFonts w:ascii="Microsoft Sans Serif" w:hAnsi="Microsoft Sans Serif"/>
          <w:color w:val="231F20"/>
          <w:spacing w:val="73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operations;</w:t>
      </w:r>
      <w:r>
        <w:rPr>
          <w:rFonts w:ascii="Microsoft Sans Serif" w:hAnsi="Microsoft Sans Serif"/>
          <w:color w:val="231F20"/>
          <w:spacing w:val="-107"/>
          <w:w w:val="90"/>
          <w:sz w:val="46"/>
        </w:rPr>
        <w:t> </w:t>
      </w:r>
      <w:r>
        <w:rPr>
          <w:rFonts w:ascii="Microsoft Sans Serif" w:hAnsi="Microsoft Sans Serif"/>
          <w:color w:val="231F20"/>
          <w:sz w:val="46"/>
        </w:rPr>
        <w:t>classification”)</w:t>
      </w:r>
    </w:p>
    <w:p>
      <w:pPr>
        <w:pStyle w:val="ListParagraph"/>
        <w:numPr>
          <w:ilvl w:val="1"/>
          <w:numId w:val="36"/>
        </w:numPr>
        <w:tabs>
          <w:tab w:pos="1933" w:val="left" w:leader="none"/>
        </w:tabs>
        <w:spacing w:line="256" w:lineRule="auto" w:before="111" w:after="0"/>
        <w:ind w:left="1932" w:right="1935" w:hanging="416"/>
        <w:jc w:val="left"/>
        <w:rPr>
          <w:rFonts w:ascii="Microsoft Sans Serif" w:hAnsi="Microsoft Sans Serif"/>
          <w:sz w:val="46"/>
        </w:rPr>
      </w:pPr>
      <w:r>
        <w:rPr>
          <w:rFonts w:ascii="Microsoft Sans Serif" w:hAnsi="Microsoft Sans Serif"/>
          <w:color w:val="231F20"/>
          <w:w w:val="90"/>
          <w:sz w:val="46"/>
        </w:rPr>
        <w:t>(A)</w:t>
      </w:r>
      <w:r>
        <w:rPr>
          <w:rFonts w:ascii="Microsoft Sans Serif" w:hAnsi="Microsoft Sans Serif"/>
          <w:color w:val="231F20"/>
          <w:spacing w:val="-15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A</w:t>
      </w:r>
      <w:r>
        <w:rPr>
          <w:rFonts w:ascii="Microsoft Sans Serif" w:hAnsi="Microsoft Sans Serif"/>
          <w:color w:val="231F20"/>
          <w:spacing w:val="-14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person</w:t>
      </w:r>
      <w:r>
        <w:rPr>
          <w:rFonts w:ascii="Microsoft Sans Serif" w:hAnsi="Microsoft Sans Serif"/>
          <w:color w:val="231F20"/>
          <w:spacing w:val="-14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commits</w:t>
      </w:r>
      <w:r>
        <w:rPr>
          <w:rFonts w:ascii="Microsoft Sans Serif" w:hAnsi="Microsoft Sans Serif"/>
          <w:color w:val="231F20"/>
          <w:spacing w:val="-14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obstructing</w:t>
      </w:r>
      <w:r>
        <w:rPr>
          <w:rFonts w:ascii="Microsoft Sans Serif" w:hAnsi="Microsoft Sans Serif"/>
          <w:color w:val="231F20"/>
          <w:spacing w:val="-14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governmental</w:t>
      </w:r>
      <w:r>
        <w:rPr>
          <w:rFonts w:ascii="Microsoft Sans Serif" w:hAnsi="Microsoft Sans Serif"/>
          <w:color w:val="231F20"/>
          <w:spacing w:val="-14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operations</w:t>
      </w:r>
      <w:r>
        <w:rPr>
          <w:rFonts w:ascii="Microsoft Sans Serif" w:hAnsi="Microsoft Sans Serif"/>
          <w:color w:val="231F20"/>
          <w:spacing w:val="-15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if,</w:t>
      </w:r>
      <w:r>
        <w:rPr>
          <w:rFonts w:ascii="Microsoft Sans Serif" w:hAnsi="Microsoft Sans Serif"/>
          <w:color w:val="231F20"/>
          <w:spacing w:val="-107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by</w:t>
      </w:r>
      <w:r>
        <w:rPr>
          <w:rFonts w:ascii="Microsoft Sans Serif" w:hAnsi="Microsoft Sans Serif"/>
          <w:color w:val="231F20"/>
          <w:spacing w:val="-12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using</w:t>
      </w:r>
      <w:r>
        <w:rPr>
          <w:rFonts w:ascii="Microsoft Sans Serif" w:hAnsi="Microsoft Sans Serif"/>
          <w:color w:val="231F20"/>
          <w:spacing w:val="-12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or</w:t>
      </w:r>
      <w:r>
        <w:rPr>
          <w:rFonts w:ascii="Microsoft Sans Serif" w:hAnsi="Microsoft Sans Serif"/>
          <w:color w:val="231F20"/>
          <w:spacing w:val="-11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threatening</w:t>
      </w:r>
      <w:r>
        <w:rPr>
          <w:rFonts w:ascii="Microsoft Sans Serif" w:hAnsi="Microsoft Sans Serif"/>
          <w:color w:val="231F20"/>
          <w:spacing w:val="-9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to</w:t>
      </w:r>
      <w:r>
        <w:rPr>
          <w:rFonts w:ascii="Microsoft Sans Serif" w:hAnsi="Microsoft Sans Serif"/>
          <w:color w:val="231F20"/>
          <w:spacing w:val="-12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use</w:t>
      </w:r>
      <w:r>
        <w:rPr>
          <w:rFonts w:ascii="Microsoft Sans Serif" w:hAnsi="Microsoft Sans Serif"/>
          <w:color w:val="231F20"/>
          <w:spacing w:val="-11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violence</w:t>
      </w:r>
      <w:r>
        <w:rPr>
          <w:rFonts w:ascii="Microsoft Sans Serif" w:hAnsi="Microsoft Sans Serif"/>
          <w:color w:val="231F20"/>
          <w:spacing w:val="-12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or</w:t>
      </w:r>
      <w:r>
        <w:rPr>
          <w:rFonts w:ascii="Microsoft Sans Serif" w:hAnsi="Microsoft Sans Serif"/>
          <w:color w:val="231F20"/>
          <w:spacing w:val="-11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physical</w:t>
      </w:r>
      <w:r>
        <w:rPr>
          <w:rFonts w:ascii="Microsoft Sans Serif" w:hAnsi="Microsoft Sans Serif"/>
          <w:color w:val="231F20"/>
          <w:spacing w:val="-12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force,</w:t>
      </w:r>
      <w:r>
        <w:rPr>
          <w:rFonts w:ascii="Microsoft Sans Serif" w:hAnsi="Microsoft Sans Serif"/>
          <w:color w:val="231F20"/>
          <w:spacing w:val="-12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such</w:t>
      </w:r>
      <w:r>
        <w:rPr>
          <w:rFonts w:ascii="Microsoft Sans Serif" w:hAnsi="Microsoft Sans Serif"/>
          <w:color w:val="231F20"/>
          <w:spacing w:val="-107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person knowingly</w:t>
      </w:r>
      <w:r>
        <w:rPr>
          <w:rFonts w:ascii="Microsoft Sans Serif" w:hAnsi="Microsoft Sans Serif"/>
          <w:color w:val="231F20"/>
          <w:spacing w:val="-1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obstructs, impairs</w:t>
      </w:r>
      <w:r>
        <w:rPr>
          <w:rFonts w:ascii="Microsoft Sans Serif" w:hAnsi="Microsoft Sans Serif"/>
          <w:color w:val="231F20"/>
          <w:spacing w:val="1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or hinders:</w:t>
      </w:r>
      <w:r>
        <w:rPr>
          <w:rFonts w:ascii="Microsoft Sans Serif" w:hAnsi="Microsoft Sans Serif"/>
          <w:color w:val="231F20"/>
          <w:spacing w:val="1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(1)</w:t>
      </w:r>
      <w:r>
        <w:rPr>
          <w:rFonts w:ascii="Microsoft Sans Serif" w:hAnsi="Microsoft Sans Serif"/>
          <w:color w:val="231F20"/>
          <w:spacing w:val="1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The</w:t>
      </w:r>
      <w:r>
        <w:rPr>
          <w:rFonts w:ascii="Microsoft Sans Serif" w:hAnsi="Microsoft Sans Serif"/>
          <w:color w:val="231F20"/>
          <w:spacing w:val="1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performance</w:t>
      </w:r>
      <w:r>
        <w:rPr>
          <w:rFonts w:ascii="Microsoft Sans Serif" w:hAnsi="Microsoft Sans Serif"/>
          <w:color w:val="231F20"/>
          <w:spacing w:val="21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of</w:t>
      </w:r>
      <w:r>
        <w:rPr>
          <w:rFonts w:ascii="Microsoft Sans Serif" w:hAnsi="Microsoft Sans Serif"/>
          <w:color w:val="231F20"/>
          <w:spacing w:val="36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a</w:t>
      </w:r>
      <w:r>
        <w:rPr>
          <w:rFonts w:ascii="Microsoft Sans Serif" w:hAnsi="Microsoft Sans Serif"/>
          <w:color w:val="231F20"/>
          <w:spacing w:val="23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governmental</w:t>
      </w:r>
      <w:r>
        <w:rPr>
          <w:rFonts w:ascii="Microsoft Sans Serif" w:hAnsi="Microsoft Sans Serif"/>
          <w:color w:val="231F20"/>
          <w:spacing w:val="19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function</w:t>
      </w:r>
      <w:r>
        <w:rPr>
          <w:rFonts w:ascii="Microsoft Sans Serif" w:hAnsi="Microsoft Sans Serif"/>
          <w:color w:val="231F20"/>
          <w:spacing w:val="23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by</w:t>
      </w:r>
      <w:r>
        <w:rPr>
          <w:rFonts w:ascii="Microsoft Sans Serif" w:hAnsi="Microsoft Sans Serif"/>
          <w:color w:val="231F20"/>
          <w:spacing w:val="23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a</w:t>
      </w:r>
      <w:r>
        <w:rPr>
          <w:rFonts w:ascii="Microsoft Sans Serif" w:hAnsi="Microsoft Sans Serif"/>
          <w:color w:val="231F20"/>
          <w:spacing w:val="22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public</w:t>
      </w:r>
      <w:r>
        <w:rPr>
          <w:rFonts w:ascii="Microsoft Sans Serif" w:hAnsi="Microsoft Sans Serif"/>
          <w:color w:val="231F20"/>
          <w:spacing w:val="23"/>
          <w:w w:val="90"/>
          <w:sz w:val="46"/>
        </w:rPr>
        <w:t> </w:t>
      </w:r>
      <w:r>
        <w:rPr>
          <w:rFonts w:ascii="Microsoft Sans Serif" w:hAnsi="Microsoft Sans Serif"/>
          <w:color w:val="231F20"/>
          <w:w w:val="90"/>
          <w:sz w:val="46"/>
        </w:rPr>
        <w:t>servant</w:t>
      </w:r>
      <w:r>
        <w:rPr>
          <w:rFonts w:ascii="Microsoft Sans Serif" w:hAnsi="Microsoft Sans Serif"/>
          <w:color w:val="231F20"/>
          <w:spacing w:val="1"/>
          <w:w w:val="90"/>
          <w:sz w:val="46"/>
        </w:rPr>
        <w:t> </w:t>
      </w:r>
      <w:r>
        <w:rPr>
          <w:rFonts w:ascii="Microsoft Sans Serif" w:hAnsi="Microsoft Sans Serif"/>
          <w:color w:val="231F20"/>
          <w:sz w:val="46"/>
        </w:rPr>
        <w:t>acting</w:t>
      </w:r>
      <w:r>
        <w:rPr>
          <w:rFonts w:ascii="Microsoft Sans Serif" w:hAnsi="Microsoft Sans Serif"/>
          <w:color w:val="231F20"/>
          <w:spacing w:val="-16"/>
          <w:sz w:val="46"/>
        </w:rPr>
        <w:t> </w:t>
      </w:r>
      <w:r>
        <w:rPr>
          <w:rFonts w:ascii="Microsoft Sans Serif" w:hAnsi="Microsoft Sans Serif"/>
          <w:color w:val="231F20"/>
          <w:sz w:val="46"/>
        </w:rPr>
        <w:t>under</w:t>
      </w:r>
      <w:r>
        <w:rPr>
          <w:rFonts w:ascii="Microsoft Sans Serif" w:hAnsi="Microsoft Sans Serif"/>
          <w:color w:val="231F20"/>
          <w:spacing w:val="-15"/>
          <w:sz w:val="46"/>
        </w:rPr>
        <w:t> </w:t>
      </w:r>
      <w:r>
        <w:rPr>
          <w:rFonts w:ascii="Microsoft Sans Serif" w:hAnsi="Microsoft Sans Serif"/>
          <w:color w:val="231F20"/>
          <w:sz w:val="46"/>
        </w:rPr>
        <w:t>color</w:t>
      </w:r>
      <w:r>
        <w:rPr>
          <w:rFonts w:ascii="Microsoft Sans Serif" w:hAnsi="Microsoft Sans Serif"/>
          <w:color w:val="231F20"/>
          <w:spacing w:val="-16"/>
          <w:sz w:val="46"/>
        </w:rPr>
        <w:t> </w:t>
      </w:r>
      <w:r>
        <w:rPr>
          <w:rFonts w:ascii="Microsoft Sans Serif" w:hAnsi="Microsoft Sans Serif"/>
          <w:color w:val="231F20"/>
          <w:sz w:val="46"/>
        </w:rPr>
        <w:t>of</w:t>
      </w:r>
      <w:r>
        <w:rPr>
          <w:rFonts w:ascii="Microsoft Sans Serif" w:hAnsi="Microsoft Sans Serif"/>
          <w:color w:val="231F20"/>
          <w:spacing w:val="-3"/>
          <w:sz w:val="46"/>
        </w:rPr>
        <w:t> </w:t>
      </w:r>
      <w:r>
        <w:rPr>
          <w:rFonts w:ascii="Microsoft Sans Serif" w:hAnsi="Microsoft Sans Serif"/>
          <w:color w:val="231F20"/>
          <w:sz w:val="46"/>
        </w:rPr>
        <w:t>his</w:t>
      </w:r>
      <w:r>
        <w:rPr>
          <w:rFonts w:ascii="Microsoft Sans Serif" w:hAnsi="Microsoft Sans Serif"/>
          <w:color w:val="231F20"/>
          <w:spacing w:val="-16"/>
          <w:sz w:val="46"/>
        </w:rPr>
        <w:t> </w:t>
      </w:r>
      <w:r>
        <w:rPr>
          <w:rFonts w:ascii="Microsoft Sans Serif" w:hAnsi="Microsoft Sans Serif"/>
          <w:color w:val="231F20"/>
          <w:sz w:val="46"/>
        </w:rPr>
        <w:t>official</w:t>
      </w:r>
      <w:r>
        <w:rPr>
          <w:rFonts w:ascii="Microsoft Sans Serif" w:hAnsi="Microsoft Sans Serif"/>
          <w:color w:val="231F20"/>
          <w:spacing w:val="-15"/>
          <w:sz w:val="46"/>
        </w:rPr>
        <w:t> </w:t>
      </w:r>
      <w:r>
        <w:rPr>
          <w:rFonts w:ascii="Microsoft Sans Serif" w:hAnsi="Microsoft Sans Serif"/>
          <w:color w:val="231F20"/>
          <w:sz w:val="46"/>
        </w:rPr>
        <w:t>authority.</w:t>
      </w:r>
    </w:p>
    <w:p>
      <w:pPr>
        <w:pStyle w:val="BodyText"/>
        <w:spacing w:before="2"/>
        <w:rPr>
          <w:rFonts w:ascii="Microsoft Sans Serif"/>
          <w:sz w:val="56"/>
        </w:rPr>
      </w:pPr>
    </w:p>
    <w:p>
      <w:pPr>
        <w:spacing w:line="256" w:lineRule="auto" w:before="0"/>
        <w:ind w:left="3929" w:right="4597" w:firstLine="389"/>
        <w:jc w:val="left"/>
        <w:rPr>
          <w:rFonts w:ascii="Microsoft Sans Serif"/>
          <w:sz w:val="46"/>
        </w:rPr>
      </w:pPr>
      <w:r>
        <w:rPr>
          <w:rFonts w:ascii="Microsoft Sans Serif"/>
          <w:color w:val="ED2024"/>
          <w:w w:val="90"/>
          <w:sz w:val="46"/>
        </w:rPr>
        <w:t>In which circuits could we argue</w:t>
      </w:r>
      <w:r>
        <w:rPr>
          <w:rFonts w:ascii="Microsoft Sans Serif"/>
          <w:color w:val="ED2024"/>
          <w:spacing w:val="1"/>
          <w:w w:val="90"/>
          <w:sz w:val="46"/>
        </w:rPr>
        <w:t> </w:t>
      </w:r>
      <w:r>
        <w:rPr>
          <w:rFonts w:ascii="Microsoft Sans Serif"/>
          <w:color w:val="ED2024"/>
          <w:spacing w:val="-1"/>
          <w:w w:val="90"/>
          <w:sz w:val="46"/>
        </w:rPr>
        <w:t>Petitioner</w:t>
      </w:r>
      <w:r>
        <w:rPr>
          <w:rFonts w:ascii="Microsoft Sans Serif"/>
          <w:color w:val="ED2024"/>
          <w:spacing w:val="-17"/>
          <w:w w:val="90"/>
          <w:sz w:val="46"/>
        </w:rPr>
        <w:t> </w:t>
      </w:r>
      <w:r>
        <w:rPr>
          <w:rFonts w:ascii="Microsoft Sans Serif"/>
          <w:color w:val="ED2024"/>
          <w:spacing w:val="-1"/>
          <w:w w:val="90"/>
          <w:sz w:val="46"/>
        </w:rPr>
        <w:t>was</w:t>
      </w:r>
      <w:r>
        <w:rPr>
          <w:rFonts w:ascii="Microsoft Sans Serif"/>
          <w:color w:val="ED2024"/>
          <w:spacing w:val="-17"/>
          <w:w w:val="90"/>
          <w:sz w:val="46"/>
        </w:rPr>
        <w:t> </w:t>
      </w:r>
      <w:r>
        <w:rPr>
          <w:rFonts w:ascii="Microsoft Sans Serif"/>
          <w:color w:val="ED2024"/>
          <w:spacing w:val="-1"/>
          <w:w w:val="90"/>
          <w:sz w:val="46"/>
        </w:rPr>
        <w:t>convicted</w:t>
      </w:r>
      <w:r>
        <w:rPr>
          <w:rFonts w:ascii="Microsoft Sans Serif"/>
          <w:color w:val="ED2024"/>
          <w:spacing w:val="-16"/>
          <w:w w:val="90"/>
          <w:sz w:val="46"/>
        </w:rPr>
        <w:t> </w:t>
      </w:r>
      <w:r>
        <w:rPr>
          <w:rFonts w:ascii="Microsoft Sans Serif"/>
          <w:color w:val="ED2024"/>
          <w:w w:val="90"/>
          <w:sz w:val="46"/>
        </w:rPr>
        <w:t>of</w:t>
      </w:r>
      <w:r>
        <w:rPr>
          <w:rFonts w:ascii="Microsoft Sans Serif"/>
          <w:color w:val="ED2024"/>
          <w:spacing w:val="-6"/>
          <w:w w:val="90"/>
          <w:sz w:val="46"/>
        </w:rPr>
        <w:t> </w:t>
      </w:r>
      <w:r>
        <w:rPr>
          <w:rFonts w:ascii="Microsoft Sans Serif"/>
          <w:color w:val="ED2024"/>
          <w:w w:val="90"/>
          <w:sz w:val="46"/>
        </w:rPr>
        <w:t>a</w:t>
      </w:r>
      <w:r>
        <w:rPr>
          <w:rFonts w:ascii="Microsoft Sans Serif"/>
          <w:color w:val="ED2024"/>
          <w:spacing w:val="-17"/>
          <w:w w:val="90"/>
          <w:sz w:val="46"/>
        </w:rPr>
        <w:t> </w:t>
      </w:r>
      <w:r>
        <w:rPr>
          <w:rFonts w:ascii="Microsoft Sans Serif"/>
          <w:color w:val="ED2024"/>
          <w:w w:val="90"/>
          <w:sz w:val="46"/>
        </w:rPr>
        <w:t>CIMT?</w:t>
      </w:r>
    </w:p>
    <w:p>
      <w:pPr>
        <w:spacing w:after="0" w:line="256" w:lineRule="auto"/>
        <w:jc w:val="left"/>
        <w:rPr>
          <w:rFonts w:ascii="Microsoft Sans Serif"/>
          <w:sz w:val="46"/>
        </w:rPr>
        <w:sectPr>
          <w:headerReference w:type="default" r:id="rId340"/>
          <w:footerReference w:type="default" r:id="rId341"/>
          <w:pgSz w:w="15840" w:h="12240" w:orient="landscape"/>
          <w:pgMar w:header="2233" w:footer="0" w:top="3620" w:bottom="280" w:left="780" w:right="0"/>
        </w:sectPr>
      </w:pPr>
    </w:p>
    <w:p>
      <w:pPr>
        <w:pStyle w:val="BodyText"/>
        <w:spacing w:before="6"/>
        <w:rPr>
          <w:rFonts w:ascii="Microsoft Sans Serif"/>
          <w:sz w:val="10"/>
        </w:rPr>
      </w:pPr>
    </w:p>
    <w:p>
      <w:pPr>
        <w:pStyle w:val="ListParagraph"/>
        <w:numPr>
          <w:ilvl w:val="0"/>
          <w:numId w:val="37"/>
        </w:numPr>
        <w:tabs>
          <w:tab w:pos="2783" w:val="left" w:leader="none"/>
          <w:tab w:pos="2784" w:val="left" w:leader="none"/>
        </w:tabs>
        <w:spacing w:line="240" w:lineRule="auto" w:before="68" w:after="0"/>
        <w:ind w:left="2783" w:right="0" w:hanging="670"/>
        <w:jc w:val="left"/>
        <w:rPr>
          <w:rFonts w:ascii="Microsoft Sans Serif"/>
          <w:sz w:val="48"/>
        </w:rPr>
      </w:pPr>
      <w:r>
        <w:rPr/>
        <w:drawing>
          <wp:anchor distT="0" distB="0" distL="0" distR="0" allowOverlap="1" layoutInCell="1" locked="0" behindDoc="0" simplePos="0" relativeHeight="15825920">
            <wp:simplePos x="0" y="0"/>
            <wp:positionH relativeFrom="page">
              <wp:posOffset>4976380</wp:posOffset>
            </wp:positionH>
            <wp:positionV relativeFrom="paragraph">
              <wp:posOffset>-220</wp:posOffset>
            </wp:positionV>
            <wp:extent cx="3771912" cy="4015935"/>
            <wp:effectExtent l="0" t="0" r="0" b="0"/>
            <wp:wrapNone/>
            <wp:docPr id="5" name="image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67.jpe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1912" cy="4015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Sans Serif"/>
          <w:color w:val="231F20"/>
          <w:w w:val="90"/>
          <w:sz w:val="48"/>
        </w:rPr>
        <w:t>All</w:t>
      </w:r>
      <w:r>
        <w:rPr>
          <w:rFonts w:ascii="Microsoft Sans Serif"/>
          <w:color w:val="231F20"/>
          <w:spacing w:val="-2"/>
          <w:w w:val="90"/>
          <w:sz w:val="48"/>
        </w:rPr>
        <w:t> </w:t>
      </w:r>
      <w:r>
        <w:rPr>
          <w:rFonts w:ascii="Microsoft Sans Serif"/>
          <w:color w:val="231F20"/>
          <w:w w:val="90"/>
          <w:sz w:val="48"/>
        </w:rPr>
        <w:t>of</w:t>
      </w:r>
      <w:r>
        <w:rPr>
          <w:rFonts w:ascii="Microsoft Sans Serif"/>
          <w:color w:val="231F20"/>
          <w:spacing w:val="10"/>
          <w:w w:val="90"/>
          <w:sz w:val="48"/>
        </w:rPr>
        <w:t> </w:t>
      </w:r>
      <w:r>
        <w:rPr>
          <w:rFonts w:ascii="Microsoft Sans Serif"/>
          <w:color w:val="231F20"/>
          <w:w w:val="90"/>
          <w:sz w:val="48"/>
        </w:rPr>
        <w:t>the</w:t>
      </w:r>
      <w:r>
        <w:rPr>
          <w:rFonts w:ascii="Microsoft Sans Serif"/>
          <w:color w:val="231F20"/>
          <w:spacing w:val="-1"/>
          <w:w w:val="90"/>
          <w:sz w:val="48"/>
        </w:rPr>
        <w:t> </w:t>
      </w:r>
      <w:r>
        <w:rPr>
          <w:rFonts w:ascii="Microsoft Sans Serif"/>
          <w:color w:val="231F20"/>
          <w:w w:val="90"/>
          <w:sz w:val="48"/>
        </w:rPr>
        <w:t>circuits</w:t>
      </w:r>
    </w:p>
    <w:p>
      <w:pPr>
        <w:pStyle w:val="ListParagraph"/>
        <w:numPr>
          <w:ilvl w:val="0"/>
          <w:numId w:val="37"/>
        </w:numPr>
        <w:tabs>
          <w:tab w:pos="2783" w:val="left" w:leader="none"/>
          <w:tab w:pos="2784" w:val="left" w:leader="none"/>
        </w:tabs>
        <w:spacing w:line="240" w:lineRule="auto" w:before="145" w:after="0"/>
        <w:ind w:left="2783" w:right="0" w:hanging="670"/>
        <w:jc w:val="left"/>
        <w:rPr>
          <w:rFonts w:ascii="Microsoft Sans Serif"/>
          <w:sz w:val="48"/>
        </w:rPr>
      </w:pPr>
      <w:r>
        <w:rPr>
          <w:rFonts w:ascii="Microsoft Sans Serif"/>
          <w:color w:val="231F20"/>
          <w:w w:val="90"/>
          <w:sz w:val="48"/>
        </w:rPr>
        <w:t>None</w:t>
      </w:r>
      <w:r>
        <w:rPr>
          <w:rFonts w:ascii="Microsoft Sans Serif"/>
          <w:color w:val="231F20"/>
          <w:spacing w:val="-12"/>
          <w:w w:val="90"/>
          <w:sz w:val="48"/>
        </w:rPr>
        <w:t> </w:t>
      </w:r>
      <w:r>
        <w:rPr>
          <w:rFonts w:ascii="Microsoft Sans Serif"/>
          <w:color w:val="231F20"/>
          <w:w w:val="90"/>
          <w:sz w:val="48"/>
        </w:rPr>
        <w:t>of</w:t>
      </w:r>
      <w:r>
        <w:rPr>
          <w:rFonts w:ascii="Microsoft Sans Serif"/>
          <w:color w:val="231F20"/>
          <w:spacing w:val="1"/>
          <w:w w:val="90"/>
          <w:sz w:val="48"/>
        </w:rPr>
        <w:t> </w:t>
      </w:r>
      <w:r>
        <w:rPr>
          <w:rFonts w:ascii="Microsoft Sans Serif"/>
          <w:color w:val="231F20"/>
          <w:w w:val="90"/>
          <w:sz w:val="48"/>
        </w:rPr>
        <w:t>the</w:t>
      </w:r>
      <w:r>
        <w:rPr>
          <w:rFonts w:ascii="Microsoft Sans Serif"/>
          <w:color w:val="231F20"/>
          <w:spacing w:val="-12"/>
          <w:w w:val="90"/>
          <w:sz w:val="48"/>
        </w:rPr>
        <w:t> </w:t>
      </w:r>
      <w:r>
        <w:rPr>
          <w:rFonts w:ascii="Microsoft Sans Serif"/>
          <w:color w:val="231F20"/>
          <w:w w:val="90"/>
          <w:sz w:val="48"/>
        </w:rPr>
        <w:t>circuits</w:t>
      </w:r>
    </w:p>
    <w:p>
      <w:pPr>
        <w:pStyle w:val="ListParagraph"/>
        <w:numPr>
          <w:ilvl w:val="0"/>
          <w:numId w:val="37"/>
        </w:numPr>
        <w:tabs>
          <w:tab w:pos="2783" w:val="left" w:leader="none"/>
          <w:tab w:pos="2784" w:val="left" w:leader="none"/>
        </w:tabs>
        <w:spacing w:line="254" w:lineRule="auto" w:before="148" w:after="0"/>
        <w:ind w:left="2783" w:right="8777" w:hanging="670"/>
        <w:jc w:val="left"/>
        <w:rPr>
          <w:rFonts w:ascii="Microsoft Sans Serif"/>
          <w:sz w:val="48"/>
        </w:rPr>
      </w:pPr>
      <w:r>
        <w:rPr>
          <w:rFonts w:ascii="Microsoft Sans Serif"/>
          <w:color w:val="231F20"/>
          <w:w w:val="90"/>
          <w:sz w:val="48"/>
        </w:rPr>
        <w:t>All</w:t>
      </w:r>
      <w:r>
        <w:rPr>
          <w:rFonts w:ascii="Microsoft Sans Serif"/>
          <w:color w:val="231F20"/>
          <w:spacing w:val="3"/>
          <w:w w:val="90"/>
          <w:sz w:val="48"/>
        </w:rPr>
        <w:t> </w:t>
      </w:r>
      <w:r>
        <w:rPr>
          <w:rFonts w:ascii="Microsoft Sans Serif"/>
          <w:color w:val="231F20"/>
          <w:w w:val="90"/>
          <w:sz w:val="48"/>
        </w:rPr>
        <w:t>of</w:t>
      </w:r>
      <w:r>
        <w:rPr>
          <w:rFonts w:ascii="Microsoft Sans Serif"/>
          <w:color w:val="231F20"/>
          <w:spacing w:val="16"/>
          <w:w w:val="90"/>
          <w:sz w:val="48"/>
        </w:rPr>
        <w:t> </w:t>
      </w:r>
      <w:r>
        <w:rPr>
          <w:rFonts w:ascii="Microsoft Sans Serif"/>
          <w:color w:val="231F20"/>
          <w:w w:val="90"/>
          <w:sz w:val="48"/>
        </w:rPr>
        <w:t>the</w:t>
      </w:r>
      <w:r>
        <w:rPr>
          <w:rFonts w:ascii="Microsoft Sans Serif"/>
          <w:color w:val="231F20"/>
          <w:spacing w:val="3"/>
          <w:w w:val="90"/>
          <w:sz w:val="48"/>
        </w:rPr>
        <w:t> </w:t>
      </w:r>
      <w:r>
        <w:rPr>
          <w:rFonts w:ascii="Microsoft Sans Serif"/>
          <w:color w:val="231F20"/>
          <w:w w:val="90"/>
          <w:sz w:val="48"/>
        </w:rPr>
        <w:t>circuits</w:t>
      </w:r>
      <w:r>
        <w:rPr>
          <w:rFonts w:ascii="Microsoft Sans Serif"/>
          <w:color w:val="231F20"/>
          <w:spacing w:val="1"/>
          <w:w w:val="90"/>
          <w:sz w:val="48"/>
        </w:rPr>
        <w:t> </w:t>
      </w:r>
      <w:r>
        <w:rPr>
          <w:rFonts w:ascii="Microsoft Sans Serif"/>
          <w:color w:val="231F20"/>
          <w:w w:val="90"/>
          <w:sz w:val="48"/>
        </w:rPr>
        <w:t>except</w:t>
      </w:r>
      <w:r>
        <w:rPr>
          <w:rFonts w:ascii="Microsoft Sans Serif"/>
          <w:color w:val="231F20"/>
          <w:spacing w:val="14"/>
          <w:w w:val="90"/>
          <w:sz w:val="48"/>
        </w:rPr>
        <w:t> </w:t>
      </w:r>
      <w:r>
        <w:rPr>
          <w:rFonts w:ascii="Microsoft Sans Serif"/>
          <w:color w:val="231F20"/>
          <w:w w:val="90"/>
          <w:sz w:val="48"/>
        </w:rPr>
        <w:t>the</w:t>
      </w:r>
      <w:r>
        <w:rPr>
          <w:rFonts w:ascii="Microsoft Sans Serif"/>
          <w:color w:val="231F20"/>
          <w:spacing w:val="15"/>
          <w:w w:val="90"/>
          <w:sz w:val="48"/>
        </w:rPr>
        <w:t> </w:t>
      </w:r>
      <w:r>
        <w:rPr>
          <w:rFonts w:ascii="Microsoft Sans Serif"/>
          <w:color w:val="231F20"/>
          <w:w w:val="90"/>
          <w:sz w:val="48"/>
        </w:rPr>
        <w:t>3</w:t>
      </w:r>
      <w:r>
        <w:rPr>
          <w:rFonts w:ascii="Microsoft Sans Serif"/>
          <w:color w:val="231F20"/>
          <w:w w:val="90"/>
          <w:position w:val="14"/>
          <w:sz w:val="32"/>
        </w:rPr>
        <w:t>rd</w:t>
      </w:r>
      <w:r>
        <w:rPr>
          <w:rFonts w:ascii="Microsoft Sans Serif"/>
          <w:color w:val="231F20"/>
          <w:w w:val="90"/>
          <w:sz w:val="48"/>
        </w:rPr>
        <w:t>,</w:t>
      </w:r>
      <w:r>
        <w:rPr>
          <w:rFonts w:ascii="Microsoft Sans Serif"/>
          <w:color w:val="231F20"/>
          <w:spacing w:val="16"/>
          <w:w w:val="90"/>
          <w:sz w:val="48"/>
        </w:rPr>
        <w:t> </w:t>
      </w:r>
      <w:r>
        <w:rPr>
          <w:rFonts w:ascii="Microsoft Sans Serif"/>
          <w:color w:val="231F20"/>
          <w:w w:val="90"/>
          <w:sz w:val="48"/>
        </w:rPr>
        <w:t>4</w:t>
      </w:r>
      <w:r>
        <w:rPr>
          <w:rFonts w:ascii="Microsoft Sans Serif"/>
          <w:color w:val="231F20"/>
          <w:w w:val="90"/>
          <w:position w:val="14"/>
          <w:sz w:val="32"/>
        </w:rPr>
        <w:t>th</w:t>
      </w:r>
      <w:r>
        <w:rPr>
          <w:rFonts w:ascii="Microsoft Sans Serif"/>
          <w:color w:val="231F20"/>
          <w:w w:val="90"/>
          <w:sz w:val="48"/>
        </w:rPr>
        <w:t>,</w:t>
      </w:r>
      <w:r>
        <w:rPr>
          <w:rFonts w:ascii="Microsoft Sans Serif"/>
          <w:color w:val="231F20"/>
          <w:spacing w:val="-112"/>
          <w:w w:val="90"/>
          <w:sz w:val="48"/>
        </w:rPr>
        <w:t> </w:t>
      </w:r>
      <w:r>
        <w:rPr>
          <w:rFonts w:ascii="Microsoft Sans Serif"/>
          <w:color w:val="231F20"/>
          <w:w w:val="95"/>
          <w:sz w:val="48"/>
        </w:rPr>
        <w:t>and</w:t>
      </w:r>
      <w:r>
        <w:rPr>
          <w:rFonts w:ascii="Microsoft Sans Serif"/>
          <w:color w:val="231F20"/>
          <w:spacing w:val="-19"/>
          <w:w w:val="95"/>
          <w:sz w:val="48"/>
        </w:rPr>
        <w:t> </w:t>
      </w:r>
      <w:r>
        <w:rPr>
          <w:rFonts w:ascii="Microsoft Sans Serif"/>
          <w:color w:val="231F20"/>
          <w:w w:val="95"/>
          <w:sz w:val="48"/>
        </w:rPr>
        <w:t>9</w:t>
      </w:r>
      <w:r>
        <w:rPr>
          <w:rFonts w:ascii="Microsoft Sans Serif"/>
          <w:color w:val="231F20"/>
          <w:w w:val="95"/>
          <w:position w:val="14"/>
          <w:sz w:val="32"/>
        </w:rPr>
        <w:t>th</w:t>
      </w:r>
      <w:r>
        <w:rPr>
          <w:rFonts w:ascii="Microsoft Sans Serif"/>
          <w:color w:val="231F20"/>
          <w:spacing w:val="21"/>
          <w:w w:val="95"/>
          <w:position w:val="14"/>
          <w:sz w:val="32"/>
        </w:rPr>
        <w:t> </w:t>
      </w:r>
      <w:r>
        <w:rPr>
          <w:rFonts w:ascii="Microsoft Sans Serif"/>
          <w:color w:val="231F20"/>
          <w:w w:val="95"/>
          <w:sz w:val="48"/>
        </w:rPr>
        <w:t>circuits</w:t>
      </w:r>
    </w:p>
    <w:p>
      <w:pPr>
        <w:pStyle w:val="ListParagraph"/>
        <w:numPr>
          <w:ilvl w:val="0"/>
          <w:numId w:val="37"/>
        </w:numPr>
        <w:tabs>
          <w:tab w:pos="2783" w:val="left" w:leader="none"/>
          <w:tab w:pos="2784" w:val="left" w:leader="none"/>
        </w:tabs>
        <w:spacing w:line="254" w:lineRule="auto" w:before="110" w:after="0"/>
        <w:ind w:left="2783" w:right="8456" w:hanging="670"/>
        <w:jc w:val="left"/>
        <w:rPr>
          <w:rFonts w:ascii="Microsoft Sans Serif"/>
          <w:sz w:val="48"/>
        </w:rPr>
      </w:pPr>
      <w:r>
        <w:rPr>
          <w:rFonts w:ascii="Microsoft Sans Serif"/>
          <w:color w:val="231F20"/>
          <w:w w:val="95"/>
          <w:sz w:val="48"/>
        </w:rPr>
        <w:t>All of the circuits</w:t>
      </w:r>
      <w:r>
        <w:rPr>
          <w:rFonts w:ascii="Microsoft Sans Serif"/>
          <w:color w:val="231F20"/>
          <w:spacing w:val="1"/>
          <w:w w:val="95"/>
          <w:sz w:val="48"/>
        </w:rPr>
        <w:t> </w:t>
      </w:r>
      <w:r>
        <w:rPr>
          <w:rFonts w:ascii="Microsoft Sans Serif"/>
          <w:color w:val="231F20"/>
          <w:w w:val="90"/>
          <w:sz w:val="48"/>
        </w:rPr>
        <w:t>except</w:t>
      </w:r>
      <w:r>
        <w:rPr>
          <w:rFonts w:ascii="Microsoft Sans Serif"/>
          <w:color w:val="231F20"/>
          <w:spacing w:val="-10"/>
          <w:w w:val="90"/>
          <w:sz w:val="48"/>
        </w:rPr>
        <w:t> </w:t>
      </w:r>
      <w:r>
        <w:rPr>
          <w:rFonts w:ascii="Microsoft Sans Serif"/>
          <w:color w:val="231F20"/>
          <w:w w:val="90"/>
          <w:sz w:val="48"/>
        </w:rPr>
        <w:t>the</w:t>
      </w:r>
      <w:r>
        <w:rPr>
          <w:rFonts w:ascii="Microsoft Sans Serif"/>
          <w:color w:val="231F20"/>
          <w:spacing w:val="-9"/>
          <w:w w:val="90"/>
          <w:sz w:val="48"/>
        </w:rPr>
        <w:t> </w:t>
      </w:r>
      <w:r>
        <w:rPr>
          <w:rFonts w:ascii="Microsoft Sans Serif"/>
          <w:color w:val="231F20"/>
          <w:w w:val="90"/>
          <w:sz w:val="48"/>
        </w:rPr>
        <w:t>9</w:t>
      </w:r>
      <w:r>
        <w:rPr>
          <w:rFonts w:ascii="Microsoft Sans Serif"/>
          <w:color w:val="231F20"/>
          <w:w w:val="90"/>
          <w:position w:val="14"/>
          <w:sz w:val="32"/>
        </w:rPr>
        <w:t>th</w:t>
      </w:r>
      <w:r>
        <w:rPr>
          <w:rFonts w:ascii="Microsoft Sans Serif"/>
          <w:color w:val="231F20"/>
          <w:spacing w:val="30"/>
          <w:w w:val="90"/>
          <w:position w:val="14"/>
          <w:sz w:val="32"/>
        </w:rPr>
        <w:t> </w:t>
      </w:r>
      <w:r>
        <w:rPr>
          <w:rFonts w:ascii="Microsoft Sans Serif"/>
          <w:color w:val="231F20"/>
          <w:w w:val="90"/>
          <w:sz w:val="48"/>
        </w:rPr>
        <w:t>circuit</w:t>
      </w:r>
    </w:p>
    <w:p>
      <w:pPr>
        <w:spacing w:after="0" w:line="254" w:lineRule="auto"/>
        <w:jc w:val="left"/>
        <w:rPr>
          <w:rFonts w:ascii="Microsoft Sans Serif"/>
          <w:sz w:val="48"/>
        </w:rPr>
        <w:sectPr>
          <w:headerReference w:type="default" r:id="rId342"/>
          <w:footerReference w:type="default" r:id="rId343"/>
          <w:pgSz w:w="15840" w:h="12240" w:orient="landscape"/>
          <w:pgMar w:header="1665" w:footer="0" w:top="3620" w:bottom="280" w:left="780" w:right="0"/>
        </w:sect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spacing w:line="254" w:lineRule="auto" w:before="191"/>
        <w:ind w:left="1318" w:right="1222" w:firstLine="0"/>
        <w:jc w:val="left"/>
        <w:rPr>
          <w:rFonts w:ascii="Microsoft Sans Serif"/>
          <w:sz w:val="53"/>
        </w:rPr>
      </w:pPr>
      <w:r>
        <w:rPr/>
        <w:pict>
          <v:rect style="position:absolute;margin-left:51.181999pt;margin-top:86.746498pt;width:740.818pt;height:14.85pt;mso-position-horizontal-relative:page;mso-position-vertical-relative:paragraph;z-index:15826944" filled="true" fillcolor="#4d81be" stroked="false">
            <v:fill type="solid"/>
            <w10:wrap type="none"/>
          </v:rect>
        </w:pict>
      </w:r>
      <w:r>
        <w:rPr>
          <w:rFonts w:ascii="Microsoft Sans Serif"/>
          <w:color w:val="1E497E"/>
          <w:w w:val="85"/>
          <w:sz w:val="53"/>
        </w:rPr>
        <w:t>ENDNOTE</w:t>
      </w:r>
      <w:r>
        <w:rPr>
          <w:rFonts w:ascii="Microsoft Sans Serif"/>
          <w:color w:val="1E497E"/>
          <w:spacing w:val="32"/>
          <w:w w:val="85"/>
          <w:sz w:val="53"/>
        </w:rPr>
        <w:t> </w:t>
      </w:r>
      <w:r>
        <w:rPr>
          <w:rFonts w:ascii="Microsoft Sans Serif"/>
          <w:color w:val="1E497E"/>
          <w:w w:val="85"/>
          <w:sz w:val="53"/>
        </w:rPr>
        <w:t>1:</w:t>
      </w:r>
      <w:r>
        <w:rPr>
          <w:rFonts w:ascii="Microsoft Sans Serif"/>
          <w:color w:val="1E497E"/>
          <w:spacing w:val="34"/>
          <w:w w:val="85"/>
          <w:sz w:val="53"/>
        </w:rPr>
        <w:t> </w:t>
      </w:r>
      <w:r>
        <w:rPr>
          <w:rFonts w:ascii="Microsoft Sans Serif"/>
          <w:color w:val="1E497E"/>
          <w:w w:val="85"/>
          <w:sz w:val="53"/>
        </w:rPr>
        <w:t>Decisions</w:t>
      </w:r>
      <w:r>
        <w:rPr>
          <w:rFonts w:ascii="Microsoft Sans Serif"/>
          <w:color w:val="1E497E"/>
          <w:spacing w:val="28"/>
          <w:w w:val="85"/>
          <w:sz w:val="53"/>
        </w:rPr>
        <w:t> </w:t>
      </w:r>
      <w:r>
        <w:rPr>
          <w:rFonts w:ascii="Microsoft Sans Serif"/>
          <w:color w:val="1E497E"/>
          <w:w w:val="85"/>
          <w:sz w:val="53"/>
        </w:rPr>
        <w:t>Upholding</w:t>
      </w:r>
      <w:r>
        <w:rPr>
          <w:rFonts w:ascii="Microsoft Sans Serif"/>
          <w:color w:val="1E497E"/>
          <w:spacing w:val="31"/>
          <w:w w:val="85"/>
          <w:sz w:val="53"/>
        </w:rPr>
        <w:t> </w:t>
      </w:r>
      <w:r>
        <w:rPr>
          <w:rFonts w:ascii="Microsoft Sans Serif"/>
          <w:color w:val="1E497E"/>
          <w:w w:val="85"/>
          <w:sz w:val="53"/>
        </w:rPr>
        <w:t>CIMT</w:t>
      </w:r>
      <w:r>
        <w:rPr>
          <w:rFonts w:ascii="Microsoft Sans Serif"/>
          <w:color w:val="1E497E"/>
          <w:spacing w:val="30"/>
          <w:w w:val="85"/>
          <w:sz w:val="53"/>
        </w:rPr>
        <w:t> </w:t>
      </w:r>
      <w:r>
        <w:rPr>
          <w:rFonts w:ascii="Microsoft Sans Serif"/>
          <w:color w:val="1E497E"/>
          <w:w w:val="85"/>
          <w:sz w:val="53"/>
        </w:rPr>
        <w:t>determinations</w:t>
      </w:r>
      <w:r>
        <w:rPr>
          <w:rFonts w:ascii="Microsoft Sans Serif"/>
          <w:color w:val="1E497E"/>
          <w:spacing w:val="-117"/>
          <w:w w:val="85"/>
          <w:sz w:val="53"/>
        </w:rPr>
        <w:t> </w:t>
      </w:r>
      <w:r>
        <w:rPr>
          <w:rFonts w:ascii="Microsoft Sans Serif"/>
          <w:color w:val="1E497E"/>
          <w:w w:val="95"/>
          <w:sz w:val="53"/>
        </w:rPr>
        <w:t>based</w:t>
      </w:r>
      <w:r>
        <w:rPr>
          <w:rFonts w:ascii="Microsoft Sans Serif"/>
          <w:color w:val="1E497E"/>
          <w:spacing w:val="-1"/>
          <w:w w:val="95"/>
          <w:sz w:val="53"/>
        </w:rPr>
        <w:t> </w:t>
      </w:r>
      <w:r>
        <w:rPr>
          <w:rFonts w:ascii="Microsoft Sans Serif"/>
          <w:color w:val="1E497E"/>
          <w:w w:val="95"/>
          <w:sz w:val="53"/>
        </w:rPr>
        <w:t>on</w:t>
      </w:r>
      <w:r>
        <w:rPr>
          <w:rFonts w:ascii="Microsoft Sans Serif"/>
          <w:color w:val="1E497E"/>
          <w:spacing w:val="-1"/>
          <w:w w:val="95"/>
          <w:sz w:val="53"/>
        </w:rPr>
        <w:t> </w:t>
      </w:r>
      <w:r>
        <w:rPr>
          <w:rFonts w:ascii="Microsoft Sans Serif"/>
          <w:color w:val="1E497E"/>
          <w:w w:val="95"/>
          <w:sz w:val="53"/>
        </w:rPr>
        <w:t>false</w:t>
      </w:r>
      <w:r>
        <w:rPr>
          <w:rFonts w:ascii="Microsoft Sans Serif"/>
          <w:color w:val="1E497E"/>
          <w:spacing w:val="-1"/>
          <w:w w:val="95"/>
          <w:sz w:val="53"/>
        </w:rPr>
        <w:t> </w:t>
      </w:r>
      <w:r>
        <w:rPr>
          <w:rFonts w:ascii="Microsoft Sans Serif"/>
          <w:color w:val="1E497E"/>
          <w:w w:val="95"/>
          <w:sz w:val="53"/>
        </w:rPr>
        <w:t>statements</w:t>
      </w:r>
    </w:p>
    <w:p>
      <w:pPr>
        <w:pStyle w:val="BodyText"/>
        <w:spacing w:before="1"/>
        <w:rPr>
          <w:rFonts w:ascii="Microsoft Sans Serif"/>
        </w:rPr>
      </w:pPr>
    </w:p>
    <w:p>
      <w:pPr>
        <w:pStyle w:val="BodyText"/>
        <w:ind w:left="-780"/>
        <w:rPr>
          <w:rFonts w:ascii="Microsoft Sans Serif"/>
          <w:sz w:val="20"/>
        </w:rPr>
      </w:pPr>
      <w:r>
        <w:rPr>
          <w:rFonts w:ascii="Microsoft Sans Serif"/>
          <w:sz w:val="20"/>
        </w:rPr>
        <w:pict>
          <v:group style="width:46.25pt;height:14.85pt;mso-position-horizontal-relative:char;mso-position-vertical-relative:line" coordorigin="0,0" coordsize="925,297">
            <v:rect style="position:absolute;left:0;top:0;width:925;height:297" filled="true" fillcolor="#c1514e" stroked="false">
              <v:fill type="solid"/>
            </v:rect>
          </v:group>
        </w:pict>
      </w:r>
      <w:r>
        <w:rPr>
          <w:rFonts w:ascii="Microsoft Sans Serif"/>
          <w:sz w:val="20"/>
        </w:rPr>
      </w:r>
    </w:p>
    <w:p>
      <w:pPr>
        <w:pStyle w:val="ListParagraph"/>
        <w:numPr>
          <w:ilvl w:val="0"/>
          <w:numId w:val="35"/>
        </w:numPr>
        <w:tabs>
          <w:tab w:pos="1734" w:val="left" w:leader="none"/>
          <w:tab w:pos="1735" w:val="left" w:leader="none"/>
        </w:tabs>
        <w:spacing w:line="208" w:lineRule="auto" w:before="131" w:after="0"/>
        <w:ind w:left="1734" w:right="2271" w:hanging="416"/>
        <w:jc w:val="left"/>
        <w:rPr>
          <w:rFonts w:ascii="Wingdings" w:hAnsi="Wingdings"/>
          <w:color w:val="C1514E"/>
          <w:sz w:val="18"/>
        </w:rPr>
      </w:pPr>
      <w:r>
        <w:rPr>
          <w:rFonts w:ascii="Microsoft Sans Serif" w:hAnsi="Microsoft Sans Serif"/>
          <w:color w:val="231F20"/>
          <w:w w:val="90"/>
          <w:sz w:val="29"/>
          <w:u w:val="single" w:color="231F20"/>
        </w:rPr>
        <w:t>Adame-Hernandez</w:t>
      </w:r>
      <w:r>
        <w:rPr>
          <w:rFonts w:ascii="Microsoft Sans Serif" w:hAnsi="Microsoft Sans Serif"/>
          <w:color w:val="231F20"/>
          <w:spacing w:val="34"/>
          <w:w w:val="90"/>
          <w:sz w:val="29"/>
          <w:u w:val="single" w:color="231F20"/>
        </w:rPr>
        <w:t> </w:t>
      </w:r>
      <w:r>
        <w:rPr>
          <w:rFonts w:ascii="Microsoft Sans Serif" w:hAnsi="Microsoft Sans Serif"/>
          <w:color w:val="231F20"/>
          <w:w w:val="90"/>
          <w:sz w:val="29"/>
          <w:u w:val="single" w:color="231F20"/>
        </w:rPr>
        <w:t>v.</w:t>
      </w:r>
      <w:r>
        <w:rPr>
          <w:rFonts w:ascii="Microsoft Sans Serif" w:hAnsi="Microsoft Sans Serif"/>
          <w:color w:val="231F20"/>
          <w:spacing w:val="35"/>
          <w:w w:val="90"/>
          <w:sz w:val="29"/>
          <w:u w:val="single" w:color="231F20"/>
        </w:rPr>
        <w:t> </w:t>
      </w:r>
      <w:r>
        <w:rPr>
          <w:rFonts w:ascii="Microsoft Sans Serif" w:hAnsi="Microsoft Sans Serif"/>
          <w:color w:val="231F20"/>
          <w:w w:val="90"/>
          <w:sz w:val="29"/>
          <w:u w:val="single" w:color="231F20"/>
        </w:rPr>
        <w:t>Barr</w:t>
      </w:r>
      <w:r>
        <w:rPr>
          <w:rFonts w:ascii="Microsoft Sans Serif" w:hAnsi="Microsoft Sans Serif"/>
          <w:color w:val="231F20"/>
          <w:w w:val="90"/>
          <w:sz w:val="29"/>
        </w:rPr>
        <w:t>,</w:t>
      </w:r>
      <w:r>
        <w:rPr>
          <w:rFonts w:ascii="Microsoft Sans Serif" w:hAnsi="Microsoft Sans Serif"/>
          <w:color w:val="231F20"/>
          <w:spacing w:val="35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929</w:t>
      </w:r>
      <w:r>
        <w:rPr>
          <w:rFonts w:ascii="Microsoft Sans Serif" w:hAnsi="Microsoft Sans Serif"/>
          <w:color w:val="231F20"/>
          <w:spacing w:val="35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F.3d</w:t>
      </w:r>
      <w:r>
        <w:rPr>
          <w:rFonts w:ascii="Microsoft Sans Serif" w:hAnsi="Microsoft Sans Serif"/>
          <w:color w:val="231F20"/>
          <w:spacing w:val="35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1020</w:t>
      </w:r>
      <w:r>
        <w:rPr>
          <w:rFonts w:ascii="Microsoft Sans Serif" w:hAnsi="Microsoft Sans Serif"/>
          <w:color w:val="231F20"/>
          <w:spacing w:val="33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(8th</w:t>
      </w:r>
      <w:r>
        <w:rPr>
          <w:rFonts w:ascii="Microsoft Sans Serif" w:hAnsi="Microsoft Sans Serif"/>
          <w:color w:val="231F20"/>
          <w:spacing w:val="35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Cir.</w:t>
      </w:r>
      <w:r>
        <w:rPr>
          <w:rFonts w:ascii="Microsoft Sans Serif" w:hAnsi="Microsoft Sans Serif"/>
          <w:color w:val="231F20"/>
          <w:spacing w:val="37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2019)</w:t>
      </w:r>
      <w:r>
        <w:rPr>
          <w:rFonts w:ascii="Microsoft Sans Serif" w:hAnsi="Microsoft Sans Serif"/>
          <w:color w:val="231F20"/>
          <w:spacing w:val="32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(Nebraska’s</w:t>
      </w:r>
      <w:r>
        <w:rPr>
          <w:rFonts w:ascii="Microsoft Sans Serif" w:hAnsi="Microsoft Sans Serif"/>
          <w:color w:val="231F20"/>
          <w:spacing w:val="33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false-reporting</w:t>
      </w:r>
      <w:r>
        <w:rPr>
          <w:rFonts w:ascii="Microsoft Sans Serif" w:hAnsi="Microsoft Sans Serif"/>
          <w:color w:val="231F20"/>
          <w:spacing w:val="35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statute</w:t>
      </w:r>
      <w:r>
        <w:rPr>
          <w:rFonts w:ascii="Microsoft Sans Serif" w:hAnsi="Microsoft Sans Serif"/>
          <w:color w:val="231F20"/>
          <w:spacing w:val="-67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required</w:t>
      </w:r>
      <w:r>
        <w:rPr>
          <w:rFonts w:ascii="Microsoft Sans Serif" w:hAnsi="Microsoft Sans Serif"/>
          <w:color w:val="231F20"/>
          <w:spacing w:val="14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the</w:t>
      </w:r>
      <w:r>
        <w:rPr>
          <w:rFonts w:ascii="Microsoft Sans Serif" w:hAnsi="Microsoft Sans Serif"/>
          <w:color w:val="231F20"/>
          <w:spacing w:val="16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intent</w:t>
      </w:r>
      <w:r>
        <w:rPr>
          <w:rFonts w:ascii="Microsoft Sans Serif" w:hAnsi="Microsoft Sans Serif"/>
          <w:color w:val="231F20"/>
          <w:spacing w:val="17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to</w:t>
      </w:r>
      <w:r>
        <w:rPr>
          <w:rFonts w:ascii="Microsoft Sans Serif" w:hAnsi="Microsoft Sans Serif"/>
          <w:color w:val="231F20"/>
          <w:spacing w:val="16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impede</w:t>
      </w:r>
      <w:r>
        <w:rPr>
          <w:rFonts w:ascii="Microsoft Sans Serif" w:hAnsi="Microsoft Sans Serif"/>
          <w:color w:val="231F20"/>
          <w:spacing w:val="17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an</w:t>
      </w:r>
      <w:r>
        <w:rPr>
          <w:rFonts w:ascii="Microsoft Sans Serif" w:hAnsi="Microsoft Sans Serif"/>
          <w:color w:val="231F20"/>
          <w:spacing w:val="14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actual</w:t>
      </w:r>
      <w:r>
        <w:rPr>
          <w:rFonts w:ascii="Microsoft Sans Serif" w:hAnsi="Microsoft Sans Serif"/>
          <w:color w:val="231F20"/>
          <w:spacing w:val="13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criminal</w:t>
      </w:r>
      <w:r>
        <w:rPr>
          <w:rFonts w:ascii="Microsoft Sans Serif" w:hAnsi="Microsoft Sans Serif"/>
          <w:color w:val="231F20"/>
          <w:spacing w:val="16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investigation.</w:t>
      </w:r>
      <w:r>
        <w:rPr>
          <w:rFonts w:ascii="Microsoft Sans Serif" w:hAnsi="Microsoft Sans Serif"/>
          <w:color w:val="231F20"/>
          <w:spacing w:val="14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This</w:t>
      </w:r>
      <w:r>
        <w:rPr>
          <w:rFonts w:ascii="Microsoft Sans Serif" w:hAnsi="Microsoft Sans Serif"/>
          <w:color w:val="231F20"/>
          <w:spacing w:val="17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alleviates</w:t>
      </w:r>
      <w:r>
        <w:rPr>
          <w:rFonts w:ascii="Microsoft Sans Serif" w:hAnsi="Microsoft Sans Serif"/>
          <w:color w:val="231F20"/>
          <w:spacing w:val="17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any</w:t>
      </w:r>
      <w:r>
        <w:rPr>
          <w:rFonts w:ascii="Microsoft Sans Serif" w:hAnsi="Microsoft Sans Serif"/>
          <w:color w:val="231F20"/>
          <w:spacing w:val="16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concern</w:t>
      </w:r>
      <w:r>
        <w:rPr>
          <w:rFonts w:ascii="Microsoft Sans Serif" w:hAnsi="Microsoft Sans Serif"/>
          <w:color w:val="231F20"/>
          <w:spacing w:val="12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that</w:t>
      </w:r>
      <w:r>
        <w:rPr>
          <w:rFonts w:ascii="Microsoft Sans Serif" w:hAnsi="Microsoft Sans Serif"/>
          <w:color w:val="231F20"/>
          <w:spacing w:val="1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Adame-Hernandez’s conviction could have been for a crime that did not involve moral</w:t>
      </w:r>
      <w:r>
        <w:rPr>
          <w:rFonts w:ascii="Microsoft Sans Serif" w:hAnsi="Microsoft Sans Serif"/>
          <w:color w:val="231F20"/>
          <w:spacing w:val="1"/>
          <w:w w:val="95"/>
          <w:sz w:val="29"/>
        </w:rPr>
        <w:t> </w:t>
      </w:r>
      <w:r>
        <w:rPr>
          <w:rFonts w:ascii="Microsoft Sans Serif" w:hAnsi="Microsoft Sans Serif"/>
          <w:color w:val="231F20"/>
          <w:sz w:val="29"/>
        </w:rPr>
        <w:t>turpitude)</w:t>
      </w:r>
    </w:p>
    <w:p>
      <w:pPr>
        <w:pStyle w:val="ListParagraph"/>
        <w:numPr>
          <w:ilvl w:val="0"/>
          <w:numId w:val="35"/>
        </w:numPr>
        <w:tabs>
          <w:tab w:pos="1734" w:val="left" w:leader="none"/>
          <w:tab w:pos="1735" w:val="left" w:leader="none"/>
        </w:tabs>
        <w:spacing w:line="208" w:lineRule="auto" w:before="113" w:after="0"/>
        <w:ind w:left="1734" w:right="2222" w:hanging="416"/>
        <w:jc w:val="left"/>
        <w:rPr>
          <w:rFonts w:ascii="Wingdings" w:hAnsi="Wingdings"/>
          <w:color w:val="C1514E"/>
          <w:sz w:val="18"/>
        </w:rPr>
      </w:pPr>
      <w:r>
        <w:rPr>
          <w:rFonts w:ascii="Microsoft Sans Serif" w:hAnsi="Microsoft Sans Serif"/>
          <w:color w:val="231F20"/>
          <w:w w:val="90"/>
          <w:sz w:val="29"/>
          <w:u w:val="single" w:color="231F20"/>
        </w:rPr>
        <w:t>Afamasaga</w:t>
      </w:r>
      <w:r>
        <w:rPr>
          <w:rFonts w:ascii="Microsoft Sans Serif" w:hAnsi="Microsoft Sans Serif"/>
          <w:color w:val="231F20"/>
          <w:spacing w:val="21"/>
          <w:w w:val="90"/>
          <w:sz w:val="29"/>
          <w:u w:val="single" w:color="231F20"/>
        </w:rPr>
        <w:t> </w:t>
      </w:r>
      <w:r>
        <w:rPr>
          <w:rFonts w:ascii="Microsoft Sans Serif" w:hAnsi="Microsoft Sans Serif"/>
          <w:color w:val="231F20"/>
          <w:w w:val="90"/>
          <w:sz w:val="29"/>
          <w:u w:val="single" w:color="231F20"/>
        </w:rPr>
        <w:t>v.</w:t>
      </w:r>
      <w:r>
        <w:rPr>
          <w:rFonts w:ascii="Microsoft Sans Serif" w:hAnsi="Microsoft Sans Serif"/>
          <w:color w:val="231F20"/>
          <w:spacing w:val="19"/>
          <w:w w:val="90"/>
          <w:sz w:val="29"/>
          <w:u w:val="single" w:color="231F20"/>
        </w:rPr>
        <w:t> </w:t>
      </w:r>
      <w:r>
        <w:rPr>
          <w:rFonts w:ascii="Microsoft Sans Serif" w:hAnsi="Microsoft Sans Serif"/>
          <w:color w:val="231F20"/>
          <w:w w:val="90"/>
          <w:sz w:val="29"/>
          <w:u w:val="single" w:color="231F20"/>
        </w:rPr>
        <w:t>Sessions</w:t>
      </w:r>
      <w:r>
        <w:rPr>
          <w:rFonts w:ascii="Microsoft Sans Serif" w:hAnsi="Microsoft Sans Serif"/>
          <w:color w:val="231F20"/>
          <w:w w:val="90"/>
          <w:sz w:val="29"/>
        </w:rPr>
        <w:t>,</w:t>
      </w:r>
      <w:r>
        <w:rPr>
          <w:rFonts w:ascii="Microsoft Sans Serif" w:hAnsi="Microsoft Sans Serif"/>
          <w:color w:val="231F20"/>
          <w:spacing w:val="27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884</w:t>
      </w:r>
      <w:r>
        <w:rPr>
          <w:rFonts w:ascii="Microsoft Sans Serif" w:hAnsi="Microsoft Sans Serif"/>
          <w:color w:val="231F20"/>
          <w:spacing w:val="21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F.3d</w:t>
      </w:r>
      <w:r>
        <w:rPr>
          <w:rFonts w:ascii="Microsoft Sans Serif" w:hAnsi="Microsoft Sans Serif"/>
          <w:color w:val="231F20"/>
          <w:spacing w:val="22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1286,</w:t>
      </w:r>
      <w:r>
        <w:rPr>
          <w:rFonts w:ascii="Microsoft Sans Serif" w:hAnsi="Microsoft Sans Serif"/>
          <w:color w:val="231F20"/>
          <w:spacing w:val="19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1290</w:t>
      </w:r>
      <w:r>
        <w:rPr>
          <w:rFonts w:ascii="Microsoft Sans Serif" w:hAnsi="Microsoft Sans Serif"/>
          <w:color w:val="231F20"/>
          <w:spacing w:val="20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(10th</w:t>
      </w:r>
      <w:r>
        <w:rPr>
          <w:rFonts w:ascii="Microsoft Sans Serif" w:hAnsi="Microsoft Sans Serif"/>
          <w:color w:val="231F20"/>
          <w:spacing w:val="19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Cir.</w:t>
      </w:r>
      <w:r>
        <w:rPr>
          <w:rFonts w:ascii="Microsoft Sans Serif" w:hAnsi="Microsoft Sans Serif"/>
          <w:color w:val="231F20"/>
          <w:spacing w:val="26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2018)</w:t>
      </w:r>
      <w:r>
        <w:rPr>
          <w:rFonts w:ascii="Microsoft Sans Serif" w:hAnsi="Microsoft Sans Serif"/>
          <w:color w:val="231F20"/>
          <w:spacing w:val="17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(agreeing</w:t>
      </w:r>
      <w:r>
        <w:rPr>
          <w:rFonts w:ascii="Microsoft Sans Serif" w:hAnsi="Microsoft Sans Serif"/>
          <w:color w:val="231F20"/>
          <w:spacing w:val="19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with</w:t>
      </w:r>
      <w:r>
        <w:rPr>
          <w:rFonts w:ascii="Microsoft Sans Serif" w:hAnsi="Microsoft Sans Serif"/>
          <w:color w:val="231F20"/>
          <w:spacing w:val="27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BIA</w:t>
      </w:r>
      <w:r>
        <w:rPr>
          <w:rFonts w:ascii="Microsoft Sans Serif" w:hAnsi="Microsoft Sans Serif"/>
          <w:color w:val="231F20"/>
          <w:spacing w:val="24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and</w:t>
      </w:r>
      <w:r>
        <w:rPr>
          <w:rFonts w:ascii="Microsoft Sans Serif" w:hAnsi="Microsoft Sans Serif"/>
          <w:color w:val="231F20"/>
          <w:spacing w:val="21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second</w:t>
      </w:r>
      <w:r>
        <w:rPr>
          <w:rFonts w:ascii="Microsoft Sans Serif" w:hAnsi="Microsoft Sans Serif"/>
          <w:color w:val="231F20"/>
          <w:spacing w:val="-66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circuit</w:t>
      </w:r>
      <w:r>
        <w:rPr>
          <w:rFonts w:ascii="Microsoft Sans Serif" w:hAnsi="Microsoft Sans Serif"/>
          <w:color w:val="231F20"/>
          <w:spacing w:val="21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that</w:t>
      </w:r>
      <w:r>
        <w:rPr>
          <w:rFonts w:ascii="Microsoft Sans Serif" w:hAnsi="Microsoft Sans Serif"/>
          <w:color w:val="231F20"/>
          <w:spacing w:val="21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fraud</w:t>
      </w:r>
      <w:r>
        <w:rPr>
          <w:rFonts w:ascii="Microsoft Sans Serif" w:hAnsi="Microsoft Sans Serif"/>
          <w:color w:val="231F20"/>
          <w:spacing w:val="20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is</w:t>
      </w:r>
      <w:r>
        <w:rPr>
          <w:rFonts w:ascii="Microsoft Sans Serif" w:hAnsi="Microsoft Sans Serif"/>
          <w:color w:val="231F20"/>
          <w:spacing w:val="26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an</w:t>
      </w:r>
      <w:r>
        <w:rPr>
          <w:rFonts w:ascii="Microsoft Sans Serif" w:hAnsi="Microsoft Sans Serif"/>
          <w:color w:val="231F20"/>
          <w:spacing w:val="23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“essential</w:t>
      </w:r>
      <w:r>
        <w:rPr>
          <w:rFonts w:ascii="Microsoft Sans Serif" w:hAnsi="Microsoft Sans Serif"/>
          <w:color w:val="231F20"/>
          <w:spacing w:val="22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element[</w:t>
      </w:r>
      <w:r>
        <w:rPr>
          <w:rFonts w:ascii="Microsoft Sans Serif" w:hAnsi="Microsoft Sans Serif"/>
          <w:color w:val="231F20"/>
          <w:spacing w:val="24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]”</w:t>
      </w:r>
      <w:r>
        <w:rPr>
          <w:rFonts w:ascii="Microsoft Sans Serif" w:hAnsi="Microsoft Sans Serif"/>
          <w:color w:val="231F20"/>
          <w:spacing w:val="23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of</w:t>
      </w:r>
      <w:r>
        <w:rPr>
          <w:rFonts w:ascii="Microsoft Sans Serif" w:hAnsi="Microsoft Sans Serif"/>
          <w:color w:val="231F20"/>
          <w:spacing w:val="36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§</w:t>
      </w:r>
      <w:r>
        <w:rPr>
          <w:rFonts w:ascii="Microsoft Sans Serif" w:hAnsi="Microsoft Sans Serif"/>
          <w:color w:val="231F20"/>
          <w:spacing w:val="23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1542</w:t>
      </w:r>
      <w:r>
        <w:rPr>
          <w:rFonts w:ascii="Microsoft Sans Serif" w:hAnsi="Microsoft Sans Serif"/>
          <w:color w:val="231F20"/>
          <w:spacing w:val="20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because</w:t>
      </w:r>
      <w:r>
        <w:rPr>
          <w:rFonts w:ascii="Microsoft Sans Serif" w:hAnsi="Microsoft Sans Serif"/>
          <w:color w:val="231F20"/>
          <w:spacing w:val="19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“the</w:t>
      </w:r>
      <w:r>
        <w:rPr>
          <w:rFonts w:ascii="Microsoft Sans Serif" w:hAnsi="Microsoft Sans Serif"/>
          <w:color w:val="231F20"/>
          <w:spacing w:val="21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applicant</w:t>
      </w:r>
      <w:r>
        <w:rPr>
          <w:rFonts w:ascii="Microsoft Sans Serif" w:hAnsi="Microsoft Sans Serif"/>
          <w:color w:val="231F20"/>
          <w:spacing w:val="17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must</w:t>
      </w:r>
      <w:r>
        <w:rPr>
          <w:rFonts w:ascii="Microsoft Sans Serif" w:hAnsi="Microsoft Sans Serif"/>
          <w:color w:val="231F20"/>
          <w:spacing w:val="24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knowingly</w:t>
      </w:r>
      <w:r>
        <w:rPr>
          <w:rFonts w:ascii="Microsoft Sans Serif" w:hAnsi="Microsoft Sans Serif"/>
          <w:color w:val="231F20"/>
          <w:spacing w:val="1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make</w:t>
      </w:r>
      <w:r>
        <w:rPr>
          <w:rFonts w:ascii="Microsoft Sans Serif" w:hAnsi="Microsoft Sans Serif"/>
          <w:color w:val="231F20"/>
          <w:spacing w:val="14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a</w:t>
      </w:r>
      <w:r>
        <w:rPr>
          <w:rFonts w:ascii="Microsoft Sans Serif" w:hAnsi="Microsoft Sans Serif"/>
          <w:color w:val="231F20"/>
          <w:spacing w:val="14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false</w:t>
      </w:r>
      <w:r>
        <w:rPr>
          <w:rFonts w:ascii="Microsoft Sans Serif" w:hAnsi="Microsoft Sans Serif"/>
          <w:color w:val="231F20"/>
          <w:spacing w:val="15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statement</w:t>
      </w:r>
      <w:r>
        <w:rPr>
          <w:rFonts w:ascii="Microsoft Sans Serif" w:hAnsi="Microsoft Sans Serif"/>
          <w:color w:val="231F20"/>
          <w:spacing w:val="10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with</w:t>
      </w:r>
      <w:r>
        <w:rPr>
          <w:rFonts w:ascii="Microsoft Sans Serif" w:hAnsi="Microsoft Sans Serif"/>
          <w:color w:val="231F20"/>
          <w:spacing w:val="17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the</w:t>
      </w:r>
      <w:r>
        <w:rPr>
          <w:rFonts w:ascii="Microsoft Sans Serif" w:hAnsi="Microsoft Sans Serif"/>
          <w:color w:val="231F20"/>
          <w:spacing w:val="12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specific</w:t>
      </w:r>
      <w:r>
        <w:rPr>
          <w:rFonts w:ascii="Microsoft Sans Serif" w:hAnsi="Microsoft Sans Serif"/>
          <w:color w:val="231F20"/>
          <w:spacing w:val="15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intent</w:t>
      </w:r>
      <w:r>
        <w:rPr>
          <w:rFonts w:ascii="Microsoft Sans Serif" w:hAnsi="Microsoft Sans Serif"/>
          <w:color w:val="231F20"/>
          <w:spacing w:val="12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that</w:t>
      </w:r>
      <w:r>
        <w:rPr>
          <w:rFonts w:ascii="Microsoft Sans Serif" w:hAnsi="Microsoft Sans Serif"/>
          <w:color w:val="231F20"/>
          <w:spacing w:val="12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the</w:t>
      </w:r>
      <w:r>
        <w:rPr>
          <w:rFonts w:ascii="Microsoft Sans Serif" w:hAnsi="Microsoft Sans Serif"/>
          <w:color w:val="231F20"/>
          <w:spacing w:val="15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false</w:t>
      </w:r>
      <w:r>
        <w:rPr>
          <w:rFonts w:ascii="Microsoft Sans Serif" w:hAnsi="Microsoft Sans Serif"/>
          <w:color w:val="231F20"/>
          <w:spacing w:val="14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statement</w:t>
      </w:r>
      <w:r>
        <w:rPr>
          <w:rFonts w:ascii="Microsoft Sans Serif" w:hAnsi="Microsoft Sans Serif"/>
          <w:color w:val="231F20"/>
          <w:spacing w:val="13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should</w:t>
      </w:r>
      <w:r>
        <w:rPr>
          <w:rFonts w:ascii="Microsoft Sans Serif" w:hAnsi="Microsoft Sans Serif"/>
          <w:color w:val="231F20"/>
          <w:spacing w:val="12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be</w:t>
      </w:r>
      <w:r>
        <w:rPr>
          <w:rFonts w:ascii="Microsoft Sans Serif" w:hAnsi="Microsoft Sans Serif"/>
          <w:color w:val="231F20"/>
          <w:spacing w:val="15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acted</w:t>
      </w:r>
      <w:r>
        <w:rPr>
          <w:rFonts w:ascii="Microsoft Sans Serif" w:hAnsi="Microsoft Sans Serif"/>
          <w:color w:val="231F20"/>
          <w:spacing w:val="10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upon</w:t>
      </w:r>
      <w:r>
        <w:rPr>
          <w:rFonts w:ascii="Microsoft Sans Serif" w:hAnsi="Microsoft Sans Serif"/>
          <w:color w:val="231F20"/>
          <w:spacing w:val="1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by</w:t>
      </w:r>
      <w:r>
        <w:rPr>
          <w:rFonts w:ascii="Microsoft Sans Serif" w:hAnsi="Microsoft Sans Serif"/>
          <w:color w:val="231F20"/>
          <w:spacing w:val="-5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the</w:t>
      </w:r>
      <w:r>
        <w:rPr>
          <w:rFonts w:ascii="Microsoft Sans Serif" w:hAnsi="Microsoft Sans Serif"/>
          <w:color w:val="231F20"/>
          <w:spacing w:val="-3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Government”</w:t>
      </w:r>
      <w:r>
        <w:rPr>
          <w:rFonts w:ascii="Microsoft Sans Serif" w:hAnsi="Microsoft Sans Serif"/>
          <w:color w:val="231F20"/>
          <w:spacing w:val="-5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and</w:t>
      </w:r>
      <w:r>
        <w:rPr>
          <w:rFonts w:ascii="Microsoft Sans Serif" w:hAnsi="Microsoft Sans Serif"/>
          <w:color w:val="231F20"/>
          <w:spacing w:val="-7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thereby</w:t>
      </w:r>
      <w:r>
        <w:rPr>
          <w:rFonts w:ascii="Microsoft Sans Serif" w:hAnsi="Microsoft Sans Serif"/>
          <w:color w:val="231F20"/>
          <w:spacing w:val="-5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“induce</w:t>
      </w:r>
      <w:r>
        <w:rPr>
          <w:rFonts w:ascii="Microsoft Sans Serif" w:hAnsi="Microsoft Sans Serif"/>
          <w:color w:val="231F20"/>
          <w:spacing w:val="-6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or</w:t>
      </w:r>
      <w:r>
        <w:rPr>
          <w:rFonts w:ascii="Microsoft Sans Serif" w:hAnsi="Microsoft Sans Serif"/>
          <w:color w:val="231F20"/>
          <w:spacing w:val="-2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secure</w:t>
      </w:r>
      <w:r>
        <w:rPr>
          <w:rFonts w:ascii="Microsoft Sans Serif" w:hAnsi="Microsoft Sans Serif"/>
          <w:color w:val="231F20"/>
          <w:spacing w:val="-3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the</w:t>
      </w:r>
      <w:r>
        <w:rPr>
          <w:rFonts w:ascii="Microsoft Sans Serif" w:hAnsi="Microsoft Sans Serif"/>
          <w:color w:val="231F20"/>
          <w:spacing w:val="-5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issuance</w:t>
      </w:r>
      <w:r>
        <w:rPr>
          <w:rFonts w:ascii="Microsoft Sans Serif" w:hAnsi="Microsoft Sans Serif"/>
          <w:color w:val="231F20"/>
          <w:spacing w:val="-4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of</w:t>
      </w:r>
      <w:r>
        <w:rPr>
          <w:rFonts w:ascii="Microsoft Sans Serif" w:hAnsi="Microsoft Sans Serif"/>
          <w:color w:val="231F20"/>
          <w:spacing w:val="5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a</w:t>
      </w:r>
      <w:r>
        <w:rPr>
          <w:rFonts w:ascii="Microsoft Sans Serif" w:hAnsi="Microsoft Sans Serif"/>
          <w:color w:val="231F20"/>
          <w:spacing w:val="-3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passport”)</w:t>
      </w:r>
    </w:p>
    <w:p>
      <w:pPr>
        <w:pStyle w:val="ListParagraph"/>
        <w:numPr>
          <w:ilvl w:val="0"/>
          <w:numId w:val="35"/>
        </w:numPr>
        <w:tabs>
          <w:tab w:pos="1734" w:val="left" w:leader="none"/>
          <w:tab w:pos="1735" w:val="left" w:leader="none"/>
        </w:tabs>
        <w:spacing w:line="208" w:lineRule="auto" w:before="115" w:after="0"/>
        <w:ind w:left="1734" w:right="2425" w:hanging="416"/>
        <w:jc w:val="left"/>
        <w:rPr>
          <w:rFonts w:ascii="Wingdings" w:hAnsi="Wingdings"/>
          <w:color w:val="C1514E"/>
          <w:sz w:val="18"/>
        </w:rPr>
      </w:pPr>
      <w:r>
        <w:rPr>
          <w:rFonts w:ascii="Microsoft Sans Serif" w:hAnsi="Microsoft Sans Serif"/>
          <w:color w:val="231F20"/>
          <w:w w:val="90"/>
          <w:sz w:val="29"/>
          <w:u w:val="single" w:color="231F20"/>
        </w:rPr>
        <w:t>Castillo–Torres</w:t>
      </w:r>
      <w:r>
        <w:rPr>
          <w:rFonts w:ascii="Microsoft Sans Serif" w:hAnsi="Microsoft Sans Serif"/>
          <w:color w:val="231F20"/>
          <w:spacing w:val="1"/>
          <w:w w:val="90"/>
          <w:sz w:val="29"/>
          <w:u w:val="single" w:color="231F20"/>
        </w:rPr>
        <w:t> </w:t>
      </w:r>
      <w:r>
        <w:rPr>
          <w:rFonts w:ascii="Microsoft Sans Serif" w:hAnsi="Microsoft Sans Serif"/>
          <w:color w:val="231F20"/>
          <w:w w:val="90"/>
          <w:sz w:val="29"/>
          <w:u w:val="single" w:color="231F20"/>
        </w:rPr>
        <w:t>v.</w:t>
      </w:r>
      <w:r>
        <w:rPr>
          <w:rFonts w:ascii="Microsoft Sans Serif" w:hAnsi="Microsoft Sans Serif"/>
          <w:color w:val="231F20"/>
          <w:spacing w:val="1"/>
          <w:w w:val="90"/>
          <w:sz w:val="29"/>
          <w:u w:val="single" w:color="231F20"/>
        </w:rPr>
        <w:t> </w:t>
      </w:r>
      <w:r>
        <w:rPr>
          <w:rFonts w:ascii="Microsoft Sans Serif" w:hAnsi="Microsoft Sans Serif"/>
          <w:color w:val="231F20"/>
          <w:w w:val="90"/>
          <w:sz w:val="29"/>
          <w:u w:val="single" w:color="231F20"/>
        </w:rPr>
        <w:t>Holder</w:t>
      </w:r>
      <w:r>
        <w:rPr>
          <w:rFonts w:ascii="Microsoft Sans Serif" w:hAnsi="Microsoft Sans Serif"/>
          <w:color w:val="231F20"/>
          <w:w w:val="90"/>
          <w:sz w:val="29"/>
        </w:rPr>
        <w:t>,</w:t>
      </w:r>
      <w:r>
        <w:rPr>
          <w:rFonts w:ascii="Microsoft Sans Serif" w:hAnsi="Microsoft Sans Serif"/>
          <w:color w:val="231F20"/>
          <w:spacing w:val="1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394 F.</w:t>
      </w:r>
      <w:r>
        <w:rPr>
          <w:rFonts w:ascii="Microsoft Sans Serif" w:hAnsi="Microsoft Sans Serif"/>
          <w:color w:val="231F20"/>
          <w:spacing w:val="1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App’x</w:t>
      </w:r>
      <w:r>
        <w:rPr>
          <w:rFonts w:ascii="Microsoft Sans Serif" w:hAnsi="Microsoft Sans Serif"/>
          <w:color w:val="231F20"/>
          <w:spacing w:val="1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517, 521 (10th Cir.</w:t>
      </w:r>
      <w:r>
        <w:rPr>
          <w:rFonts w:ascii="Microsoft Sans Serif" w:hAnsi="Microsoft Sans Serif"/>
          <w:color w:val="231F20"/>
          <w:spacing w:val="1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2010) (unpublished) (giving false</w:t>
      </w:r>
      <w:r>
        <w:rPr>
          <w:rFonts w:ascii="Microsoft Sans Serif" w:hAnsi="Microsoft Sans Serif"/>
          <w:color w:val="231F20"/>
          <w:spacing w:val="-67"/>
          <w:w w:val="90"/>
          <w:sz w:val="29"/>
        </w:rPr>
        <w:t> </w:t>
      </w:r>
      <w:r>
        <w:rPr>
          <w:rFonts w:ascii="Microsoft Sans Serif" w:hAnsi="Microsoft Sans Serif"/>
          <w:color w:val="231F20"/>
          <w:sz w:val="29"/>
        </w:rPr>
        <w:t>name</w:t>
      </w:r>
      <w:r>
        <w:rPr>
          <w:rFonts w:ascii="Microsoft Sans Serif" w:hAnsi="Microsoft Sans Serif"/>
          <w:color w:val="231F20"/>
          <w:spacing w:val="-12"/>
          <w:sz w:val="29"/>
        </w:rPr>
        <w:t> </w:t>
      </w:r>
      <w:r>
        <w:rPr>
          <w:rFonts w:ascii="Microsoft Sans Serif" w:hAnsi="Microsoft Sans Serif"/>
          <w:color w:val="231F20"/>
          <w:sz w:val="29"/>
        </w:rPr>
        <w:t>with</w:t>
      </w:r>
      <w:r>
        <w:rPr>
          <w:rFonts w:ascii="Microsoft Sans Serif" w:hAnsi="Microsoft Sans Serif"/>
          <w:color w:val="231F20"/>
          <w:spacing w:val="-11"/>
          <w:sz w:val="29"/>
        </w:rPr>
        <w:t> </w:t>
      </w:r>
      <w:r>
        <w:rPr>
          <w:rFonts w:ascii="Microsoft Sans Serif" w:hAnsi="Microsoft Sans Serif"/>
          <w:color w:val="231F20"/>
          <w:sz w:val="29"/>
        </w:rPr>
        <w:t>intent</w:t>
      </w:r>
      <w:r>
        <w:rPr>
          <w:rFonts w:ascii="Microsoft Sans Serif" w:hAnsi="Microsoft Sans Serif"/>
          <w:color w:val="231F20"/>
          <w:spacing w:val="-13"/>
          <w:sz w:val="29"/>
        </w:rPr>
        <w:t> </w:t>
      </w:r>
      <w:r>
        <w:rPr>
          <w:rFonts w:ascii="Microsoft Sans Serif" w:hAnsi="Microsoft Sans Serif"/>
          <w:color w:val="231F20"/>
          <w:sz w:val="29"/>
        </w:rPr>
        <w:t>to</w:t>
      </w:r>
      <w:r>
        <w:rPr>
          <w:rFonts w:ascii="Microsoft Sans Serif" w:hAnsi="Microsoft Sans Serif"/>
          <w:color w:val="231F20"/>
          <w:spacing w:val="-9"/>
          <w:sz w:val="29"/>
        </w:rPr>
        <w:t> </w:t>
      </w:r>
      <w:r>
        <w:rPr>
          <w:rFonts w:ascii="Microsoft Sans Serif" w:hAnsi="Microsoft Sans Serif"/>
          <w:color w:val="231F20"/>
          <w:sz w:val="29"/>
        </w:rPr>
        <w:t>mislead</w:t>
      </w:r>
      <w:r>
        <w:rPr>
          <w:rFonts w:ascii="Microsoft Sans Serif" w:hAnsi="Microsoft Sans Serif"/>
          <w:color w:val="231F20"/>
          <w:spacing w:val="-11"/>
          <w:sz w:val="29"/>
        </w:rPr>
        <w:t> </w:t>
      </w:r>
      <w:r>
        <w:rPr>
          <w:rFonts w:ascii="Microsoft Sans Serif" w:hAnsi="Microsoft Sans Serif"/>
          <w:color w:val="231F20"/>
          <w:sz w:val="29"/>
        </w:rPr>
        <w:t>peace</w:t>
      </w:r>
      <w:r>
        <w:rPr>
          <w:rFonts w:ascii="Microsoft Sans Serif" w:hAnsi="Microsoft Sans Serif"/>
          <w:color w:val="231F20"/>
          <w:spacing w:val="-15"/>
          <w:sz w:val="29"/>
        </w:rPr>
        <w:t> </w:t>
      </w:r>
      <w:r>
        <w:rPr>
          <w:rFonts w:ascii="Microsoft Sans Serif" w:hAnsi="Microsoft Sans Serif"/>
          <w:color w:val="231F20"/>
          <w:sz w:val="29"/>
        </w:rPr>
        <w:t>officer</w:t>
      </w:r>
      <w:r>
        <w:rPr>
          <w:rFonts w:ascii="Microsoft Sans Serif" w:hAnsi="Microsoft Sans Serif"/>
          <w:color w:val="231F20"/>
          <w:spacing w:val="-11"/>
          <w:sz w:val="29"/>
        </w:rPr>
        <w:t> </w:t>
      </w:r>
      <w:r>
        <w:rPr>
          <w:rFonts w:ascii="Microsoft Sans Serif" w:hAnsi="Microsoft Sans Serif"/>
          <w:color w:val="231F20"/>
          <w:sz w:val="29"/>
        </w:rPr>
        <w:t>lawfully</w:t>
      </w:r>
      <w:r>
        <w:rPr>
          <w:rFonts w:ascii="Microsoft Sans Serif" w:hAnsi="Microsoft Sans Serif"/>
          <w:color w:val="231F20"/>
          <w:spacing w:val="-10"/>
          <w:sz w:val="29"/>
        </w:rPr>
        <w:t> </w:t>
      </w:r>
      <w:r>
        <w:rPr>
          <w:rFonts w:ascii="Microsoft Sans Serif" w:hAnsi="Microsoft Sans Serif"/>
          <w:color w:val="231F20"/>
          <w:sz w:val="29"/>
        </w:rPr>
        <w:t>discharging</w:t>
      </w:r>
      <w:r>
        <w:rPr>
          <w:rFonts w:ascii="Microsoft Sans Serif" w:hAnsi="Microsoft Sans Serif"/>
          <w:color w:val="231F20"/>
          <w:spacing w:val="-12"/>
          <w:sz w:val="29"/>
        </w:rPr>
        <w:t> </w:t>
      </w:r>
      <w:r>
        <w:rPr>
          <w:rFonts w:ascii="Microsoft Sans Serif" w:hAnsi="Microsoft Sans Serif"/>
          <w:color w:val="231F20"/>
          <w:sz w:val="29"/>
        </w:rPr>
        <w:t>duties);</w:t>
      </w:r>
    </w:p>
    <w:p>
      <w:pPr>
        <w:pStyle w:val="ListParagraph"/>
        <w:numPr>
          <w:ilvl w:val="0"/>
          <w:numId w:val="35"/>
        </w:numPr>
        <w:tabs>
          <w:tab w:pos="1734" w:val="left" w:leader="none"/>
          <w:tab w:pos="1735" w:val="left" w:leader="none"/>
        </w:tabs>
        <w:spacing w:line="208" w:lineRule="auto" w:before="114" w:after="0"/>
        <w:ind w:left="1734" w:right="2494" w:hanging="416"/>
        <w:jc w:val="left"/>
        <w:rPr>
          <w:rFonts w:ascii="Wingdings" w:hAnsi="Wingdings"/>
          <w:color w:val="C1514E"/>
          <w:sz w:val="18"/>
        </w:rPr>
      </w:pPr>
      <w:r>
        <w:rPr>
          <w:rFonts w:ascii="Microsoft Sans Serif" w:hAnsi="Microsoft Sans Serif"/>
          <w:color w:val="231F20"/>
          <w:w w:val="95"/>
          <w:sz w:val="29"/>
          <w:u w:val="single" w:color="231F20"/>
        </w:rPr>
        <w:t>Daibo v. Att’y Gen.</w:t>
      </w:r>
      <w:r>
        <w:rPr>
          <w:rFonts w:ascii="Microsoft Sans Serif" w:hAnsi="Microsoft Sans Serif"/>
          <w:color w:val="231F20"/>
          <w:w w:val="95"/>
          <w:sz w:val="29"/>
        </w:rPr>
        <w:t>, 265 F. App’x 56, 60-62 (3d Cir. 2008) (unpublished) (knowingly false</w:t>
      </w:r>
      <w:r>
        <w:rPr>
          <w:rFonts w:ascii="Microsoft Sans Serif" w:hAnsi="Microsoft Sans Serif"/>
          <w:color w:val="231F20"/>
          <w:spacing w:val="1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statements</w:t>
      </w:r>
      <w:r>
        <w:rPr>
          <w:rFonts w:ascii="Microsoft Sans Serif" w:hAnsi="Microsoft Sans Serif"/>
          <w:color w:val="231F20"/>
          <w:spacing w:val="3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on</w:t>
      </w:r>
      <w:r>
        <w:rPr>
          <w:rFonts w:ascii="Microsoft Sans Serif" w:hAnsi="Microsoft Sans Serif"/>
          <w:color w:val="231F20"/>
          <w:spacing w:val="9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ATF</w:t>
      </w:r>
      <w:r>
        <w:rPr>
          <w:rFonts w:ascii="Microsoft Sans Serif" w:hAnsi="Microsoft Sans Serif"/>
          <w:color w:val="231F20"/>
          <w:spacing w:val="5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forms</w:t>
      </w:r>
      <w:r>
        <w:rPr>
          <w:rFonts w:ascii="Microsoft Sans Serif" w:hAnsi="Microsoft Sans Serif"/>
          <w:color w:val="231F20"/>
          <w:spacing w:val="9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“obstructed</w:t>
      </w:r>
      <w:r>
        <w:rPr>
          <w:rFonts w:ascii="Microsoft Sans Serif" w:hAnsi="Microsoft Sans Serif"/>
          <w:color w:val="231F20"/>
          <w:spacing w:val="2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an</w:t>
      </w:r>
      <w:r>
        <w:rPr>
          <w:rFonts w:ascii="Microsoft Sans Serif" w:hAnsi="Microsoft Sans Serif"/>
          <w:color w:val="231F20"/>
          <w:spacing w:val="7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important</w:t>
      </w:r>
      <w:r>
        <w:rPr>
          <w:rFonts w:ascii="Microsoft Sans Serif" w:hAnsi="Microsoft Sans Serif"/>
          <w:color w:val="231F20"/>
          <w:spacing w:val="3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government</w:t>
      </w:r>
      <w:r>
        <w:rPr>
          <w:rFonts w:ascii="Microsoft Sans Serif" w:hAnsi="Microsoft Sans Serif"/>
          <w:color w:val="231F20"/>
          <w:spacing w:val="5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function</w:t>
      </w:r>
      <w:r>
        <w:rPr>
          <w:rFonts w:ascii="Microsoft Sans Serif" w:hAnsi="Microsoft Sans Serif"/>
          <w:color w:val="231F20"/>
          <w:spacing w:val="5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...</w:t>
      </w:r>
      <w:r>
        <w:rPr>
          <w:rFonts w:ascii="Microsoft Sans Serif" w:hAnsi="Microsoft Sans Serif"/>
          <w:color w:val="231F20"/>
          <w:spacing w:val="9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[and]</w:t>
      </w:r>
      <w:r>
        <w:rPr>
          <w:rFonts w:ascii="Microsoft Sans Serif" w:hAnsi="Microsoft Sans Serif"/>
          <w:color w:val="231F20"/>
          <w:spacing w:val="4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constituted</w:t>
      </w:r>
      <w:r>
        <w:rPr>
          <w:rFonts w:ascii="Microsoft Sans Serif" w:hAnsi="Microsoft Sans Serif"/>
          <w:color w:val="231F20"/>
          <w:spacing w:val="3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a</w:t>
      </w:r>
      <w:r>
        <w:rPr>
          <w:rFonts w:ascii="Microsoft Sans Serif" w:hAnsi="Microsoft Sans Serif"/>
          <w:color w:val="231F20"/>
          <w:spacing w:val="-66"/>
          <w:w w:val="90"/>
          <w:sz w:val="29"/>
        </w:rPr>
        <w:t> </w:t>
      </w:r>
      <w:r>
        <w:rPr>
          <w:rFonts w:ascii="Microsoft Sans Serif" w:hAnsi="Microsoft Sans Serif"/>
          <w:color w:val="231F20"/>
          <w:sz w:val="29"/>
        </w:rPr>
        <w:t>crime</w:t>
      </w:r>
      <w:r>
        <w:rPr>
          <w:rFonts w:ascii="Microsoft Sans Serif" w:hAnsi="Microsoft Sans Serif"/>
          <w:color w:val="231F20"/>
          <w:spacing w:val="1"/>
          <w:sz w:val="29"/>
        </w:rPr>
        <w:t> </w:t>
      </w:r>
      <w:r>
        <w:rPr>
          <w:rFonts w:ascii="Microsoft Sans Serif" w:hAnsi="Microsoft Sans Serif"/>
          <w:color w:val="231F20"/>
          <w:sz w:val="29"/>
        </w:rPr>
        <w:t>of</w:t>
      </w:r>
      <w:r>
        <w:rPr>
          <w:rFonts w:ascii="Microsoft Sans Serif" w:hAnsi="Microsoft Sans Serif"/>
          <w:color w:val="231F20"/>
          <w:spacing w:val="11"/>
          <w:sz w:val="29"/>
        </w:rPr>
        <w:t> </w:t>
      </w:r>
      <w:r>
        <w:rPr>
          <w:rFonts w:ascii="Microsoft Sans Serif" w:hAnsi="Microsoft Sans Serif"/>
          <w:color w:val="231F20"/>
          <w:sz w:val="29"/>
        </w:rPr>
        <w:t>moral</w:t>
      </w:r>
      <w:r>
        <w:rPr>
          <w:rFonts w:ascii="Microsoft Sans Serif" w:hAnsi="Microsoft Sans Serif"/>
          <w:color w:val="231F20"/>
          <w:spacing w:val="2"/>
          <w:sz w:val="29"/>
        </w:rPr>
        <w:t> </w:t>
      </w:r>
      <w:r>
        <w:rPr>
          <w:rFonts w:ascii="Microsoft Sans Serif" w:hAnsi="Microsoft Sans Serif"/>
          <w:color w:val="231F20"/>
          <w:sz w:val="29"/>
        </w:rPr>
        <w:t>turpitude.”);</w:t>
      </w:r>
    </w:p>
    <w:p>
      <w:pPr>
        <w:pStyle w:val="ListParagraph"/>
        <w:numPr>
          <w:ilvl w:val="0"/>
          <w:numId w:val="35"/>
        </w:numPr>
        <w:tabs>
          <w:tab w:pos="1734" w:val="left" w:leader="none"/>
          <w:tab w:pos="1735" w:val="left" w:leader="none"/>
        </w:tabs>
        <w:spacing w:line="208" w:lineRule="auto" w:before="114" w:after="0"/>
        <w:ind w:left="1734" w:right="2407" w:hanging="416"/>
        <w:jc w:val="left"/>
        <w:rPr>
          <w:rFonts w:ascii="Wingdings" w:hAnsi="Wingdings"/>
          <w:color w:val="C1514E"/>
          <w:sz w:val="18"/>
        </w:rPr>
      </w:pPr>
      <w:r>
        <w:rPr>
          <w:rFonts w:ascii="Microsoft Sans Serif" w:hAnsi="Microsoft Sans Serif"/>
          <w:color w:val="231F20"/>
          <w:w w:val="95"/>
          <w:sz w:val="29"/>
          <w:u w:val="single" w:color="231F20"/>
        </w:rPr>
        <w:t>Rodriguez v. Gonzales</w:t>
      </w:r>
      <w:r>
        <w:rPr>
          <w:rFonts w:ascii="Microsoft Sans Serif" w:hAnsi="Microsoft Sans Serif"/>
          <w:color w:val="231F20"/>
          <w:w w:val="95"/>
          <w:sz w:val="29"/>
        </w:rPr>
        <w:t>, 451 F.3d 60, 63-64 (2d Cir. 2006) (knowingly false statement on</w:t>
      </w:r>
      <w:r>
        <w:rPr>
          <w:rFonts w:ascii="Microsoft Sans Serif" w:hAnsi="Microsoft Sans Serif"/>
          <w:color w:val="231F20"/>
          <w:spacing w:val="1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passport</w:t>
      </w:r>
      <w:r>
        <w:rPr>
          <w:rFonts w:ascii="Microsoft Sans Serif" w:hAnsi="Microsoft Sans Serif"/>
          <w:color w:val="231F20"/>
          <w:spacing w:val="17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is</w:t>
      </w:r>
      <w:r>
        <w:rPr>
          <w:rFonts w:ascii="Microsoft Sans Serif" w:hAnsi="Microsoft Sans Serif"/>
          <w:color w:val="231F20"/>
          <w:spacing w:val="24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CIMT</w:t>
      </w:r>
      <w:r>
        <w:rPr>
          <w:rFonts w:ascii="Microsoft Sans Serif" w:hAnsi="Microsoft Sans Serif"/>
          <w:color w:val="231F20"/>
          <w:spacing w:val="21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because</w:t>
      </w:r>
      <w:r>
        <w:rPr>
          <w:rFonts w:ascii="Microsoft Sans Serif" w:hAnsi="Microsoft Sans Serif"/>
          <w:color w:val="231F20"/>
          <w:spacing w:val="17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it</w:t>
      </w:r>
      <w:r>
        <w:rPr>
          <w:rFonts w:ascii="Microsoft Sans Serif" w:hAnsi="Microsoft Sans Serif"/>
          <w:color w:val="231F20"/>
          <w:spacing w:val="24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involves</w:t>
      </w:r>
      <w:r>
        <w:rPr>
          <w:rFonts w:ascii="Microsoft Sans Serif" w:hAnsi="Microsoft Sans Serif"/>
          <w:color w:val="231F20"/>
          <w:spacing w:val="22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“deceit</w:t>
      </w:r>
      <w:r>
        <w:rPr>
          <w:rFonts w:ascii="Microsoft Sans Serif" w:hAnsi="Microsoft Sans Serif"/>
          <w:color w:val="231F20"/>
          <w:spacing w:val="19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and</w:t>
      </w:r>
      <w:r>
        <w:rPr>
          <w:rFonts w:ascii="Microsoft Sans Serif" w:hAnsi="Microsoft Sans Serif"/>
          <w:color w:val="231F20"/>
          <w:spacing w:val="17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an</w:t>
      </w:r>
      <w:r>
        <w:rPr>
          <w:rFonts w:ascii="Microsoft Sans Serif" w:hAnsi="Microsoft Sans Serif"/>
          <w:color w:val="231F20"/>
          <w:spacing w:val="22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intent</w:t>
      </w:r>
      <w:r>
        <w:rPr>
          <w:rFonts w:ascii="Microsoft Sans Serif" w:hAnsi="Microsoft Sans Serif"/>
          <w:color w:val="231F20"/>
          <w:spacing w:val="22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to</w:t>
      </w:r>
      <w:r>
        <w:rPr>
          <w:rFonts w:ascii="Microsoft Sans Serif" w:hAnsi="Microsoft Sans Serif"/>
          <w:color w:val="231F20"/>
          <w:spacing w:val="21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impair</w:t>
      </w:r>
      <w:r>
        <w:rPr>
          <w:rFonts w:ascii="Microsoft Sans Serif" w:hAnsi="Microsoft Sans Serif"/>
          <w:color w:val="231F20"/>
          <w:spacing w:val="22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the</w:t>
      </w:r>
      <w:r>
        <w:rPr>
          <w:rFonts w:ascii="Microsoft Sans Serif" w:hAnsi="Microsoft Sans Serif"/>
          <w:color w:val="231F20"/>
          <w:spacing w:val="22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efficiency</w:t>
      </w:r>
      <w:r>
        <w:rPr>
          <w:rFonts w:ascii="Microsoft Sans Serif" w:hAnsi="Microsoft Sans Serif"/>
          <w:color w:val="231F20"/>
          <w:spacing w:val="21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and</w:t>
      </w:r>
      <w:r>
        <w:rPr>
          <w:rFonts w:ascii="Microsoft Sans Serif" w:hAnsi="Microsoft Sans Serif"/>
          <w:color w:val="231F20"/>
          <w:spacing w:val="20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lawful</w:t>
      </w:r>
      <w:r>
        <w:rPr>
          <w:rFonts w:ascii="Microsoft Sans Serif" w:hAnsi="Microsoft Sans Serif"/>
          <w:color w:val="231F20"/>
          <w:spacing w:val="-67"/>
          <w:w w:val="90"/>
          <w:sz w:val="29"/>
        </w:rPr>
        <w:t> </w:t>
      </w:r>
      <w:r>
        <w:rPr>
          <w:rFonts w:ascii="Microsoft Sans Serif" w:hAnsi="Microsoft Sans Serif"/>
          <w:color w:val="231F20"/>
          <w:sz w:val="29"/>
        </w:rPr>
        <w:t>functioning</w:t>
      </w:r>
      <w:r>
        <w:rPr>
          <w:rFonts w:ascii="Microsoft Sans Serif" w:hAnsi="Microsoft Sans Serif"/>
          <w:color w:val="231F20"/>
          <w:spacing w:val="-4"/>
          <w:sz w:val="29"/>
        </w:rPr>
        <w:t> </w:t>
      </w:r>
      <w:r>
        <w:rPr>
          <w:rFonts w:ascii="Microsoft Sans Serif" w:hAnsi="Microsoft Sans Serif"/>
          <w:color w:val="231F20"/>
          <w:sz w:val="29"/>
        </w:rPr>
        <w:t>of</w:t>
      </w:r>
      <w:r>
        <w:rPr>
          <w:rFonts w:ascii="Microsoft Sans Serif" w:hAnsi="Microsoft Sans Serif"/>
          <w:color w:val="231F20"/>
          <w:spacing w:val="10"/>
          <w:sz w:val="29"/>
        </w:rPr>
        <w:t> </w:t>
      </w:r>
      <w:r>
        <w:rPr>
          <w:rFonts w:ascii="Microsoft Sans Serif" w:hAnsi="Microsoft Sans Serif"/>
          <w:color w:val="231F20"/>
          <w:sz w:val="29"/>
        </w:rPr>
        <w:t>the government”);</w:t>
      </w:r>
    </w:p>
    <w:p>
      <w:pPr>
        <w:pStyle w:val="ListParagraph"/>
        <w:numPr>
          <w:ilvl w:val="0"/>
          <w:numId w:val="35"/>
        </w:numPr>
        <w:tabs>
          <w:tab w:pos="1734" w:val="left" w:leader="none"/>
          <w:tab w:pos="1735" w:val="left" w:leader="none"/>
        </w:tabs>
        <w:spacing w:line="208" w:lineRule="auto" w:before="115" w:after="0"/>
        <w:ind w:left="1734" w:right="3285" w:hanging="416"/>
        <w:jc w:val="left"/>
        <w:rPr>
          <w:rFonts w:ascii="Wingdings" w:hAnsi="Wingdings"/>
          <w:color w:val="C1514E"/>
          <w:sz w:val="18"/>
        </w:rPr>
      </w:pPr>
      <w:r>
        <w:rPr>
          <w:rFonts w:ascii="Microsoft Sans Serif" w:hAnsi="Microsoft Sans Serif"/>
          <w:color w:val="231F20"/>
          <w:w w:val="95"/>
          <w:sz w:val="29"/>
          <w:u w:val="single" w:color="231F20"/>
        </w:rPr>
        <w:t>Padilla</w:t>
      </w:r>
      <w:r>
        <w:rPr>
          <w:rFonts w:ascii="Microsoft Sans Serif" w:hAnsi="Microsoft Sans Serif"/>
          <w:color w:val="231F20"/>
          <w:spacing w:val="-6"/>
          <w:w w:val="95"/>
          <w:sz w:val="29"/>
          <w:u w:val="single" w:color="231F20"/>
        </w:rPr>
        <w:t> </w:t>
      </w:r>
      <w:r>
        <w:rPr>
          <w:rFonts w:ascii="Microsoft Sans Serif" w:hAnsi="Microsoft Sans Serif"/>
          <w:color w:val="231F20"/>
          <w:w w:val="95"/>
          <w:sz w:val="29"/>
          <w:u w:val="single" w:color="231F20"/>
        </w:rPr>
        <w:t>v.</w:t>
      </w:r>
      <w:r>
        <w:rPr>
          <w:rFonts w:ascii="Microsoft Sans Serif" w:hAnsi="Microsoft Sans Serif"/>
          <w:color w:val="231F20"/>
          <w:spacing w:val="-5"/>
          <w:w w:val="95"/>
          <w:sz w:val="29"/>
          <w:u w:val="single" w:color="231F20"/>
        </w:rPr>
        <w:t> </w:t>
      </w:r>
      <w:r>
        <w:rPr>
          <w:rFonts w:ascii="Microsoft Sans Serif" w:hAnsi="Microsoft Sans Serif"/>
          <w:color w:val="231F20"/>
          <w:w w:val="95"/>
          <w:sz w:val="29"/>
          <w:u w:val="single" w:color="231F20"/>
        </w:rPr>
        <w:t>Gonzales</w:t>
      </w:r>
      <w:r>
        <w:rPr>
          <w:rFonts w:ascii="Microsoft Sans Serif" w:hAnsi="Microsoft Sans Serif"/>
          <w:color w:val="231F20"/>
          <w:w w:val="95"/>
          <w:sz w:val="29"/>
        </w:rPr>
        <w:t>,</w:t>
      </w:r>
      <w:r>
        <w:rPr>
          <w:rFonts w:ascii="Microsoft Sans Serif" w:hAnsi="Microsoft Sans Serif"/>
          <w:color w:val="231F20"/>
          <w:spacing w:val="-6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397</w:t>
      </w:r>
      <w:r>
        <w:rPr>
          <w:rFonts w:ascii="Microsoft Sans Serif" w:hAnsi="Microsoft Sans Serif"/>
          <w:color w:val="231F20"/>
          <w:spacing w:val="-9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F.3d</w:t>
      </w:r>
      <w:r>
        <w:rPr>
          <w:rFonts w:ascii="Microsoft Sans Serif" w:hAnsi="Microsoft Sans Serif"/>
          <w:color w:val="231F20"/>
          <w:spacing w:val="-7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1016,</w:t>
      </w:r>
      <w:r>
        <w:rPr>
          <w:rFonts w:ascii="Microsoft Sans Serif" w:hAnsi="Microsoft Sans Serif"/>
          <w:color w:val="231F20"/>
          <w:spacing w:val="-7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1020</w:t>
      </w:r>
      <w:r>
        <w:rPr>
          <w:rFonts w:ascii="Microsoft Sans Serif" w:hAnsi="Microsoft Sans Serif"/>
          <w:color w:val="231F20"/>
          <w:spacing w:val="-10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(7th</w:t>
      </w:r>
      <w:r>
        <w:rPr>
          <w:rFonts w:ascii="Microsoft Sans Serif" w:hAnsi="Microsoft Sans Serif"/>
          <w:color w:val="231F20"/>
          <w:spacing w:val="-7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Cir.</w:t>
      </w:r>
      <w:r>
        <w:rPr>
          <w:rFonts w:ascii="Microsoft Sans Serif" w:hAnsi="Microsoft Sans Serif"/>
          <w:color w:val="231F20"/>
          <w:spacing w:val="-4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2005)</w:t>
      </w:r>
      <w:r>
        <w:rPr>
          <w:rFonts w:ascii="Microsoft Sans Serif" w:hAnsi="Microsoft Sans Serif"/>
          <w:color w:val="231F20"/>
          <w:spacing w:val="-10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(knowingly</w:t>
      </w:r>
      <w:r>
        <w:rPr>
          <w:rFonts w:ascii="Microsoft Sans Serif" w:hAnsi="Microsoft Sans Serif"/>
          <w:color w:val="231F20"/>
          <w:spacing w:val="-8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providing</w:t>
      </w:r>
      <w:r>
        <w:rPr>
          <w:rFonts w:ascii="Microsoft Sans Serif" w:hAnsi="Microsoft Sans Serif"/>
          <w:color w:val="231F20"/>
          <w:spacing w:val="-8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false</w:t>
      </w:r>
      <w:r>
        <w:rPr>
          <w:rFonts w:ascii="Microsoft Sans Serif" w:hAnsi="Microsoft Sans Serif"/>
          <w:color w:val="231F20"/>
          <w:spacing w:val="-71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information</w:t>
      </w:r>
      <w:r>
        <w:rPr>
          <w:rFonts w:ascii="Microsoft Sans Serif" w:hAnsi="Microsoft Sans Serif"/>
          <w:color w:val="231F20"/>
          <w:spacing w:val="-10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to</w:t>
      </w:r>
      <w:r>
        <w:rPr>
          <w:rFonts w:ascii="Microsoft Sans Serif" w:hAnsi="Microsoft Sans Serif"/>
          <w:color w:val="231F20"/>
          <w:spacing w:val="-5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police</w:t>
      </w:r>
      <w:r>
        <w:rPr>
          <w:rFonts w:ascii="Microsoft Sans Serif" w:hAnsi="Microsoft Sans Serif"/>
          <w:color w:val="231F20"/>
          <w:spacing w:val="-8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officer</w:t>
      </w:r>
      <w:r>
        <w:rPr>
          <w:rFonts w:ascii="Microsoft Sans Serif" w:hAnsi="Microsoft Sans Serif"/>
          <w:color w:val="231F20"/>
          <w:spacing w:val="-7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to</w:t>
      </w:r>
      <w:r>
        <w:rPr>
          <w:rFonts w:ascii="Microsoft Sans Serif" w:hAnsi="Microsoft Sans Serif"/>
          <w:color w:val="231F20"/>
          <w:spacing w:val="-8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prevent</w:t>
      </w:r>
      <w:r>
        <w:rPr>
          <w:rFonts w:ascii="Microsoft Sans Serif" w:hAnsi="Microsoft Sans Serif"/>
          <w:color w:val="231F20"/>
          <w:spacing w:val="-9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apprehension</w:t>
      </w:r>
      <w:r>
        <w:rPr>
          <w:rFonts w:ascii="Microsoft Sans Serif" w:hAnsi="Microsoft Sans Serif"/>
          <w:color w:val="231F20"/>
          <w:spacing w:val="-10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or</w:t>
      </w:r>
      <w:r>
        <w:rPr>
          <w:rFonts w:ascii="Microsoft Sans Serif" w:hAnsi="Microsoft Sans Serif"/>
          <w:color w:val="231F20"/>
          <w:spacing w:val="-6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obstruct</w:t>
      </w:r>
      <w:r>
        <w:rPr>
          <w:rFonts w:ascii="Microsoft Sans Serif" w:hAnsi="Microsoft Sans Serif"/>
          <w:color w:val="231F20"/>
          <w:spacing w:val="-11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prosecution);</w:t>
      </w:r>
    </w:p>
    <w:p>
      <w:pPr>
        <w:pStyle w:val="ListParagraph"/>
        <w:numPr>
          <w:ilvl w:val="0"/>
          <w:numId w:val="35"/>
        </w:numPr>
        <w:tabs>
          <w:tab w:pos="1734" w:val="left" w:leader="none"/>
          <w:tab w:pos="1735" w:val="left" w:leader="none"/>
        </w:tabs>
        <w:spacing w:line="208" w:lineRule="auto" w:before="114" w:after="0"/>
        <w:ind w:left="1734" w:right="2685" w:hanging="416"/>
        <w:jc w:val="left"/>
        <w:rPr>
          <w:rFonts w:ascii="Wingdings" w:hAnsi="Wingdings"/>
          <w:color w:val="C1514E"/>
          <w:sz w:val="18"/>
        </w:rPr>
      </w:pPr>
      <w:r>
        <w:rPr>
          <w:rFonts w:ascii="Microsoft Sans Serif" w:hAnsi="Microsoft Sans Serif"/>
          <w:color w:val="231F20"/>
          <w:w w:val="90"/>
          <w:sz w:val="29"/>
          <w:u w:val="single" w:color="231F20"/>
        </w:rPr>
        <w:t>Omagah</w:t>
      </w:r>
      <w:r>
        <w:rPr>
          <w:rFonts w:ascii="Microsoft Sans Serif" w:hAnsi="Microsoft Sans Serif"/>
          <w:color w:val="231F20"/>
          <w:spacing w:val="20"/>
          <w:w w:val="90"/>
          <w:sz w:val="29"/>
          <w:u w:val="single" w:color="231F20"/>
        </w:rPr>
        <w:t> </w:t>
      </w:r>
      <w:r>
        <w:rPr>
          <w:rFonts w:ascii="Microsoft Sans Serif" w:hAnsi="Microsoft Sans Serif"/>
          <w:color w:val="231F20"/>
          <w:w w:val="90"/>
          <w:sz w:val="29"/>
          <w:u w:val="single" w:color="231F20"/>
        </w:rPr>
        <w:t>v.</w:t>
      </w:r>
      <w:r>
        <w:rPr>
          <w:rFonts w:ascii="Microsoft Sans Serif" w:hAnsi="Microsoft Sans Serif"/>
          <w:color w:val="231F20"/>
          <w:spacing w:val="25"/>
          <w:w w:val="90"/>
          <w:sz w:val="29"/>
          <w:u w:val="single" w:color="231F20"/>
        </w:rPr>
        <w:t> </w:t>
      </w:r>
      <w:r>
        <w:rPr>
          <w:rFonts w:ascii="Microsoft Sans Serif" w:hAnsi="Microsoft Sans Serif"/>
          <w:color w:val="231F20"/>
          <w:w w:val="90"/>
          <w:sz w:val="29"/>
          <w:u w:val="single" w:color="231F20"/>
        </w:rPr>
        <w:t>Ashcroft</w:t>
      </w:r>
      <w:r>
        <w:rPr>
          <w:rFonts w:ascii="Microsoft Sans Serif" w:hAnsi="Microsoft Sans Serif"/>
          <w:color w:val="231F20"/>
          <w:w w:val="90"/>
          <w:sz w:val="29"/>
        </w:rPr>
        <w:t>,</w:t>
      </w:r>
      <w:r>
        <w:rPr>
          <w:rFonts w:ascii="Microsoft Sans Serif" w:hAnsi="Microsoft Sans Serif"/>
          <w:color w:val="231F20"/>
          <w:spacing w:val="26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288</w:t>
      </w:r>
      <w:r>
        <w:rPr>
          <w:rFonts w:ascii="Microsoft Sans Serif" w:hAnsi="Microsoft Sans Serif"/>
          <w:color w:val="231F20"/>
          <w:spacing w:val="20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F.3d</w:t>
      </w:r>
      <w:r>
        <w:rPr>
          <w:rFonts w:ascii="Microsoft Sans Serif" w:hAnsi="Microsoft Sans Serif"/>
          <w:color w:val="231F20"/>
          <w:spacing w:val="23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254,</w:t>
      </w:r>
      <w:r>
        <w:rPr>
          <w:rFonts w:ascii="Microsoft Sans Serif" w:hAnsi="Microsoft Sans Serif"/>
          <w:color w:val="231F20"/>
          <w:spacing w:val="23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262</w:t>
      </w:r>
      <w:r>
        <w:rPr>
          <w:rFonts w:ascii="Microsoft Sans Serif" w:hAnsi="Microsoft Sans Serif"/>
          <w:color w:val="231F20"/>
          <w:spacing w:val="23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(5th</w:t>
      </w:r>
      <w:r>
        <w:rPr>
          <w:rFonts w:ascii="Microsoft Sans Serif" w:hAnsi="Microsoft Sans Serif"/>
          <w:color w:val="231F20"/>
          <w:spacing w:val="23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Cir.</w:t>
      </w:r>
      <w:r>
        <w:rPr>
          <w:rFonts w:ascii="Microsoft Sans Serif" w:hAnsi="Microsoft Sans Serif"/>
          <w:color w:val="231F20"/>
          <w:spacing w:val="25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2002),</w:t>
      </w:r>
      <w:r>
        <w:rPr>
          <w:rFonts w:ascii="Microsoft Sans Serif" w:hAnsi="Microsoft Sans Serif"/>
          <w:color w:val="231F20"/>
          <w:spacing w:val="20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and</w:t>
      </w:r>
      <w:r>
        <w:rPr>
          <w:rFonts w:ascii="Microsoft Sans Serif" w:hAnsi="Microsoft Sans Serif"/>
          <w:color w:val="231F20"/>
          <w:spacing w:val="23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cases</w:t>
      </w:r>
      <w:r>
        <w:rPr>
          <w:rFonts w:ascii="Microsoft Sans Serif" w:hAnsi="Microsoft Sans Serif"/>
          <w:color w:val="231F20"/>
          <w:spacing w:val="23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cited</w:t>
      </w:r>
      <w:r>
        <w:rPr>
          <w:rFonts w:ascii="Microsoft Sans Serif" w:hAnsi="Microsoft Sans Serif"/>
          <w:color w:val="231F20"/>
          <w:spacing w:val="23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(“almost</w:t>
      </w:r>
      <w:r>
        <w:rPr>
          <w:rFonts w:ascii="Microsoft Sans Serif" w:hAnsi="Microsoft Sans Serif"/>
          <w:color w:val="231F20"/>
          <w:spacing w:val="23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all</w:t>
      </w:r>
      <w:r>
        <w:rPr>
          <w:rFonts w:ascii="Microsoft Sans Serif" w:hAnsi="Microsoft Sans Serif"/>
          <w:color w:val="231F20"/>
          <w:spacing w:val="27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other</w:t>
      </w:r>
      <w:r>
        <w:rPr>
          <w:rFonts w:ascii="Microsoft Sans Serif" w:hAnsi="Microsoft Sans Serif"/>
          <w:color w:val="231F20"/>
          <w:spacing w:val="-66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courts</w:t>
      </w:r>
      <w:r>
        <w:rPr>
          <w:rFonts w:ascii="Microsoft Sans Serif" w:hAnsi="Microsoft Sans Serif"/>
          <w:color w:val="231F20"/>
          <w:spacing w:val="15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have</w:t>
      </w:r>
      <w:r>
        <w:rPr>
          <w:rFonts w:ascii="Microsoft Sans Serif" w:hAnsi="Microsoft Sans Serif"/>
          <w:color w:val="231F20"/>
          <w:spacing w:val="15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held</w:t>
      </w:r>
      <w:r>
        <w:rPr>
          <w:rFonts w:ascii="Microsoft Sans Serif" w:hAnsi="Microsoft Sans Serif"/>
          <w:color w:val="231F20"/>
          <w:spacing w:val="18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that</w:t>
      </w:r>
      <w:r>
        <w:rPr>
          <w:rFonts w:ascii="Microsoft Sans Serif" w:hAnsi="Microsoft Sans Serif"/>
          <w:color w:val="231F20"/>
          <w:spacing w:val="15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intentionally</w:t>
      </w:r>
      <w:r>
        <w:rPr>
          <w:rFonts w:ascii="Microsoft Sans Serif" w:hAnsi="Microsoft Sans Serif"/>
          <w:color w:val="231F20"/>
          <w:spacing w:val="17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deceiving</w:t>
      </w:r>
      <w:r>
        <w:rPr>
          <w:rFonts w:ascii="Microsoft Sans Serif" w:hAnsi="Microsoft Sans Serif"/>
          <w:color w:val="231F20"/>
          <w:spacing w:val="14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the</w:t>
      </w:r>
      <w:r>
        <w:rPr>
          <w:rFonts w:ascii="Microsoft Sans Serif" w:hAnsi="Microsoft Sans Serif"/>
          <w:color w:val="231F20"/>
          <w:spacing w:val="17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government</w:t>
      </w:r>
      <w:r>
        <w:rPr>
          <w:rFonts w:ascii="Microsoft Sans Serif" w:hAnsi="Microsoft Sans Serif"/>
          <w:color w:val="231F20"/>
          <w:spacing w:val="13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involves</w:t>
      </w:r>
      <w:r>
        <w:rPr>
          <w:rFonts w:ascii="Microsoft Sans Serif" w:hAnsi="Microsoft Sans Serif"/>
          <w:color w:val="231F20"/>
          <w:spacing w:val="20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moral</w:t>
      </w:r>
      <w:r>
        <w:rPr>
          <w:rFonts w:ascii="Microsoft Sans Serif" w:hAnsi="Microsoft Sans Serif"/>
          <w:color w:val="231F20"/>
          <w:spacing w:val="15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turpitude”).</w:t>
      </w:r>
    </w:p>
    <w:p>
      <w:pPr>
        <w:spacing w:after="0" w:line="208" w:lineRule="auto"/>
        <w:jc w:val="left"/>
        <w:rPr>
          <w:rFonts w:ascii="Wingdings" w:hAnsi="Wingdings"/>
          <w:sz w:val="18"/>
        </w:rPr>
        <w:sectPr>
          <w:headerReference w:type="default" r:id="rId345"/>
          <w:footerReference w:type="default" r:id="rId346"/>
          <w:pgSz w:w="15840" w:h="12240" w:orient="landscape"/>
          <w:pgMar w:header="0" w:footer="0" w:top="1140" w:bottom="280" w:left="780" w:right="0"/>
        </w:sect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spacing w:before="8"/>
        <w:rPr>
          <w:rFonts w:ascii="Microsoft Sans Serif"/>
        </w:rPr>
      </w:pPr>
    </w:p>
    <w:p>
      <w:pPr>
        <w:spacing w:before="71"/>
        <w:ind w:left="1318" w:right="0" w:firstLine="0"/>
        <w:jc w:val="left"/>
        <w:rPr>
          <w:rFonts w:ascii="Microsoft Sans Serif"/>
          <w:sz w:val="46"/>
        </w:rPr>
      </w:pPr>
      <w:r>
        <w:rPr>
          <w:rFonts w:ascii="Microsoft Sans Serif"/>
          <w:color w:val="1E497E"/>
          <w:w w:val="85"/>
          <w:sz w:val="46"/>
        </w:rPr>
        <w:t>ENDNOTE</w:t>
      </w:r>
      <w:r>
        <w:rPr>
          <w:rFonts w:ascii="Microsoft Sans Serif"/>
          <w:color w:val="1E497E"/>
          <w:spacing w:val="34"/>
          <w:w w:val="85"/>
          <w:sz w:val="46"/>
        </w:rPr>
        <w:t> </w:t>
      </w:r>
      <w:r>
        <w:rPr>
          <w:rFonts w:ascii="Microsoft Sans Serif"/>
          <w:color w:val="1E497E"/>
          <w:w w:val="85"/>
          <w:sz w:val="46"/>
        </w:rPr>
        <w:t>2:</w:t>
      </w:r>
      <w:r>
        <w:rPr>
          <w:rFonts w:ascii="Microsoft Sans Serif"/>
          <w:color w:val="1E497E"/>
          <w:spacing w:val="35"/>
          <w:w w:val="85"/>
          <w:sz w:val="46"/>
        </w:rPr>
        <w:t> </w:t>
      </w:r>
      <w:r>
        <w:rPr>
          <w:rFonts w:ascii="Microsoft Sans Serif"/>
          <w:color w:val="1E497E"/>
          <w:w w:val="85"/>
          <w:sz w:val="46"/>
        </w:rPr>
        <w:t>Instances</w:t>
      </w:r>
      <w:r>
        <w:rPr>
          <w:rFonts w:ascii="Microsoft Sans Serif"/>
          <w:color w:val="1E497E"/>
          <w:spacing w:val="35"/>
          <w:w w:val="85"/>
          <w:sz w:val="46"/>
        </w:rPr>
        <w:t> </w:t>
      </w:r>
      <w:r>
        <w:rPr>
          <w:rFonts w:ascii="Microsoft Sans Serif"/>
          <w:color w:val="1E497E"/>
          <w:w w:val="85"/>
          <w:sz w:val="46"/>
        </w:rPr>
        <w:t>Where</w:t>
      </w:r>
      <w:r>
        <w:rPr>
          <w:rFonts w:ascii="Microsoft Sans Serif"/>
          <w:color w:val="1E497E"/>
          <w:spacing w:val="34"/>
          <w:w w:val="85"/>
          <w:sz w:val="46"/>
        </w:rPr>
        <w:t> </w:t>
      </w:r>
      <w:r>
        <w:rPr>
          <w:rFonts w:ascii="Microsoft Sans Serif"/>
          <w:color w:val="1E497E"/>
          <w:w w:val="85"/>
          <w:sz w:val="46"/>
        </w:rPr>
        <w:t>False</w:t>
      </w:r>
      <w:r>
        <w:rPr>
          <w:rFonts w:ascii="Microsoft Sans Serif"/>
          <w:color w:val="1E497E"/>
          <w:spacing w:val="34"/>
          <w:w w:val="85"/>
          <w:sz w:val="46"/>
        </w:rPr>
        <w:t> </w:t>
      </w:r>
      <w:r>
        <w:rPr>
          <w:rFonts w:ascii="Microsoft Sans Serif"/>
          <w:color w:val="1E497E"/>
          <w:w w:val="85"/>
          <w:sz w:val="46"/>
        </w:rPr>
        <w:t>Statement</w:t>
      </w:r>
      <w:r>
        <w:rPr>
          <w:rFonts w:ascii="Microsoft Sans Serif"/>
          <w:color w:val="1E497E"/>
          <w:spacing w:val="35"/>
          <w:w w:val="85"/>
          <w:sz w:val="46"/>
        </w:rPr>
        <w:t> </w:t>
      </w:r>
      <w:r>
        <w:rPr>
          <w:rFonts w:ascii="Microsoft Sans Serif"/>
          <w:color w:val="1E497E"/>
          <w:w w:val="85"/>
          <w:sz w:val="46"/>
        </w:rPr>
        <w:t>Not</w:t>
      </w:r>
      <w:r>
        <w:rPr>
          <w:rFonts w:ascii="Microsoft Sans Serif"/>
          <w:color w:val="1E497E"/>
          <w:spacing w:val="34"/>
          <w:w w:val="85"/>
          <w:sz w:val="46"/>
        </w:rPr>
        <w:t> </w:t>
      </w:r>
      <w:r>
        <w:rPr>
          <w:rFonts w:ascii="Microsoft Sans Serif"/>
          <w:color w:val="1E497E"/>
          <w:w w:val="85"/>
          <w:sz w:val="46"/>
        </w:rPr>
        <w:t>CIMT</w:t>
      </w: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rPr>
          <w:rFonts w:ascii="Microsoft Sans Serif"/>
          <w:sz w:val="20"/>
        </w:rPr>
      </w:pPr>
    </w:p>
    <w:p>
      <w:pPr>
        <w:pStyle w:val="BodyText"/>
        <w:spacing w:before="3" w:after="1"/>
        <w:rPr>
          <w:rFonts w:ascii="Microsoft Sans Serif"/>
          <w:sz w:val="16"/>
        </w:rPr>
      </w:pPr>
    </w:p>
    <w:p>
      <w:pPr>
        <w:pStyle w:val="BodyText"/>
        <w:ind w:left="-780"/>
        <w:rPr>
          <w:rFonts w:ascii="Microsoft Sans Serif"/>
          <w:sz w:val="20"/>
        </w:rPr>
      </w:pPr>
      <w:r>
        <w:rPr>
          <w:rFonts w:ascii="Microsoft Sans Serif"/>
          <w:sz w:val="20"/>
        </w:rPr>
        <w:pict>
          <v:group style="width:46.25pt;height:14.85pt;mso-position-horizontal-relative:char;mso-position-vertical-relative:line" coordorigin="0,0" coordsize="925,297">
            <v:rect style="position:absolute;left:0;top:0;width:925;height:297" filled="true" fillcolor="#c1514e" stroked="false">
              <v:fill type="solid"/>
            </v:rect>
          </v:group>
        </w:pict>
      </w:r>
      <w:r>
        <w:rPr>
          <w:rFonts w:ascii="Microsoft Sans Serif"/>
          <w:sz w:val="20"/>
        </w:rPr>
      </w:r>
    </w:p>
    <w:p>
      <w:pPr>
        <w:pStyle w:val="ListParagraph"/>
        <w:numPr>
          <w:ilvl w:val="0"/>
          <w:numId w:val="35"/>
        </w:numPr>
        <w:tabs>
          <w:tab w:pos="1734" w:val="left" w:leader="none"/>
          <w:tab w:pos="1735" w:val="left" w:leader="none"/>
        </w:tabs>
        <w:spacing w:line="208" w:lineRule="auto" w:before="131" w:after="0"/>
        <w:ind w:left="1734" w:right="2491" w:hanging="416"/>
        <w:jc w:val="left"/>
        <w:rPr>
          <w:rFonts w:ascii="Wingdings" w:hAnsi="Wingdings"/>
          <w:color w:val="C1514E"/>
          <w:sz w:val="18"/>
        </w:rPr>
      </w:pPr>
      <w:r>
        <w:rPr/>
        <w:pict>
          <v:rect style="position:absolute;margin-left:51.181999pt;margin-top:-16.272943pt;width:740.818pt;height:14.85pt;mso-position-horizontal-relative:page;mso-position-vertical-relative:paragraph;z-index:15827968" filled="true" fillcolor="#4d81be" stroked="false">
            <v:fill type="solid"/>
            <w10:wrap type="none"/>
          </v:rect>
        </w:pict>
      </w:r>
      <w:r>
        <w:rPr>
          <w:rFonts w:ascii="Microsoft Sans Serif" w:hAnsi="Microsoft Sans Serif"/>
          <w:color w:val="231F20"/>
          <w:w w:val="90"/>
          <w:sz w:val="29"/>
          <w:u w:val="single" w:color="231F20"/>
        </w:rPr>
        <w:t>Flores-Molina</w:t>
      </w:r>
      <w:r>
        <w:rPr>
          <w:rFonts w:ascii="Microsoft Sans Serif" w:hAnsi="Microsoft Sans Serif"/>
          <w:color w:val="231F20"/>
          <w:spacing w:val="18"/>
          <w:w w:val="90"/>
          <w:sz w:val="29"/>
          <w:u w:val="single" w:color="231F20"/>
        </w:rPr>
        <w:t> </w:t>
      </w:r>
      <w:r>
        <w:rPr>
          <w:rFonts w:ascii="Microsoft Sans Serif" w:hAnsi="Microsoft Sans Serif"/>
          <w:color w:val="231F20"/>
          <w:w w:val="90"/>
          <w:sz w:val="29"/>
          <w:u w:val="single" w:color="231F20"/>
        </w:rPr>
        <w:t>v.</w:t>
      </w:r>
      <w:r>
        <w:rPr>
          <w:rFonts w:ascii="Microsoft Sans Serif" w:hAnsi="Microsoft Sans Serif"/>
          <w:color w:val="231F20"/>
          <w:spacing w:val="18"/>
          <w:w w:val="90"/>
          <w:sz w:val="29"/>
          <w:u w:val="single" w:color="231F20"/>
        </w:rPr>
        <w:t> </w:t>
      </w:r>
      <w:r>
        <w:rPr>
          <w:rFonts w:ascii="Microsoft Sans Serif" w:hAnsi="Microsoft Sans Serif"/>
          <w:color w:val="231F20"/>
          <w:w w:val="90"/>
          <w:sz w:val="29"/>
          <w:u w:val="single" w:color="231F20"/>
        </w:rPr>
        <w:t>Sessions</w:t>
      </w:r>
      <w:r>
        <w:rPr>
          <w:rFonts w:ascii="Microsoft Sans Serif" w:hAnsi="Microsoft Sans Serif"/>
          <w:color w:val="231F20"/>
          <w:w w:val="90"/>
          <w:sz w:val="29"/>
        </w:rPr>
        <w:t>,</w:t>
      </w:r>
      <w:r>
        <w:rPr>
          <w:rFonts w:ascii="Microsoft Sans Serif" w:hAnsi="Microsoft Sans Serif"/>
          <w:color w:val="231F20"/>
          <w:spacing w:val="20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850</w:t>
      </w:r>
      <w:r>
        <w:rPr>
          <w:rFonts w:ascii="Microsoft Sans Serif" w:hAnsi="Microsoft Sans Serif"/>
          <w:color w:val="231F20"/>
          <w:spacing w:val="16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F.3d</w:t>
      </w:r>
      <w:r>
        <w:rPr>
          <w:rFonts w:ascii="Microsoft Sans Serif" w:hAnsi="Microsoft Sans Serif"/>
          <w:color w:val="231F20"/>
          <w:spacing w:val="16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1150,</w:t>
      </w:r>
      <w:r>
        <w:rPr>
          <w:rFonts w:ascii="Microsoft Sans Serif" w:hAnsi="Microsoft Sans Serif"/>
          <w:color w:val="231F20"/>
          <w:spacing w:val="14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1171</w:t>
      </w:r>
      <w:r>
        <w:rPr>
          <w:rFonts w:ascii="Microsoft Sans Serif" w:hAnsi="Microsoft Sans Serif"/>
          <w:color w:val="231F20"/>
          <w:spacing w:val="14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(10th</w:t>
      </w:r>
      <w:r>
        <w:rPr>
          <w:rFonts w:ascii="Microsoft Sans Serif" w:hAnsi="Microsoft Sans Serif"/>
          <w:color w:val="231F20"/>
          <w:spacing w:val="14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Cir.</w:t>
      </w:r>
      <w:r>
        <w:rPr>
          <w:rFonts w:ascii="Microsoft Sans Serif" w:hAnsi="Microsoft Sans Serif"/>
          <w:color w:val="231F20"/>
          <w:spacing w:val="20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2017)</w:t>
      </w:r>
      <w:r>
        <w:rPr>
          <w:rFonts w:ascii="Microsoft Sans Serif" w:hAnsi="Microsoft Sans Serif"/>
          <w:color w:val="231F20"/>
          <w:spacing w:val="13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(Denver</w:t>
      </w:r>
      <w:r>
        <w:rPr>
          <w:rFonts w:ascii="Microsoft Sans Serif" w:hAnsi="Microsoft Sans Serif"/>
          <w:color w:val="231F20"/>
          <w:spacing w:val="16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Municipal</w:t>
      </w:r>
      <w:r>
        <w:rPr>
          <w:rFonts w:ascii="Microsoft Sans Serif" w:hAnsi="Microsoft Sans Serif"/>
          <w:color w:val="231F20"/>
          <w:spacing w:val="16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Code</w:t>
      </w:r>
      <w:r>
        <w:rPr>
          <w:rFonts w:ascii="Microsoft Sans Serif" w:hAnsi="Microsoft Sans Serif"/>
          <w:color w:val="231F20"/>
          <w:spacing w:val="1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conviction</w:t>
      </w:r>
      <w:r>
        <w:rPr>
          <w:rFonts w:ascii="Microsoft Sans Serif" w:hAnsi="Microsoft Sans Serif"/>
          <w:color w:val="231F20"/>
          <w:spacing w:val="-15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for</w:t>
      </w:r>
      <w:r>
        <w:rPr>
          <w:rFonts w:ascii="Microsoft Sans Serif" w:hAnsi="Microsoft Sans Serif"/>
          <w:color w:val="231F20"/>
          <w:spacing w:val="-11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giving</w:t>
      </w:r>
      <w:r>
        <w:rPr>
          <w:rFonts w:ascii="Microsoft Sans Serif" w:hAnsi="Microsoft Sans Serif"/>
          <w:color w:val="231F20"/>
          <w:spacing w:val="-13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false</w:t>
      </w:r>
      <w:r>
        <w:rPr>
          <w:rFonts w:ascii="Microsoft Sans Serif" w:hAnsi="Microsoft Sans Serif"/>
          <w:color w:val="231F20"/>
          <w:spacing w:val="-10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information</w:t>
      </w:r>
      <w:r>
        <w:rPr>
          <w:rFonts w:ascii="Microsoft Sans Serif" w:hAnsi="Microsoft Sans Serif"/>
          <w:color w:val="231F20"/>
          <w:spacing w:val="-14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to</w:t>
      </w:r>
      <w:r>
        <w:rPr>
          <w:rFonts w:ascii="Microsoft Sans Serif" w:hAnsi="Microsoft Sans Serif"/>
          <w:color w:val="231F20"/>
          <w:spacing w:val="-12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a</w:t>
      </w:r>
      <w:r>
        <w:rPr>
          <w:rFonts w:ascii="Microsoft Sans Serif" w:hAnsi="Microsoft Sans Serif"/>
          <w:color w:val="231F20"/>
          <w:spacing w:val="-11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city</w:t>
      </w:r>
      <w:r>
        <w:rPr>
          <w:rFonts w:ascii="Microsoft Sans Serif" w:hAnsi="Microsoft Sans Serif"/>
          <w:color w:val="231F20"/>
          <w:spacing w:val="-12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official</w:t>
      </w:r>
      <w:r>
        <w:rPr>
          <w:rFonts w:ascii="Microsoft Sans Serif" w:hAnsi="Microsoft Sans Serif"/>
          <w:color w:val="231F20"/>
          <w:spacing w:val="-12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during</w:t>
      </w:r>
      <w:r>
        <w:rPr>
          <w:rFonts w:ascii="Microsoft Sans Serif" w:hAnsi="Microsoft Sans Serif"/>
          <w:color w:val="231F20"/>
          <w:spacing w:val="-13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an</w:t>
      </w:r>
      <w:r>
        <w:rPr>
          <w:rFonts w:ascii="Microsoft Sans Serif" w:hAnsi="Microsoft Sans Serif"/>
          <w:color w:val="231F20"/>
          <w:spacing w:val="-12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investigation</w:t>
      </w:r>
      <w:r>
        <w:rPr>
          <w:rFonts w:ascii="Microsoft Sans Serif" w:hAnsi="Microsoft Sans Serif"/>
          <w:color w:val="231F20"/>
          <w:spacing w:val="-15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is</w:t>
      </w:r>
      <w:r>
        <w:rPr>
          <w:rFonts w:ascii="Microsoft Sans Serif" w:hAnsi="Microsoft Sans Serif"/>
          <w:color w:val="231F20"/>
          <w:spacing w:val="-11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not</w:t>
      </w:r>
      <w:r>
        <w:rPr>
          <w:rFonts w:ascii="Microsoft Sans Serif" w:hAnsi="Microsoft Sans Serif"/>
          <w:color w:val="231F20"/>
          <w:spacing w:val="-11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a</w:t>
      </w:r>
      <w:r>
        <w:rPr>
          <w:rFonts w:ascii="Microsoft Sans Serif" w:hAnsi="Microsoft Sans Serif"/>
          <w:color w:val="231F20"/>
          <w:spacing w:val="-12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CIMT</w:t>
      </w:r>
      <w:r>
        <w:rPr>
          <w:rFonts w:ascii="Microsoft Sans Serif" w:hAnsi="Microsoft Sans Serif"/>
          <w:color w:val="231F20"/>
          <w:spacing w:val="1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because</w:t>
      </w:r>
      <w:r>
        <w:rPr>
          <w:rFonts w:ascii="Microsoft Sans Serif" w:hAnsi="Microsoft Sans Serif"/>
          <w:color w:val="231F20"/>
          <w:spacing w:val="8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the</w:t>
      </w:r>
      <w:r>
        <w:rPr>
          <w:rFonts w:ascii="Microsoft Sans Serif" w:hAnsi="Microsoft Sans Serif"/>
          <w:color w:val="231F20"/>
          <w:spacing w:val="12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minimum</w:t>
      </w:r>
      <w:r>
        <w:rPr>
          <w:rFonts w:ascii="Microsoft Sans Serif" w:hAnsi="Microsoft Sans Serif"/>
          <w:color w:val="231F20"/>
          <w:spacing w:val="15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conduct</w:t>
      </w:r>
      <w:r>
        <w:rPr>
          <w:rFonts w:ascii="Microsoft Sans Serif" w:hAnsi="Microsoft Sans Serif"/>
          <w:color w:val="231F20"/>
          <w:spacing w:val="10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proscribed</w:t>
      </w:r>
      <w:r>
        <w:rPr>
          <w:rFonts w:ascii="Microsoft Sans Serif" w:hAnsi="Microsoft Sans Serif"/>
          <w:color w:val="231F20"/>
          <w:spacing w:val="6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by</w:t>
      </w:r>
      <w:r>
        <w:rPr>
          <w:rFonts w:ascii="Microsoft Sans Serif" w:hAnsi="Microsoft Sans Serif"/>
          <w:color w:val="231F20"/>
          <w:spacing w:val="13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the</w:t>
      </w:r>
      <w:r>
        <w:rPr>
          <w:rFonts w:ascii="Microsoft Sans Serif" w:hAnsi="Microsoft Sans Serif"/>
          <w:color w:val="231F20"/>
          <w:spacing w:val="12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ordinance</w:t>
      </w:r>
      <w:r>
        <w:rPr>
          <w:rFonts w:ascii="Microsoft Sans Serif" w:hAnsi="Microsoft Sans Serif"/>
          <w:color w:val="231F20"/>
          <w:spacing w:val="9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does</w:t>
      </w:r>
      <w:r>
        <w:rPr>
          <w:rFonts w:ascii="Microsoft Sans Serif" w:hAnsi="Microsoft Sans Serif"/>
          <w:color w:val="231F20"/>
          <w:spacing w:val="12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not</w:t>
      </w:r>
      <w:r>
        <w:rPr>
          <w:rFonts w:ascii="Microsoft Sans Serif" w:hAnsi="Microsoft Sans Serif"/>
          <w:color w:val="231F20"/>
          <w:spacing w:val="12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require</w:t>
      </w:r>
      <w:r>
        <w:rPr>
          <w:rFonts w:ascii="Microsoft Sans Serif" w:hAnsi="Microsoft Sans Serif"/>
          <w:color w:val="231F20"/>
          <w:spacing w:val="13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that</w:t>
      </w:r>
      <w:r>
        <w:rPr>
          <w:rFonts w:ascii="Microsoft Sans Serif" w:hAnsi="Microsoft Sans Serif"/>
          <w:color w:val="231F20"/>
          <w:spacing w:val="8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the</w:t>
      </w:r>
      <w:r>
        <w:rPr>
          <w:rFonts w:ascii="Microsoft Sans Serif" w:hAnsi="Microsoft Sans Serif"/>
          <w:color w:val="231F20"/>
          <w:spacing w:val="13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false</w:t>
      </w:r>
      <w:r>
        <w:rPr>
          <w:rFonts w:ascii="Microsoft Sans Serif" w:hAnsi="Microsoft Sans Serif"/>
          <w:color w:val="231F20"/>
          <w:spacing w:val="1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information</w:t>
      </w:r>
      <w:r>
        <w:rPr>
          <w:rFonts w:ascii="Microsoft Sans Serif" w:hAnsi="Microsoft Sans Serif"/>
          <w:color w:val="231F20"/>
          <w:spacing w:val="18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be</w:t>
      </w:r>
      <w:r>
        <w:rPr>
          <w:rFonts w:ascii="Microsoft Sans Serif" w:hAnsi="Microsoft Sans Serif"/>
          <w:color w:val="231F20"/>
          <w:spacing w:val="21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material,</w:t>
      </w:r>
      <w:r>
        <w:rPr>
          <w:rFonts w:ascii="Microsoft Sans Serif" w:hAnsi="Microsoft Sans Serif"/>
          <w:color w:val="231F20"/>
          <w:spacing w:val="20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or</w:t>
      </w:r>
      <w:r>
        <w:rPr>
          <w:rFonts w:ascii="Microsoft Sans Serif" w:hAnsi="Microsoft Sans Serif"/>
          <w:color w:val="231F20"/>
          <w:spacing w:val="23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be</w:t>
      </w:r>
      <w:r>
        <w:rPr>
          <w:rFonts w:ascii="Microsoft Sans Serif" w:hAnsi="Microsoft Sans Serif"/>
          <w:color w:val="231F20"/>
          <w:spacing w:val="21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given</w:t>
      </w:r>
      <w:r>
        <w:rPr>
          <w:rFonts w:ascii="Microsoft Sans Serif" w:hAnsi="Microsoft Sans Serif"/>
          <w:color w:val="231F20"/>
          <w:spacing w:val="21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with</w:t>
      </w:r>
      <w:r>
        <w:rPr>
          <w:rFonts w:ascii="Microsoft Sans Serif" w:hAnsi="Microsoft Sans Serif"/>
          <w:color w:val="231F20"/>
          <w:spacing w:val="20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the</w:t>
      </w:r>
      <w:r>
        <w:rPr>
          <w:rFonts w:ascii="Microsoft Sans Serif" w:hAnsi="Microsoft Sans Serif"/>
          <w:color w:val="231F20"/>
          <w:spacing w:val="21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intent</w:t>
      </w:r>
      <w:r>
        <w:rPr>
          <w:rFonts w:ascii="Microsoft Sans Serif" w:hAnsi="Microsoft Sans Serif"/>
          <w:color w:val="231F20"/>
          <w:spacing w:val="19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to</w:t>
      </w:r>
      <w:r>
        <w:rPr>
          <w:rFonts w:ascii="Microsoft Sans Serif" w:hAnsi="Microsoft Sans Serif"/>
          <w:color w:val="231F20"/>
          <w:spacing w:val="20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mislead,</w:t>
      </w:r>
      <w:r>
        <w:rPr>
          <w:rFonts w:ascii="Microsoft Sans Serif" w:hAnsi="Microsoft Sans Serif"/>
          <w:color w:val="231F20"/>
          <w:spacing w:val="23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or</w:t>
      </w:r>
      <w:r>
        <w:rPr>
          <w:rFonts w:ascii="Microsoft Sans Serif" w:hAnsi="Microsoft Sans Serif"/>
          <w:color w:val="231F20"/>
          <w:spacing w:val="21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otherwise</w:t>
      </w:r>
      <w:r>
        <w:rPr>
          <w:rFonts w:ascii="Microsoft Sans Serif" w:hAnsi="Microsoft Sans Serif"/>
          <w:color w:val="231F20"/>
          <w:spacing w:val="23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cause</w:t>
      </w:r>
      <w:r>
        <w:rPr>
          <w:rFonts w:ascii="Microsoft Sans Serif" w:hAnsi="Microsoft Sans Serif"/>
          <w:color w:val="231F20"/>
          <w:spacing w:val="18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any</w:t>
      </w:r>
      <w:r>
        <w:rPr>
          <w:rFonts w:ascii="Microsoft Sans Serif" w:hAnsi="Microsoft Sans Serif"/>
          <w:color w:val="231F20"/>
          <w:spacing w:val="19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harm</w:t>
      </w:r>
      <w:r>
        <w:rPr>
          <w:rFonts w:ascii="Microsoft Sans Serif" w:hAnsi="Microsoft Sans Serif"/>
          <w:color w:val="231F20"/>
          <w:spacing w:val="-67"/>
          <w:w w:val="90"/>
          <w:sz w:val="29"/>
        </w:rPr>
        <w:t> </w:t>
      </w:r>
      <w:r>
        <w:rPr>
          <w:rFonts w:ascii="Microsoft Sans Serif" w:hAnsi="Microsoft Sans Serif"/>
          <w:color w:val="231F20"/>
          <w:sz w:val="29"/>
        </w:rPr>
        <w:t>to</w:t>
      </w:r>
      <w:r>
        <w:rPr>
          <w:rFonts w:ascii="Microsoft Sans Serif" w:hAnsi="Microsoft Sans Serif"/>
          <w:color w:val="231F20"/>
          <w:spacing w:val="2"/>
          <w:sz w:val="29"/>
        </w:rPr>
        <w:t> </w:t>
      </w:r>
      <w:r>
        <w:rPr>
          <w:rFonts w:ascii="Microsoft Sans Serif" w:hAnsi="Microsoft Sans Serif"/>
          <w:color w:val="231F20"/>
          <w:sz w:val="29"/>
        </w:rPr>
        <w:t>obtain</w:t>
      </w:r>
      <w:r>
        <w:rPr>
          <w:rFonts w:ascii="Microsoft Sans Serif" w:hAnsi="Microsoft Sans Serif"/>
          <w:color w:val="231F20"/>
          <w:spacing w:val="1"/>
          <w:sz w:val="29"/>
        </w:rPr>
        <w:t> </w:t>
      </w:r>
      <w:r>
        <w:rPr>
          <w:rFonts w:ascii="Microsoft Sans Serif" w:hAnsi="Microsoft Sans Serif"/>
          <w:color w:val="231F20"/>
          <w:sz w:val="29"/>
        </w:rPr>
        <w:t>a</w:t>
      </w:r>
      <w:r>
        <w:rPr>
          <w:rFonts w:ascii="Microsoft Sans Serif" w:hAnsi="Microsoft Sans Serif"/>
          <w:color w:val="231F20"/>
          <w:spacing w:val="3"/>
          <w:sz w:val="29"/>
        </w:rPr>
        <w:t> </w:t>
      </w:r>
      <w:r>
        <w:rPr>
          <w:rFonts w:ascii="Microsoft Sans Serif" w:hAnsi="Microsoft Sans Serif"/>
          <w:color w:val="231F20"/>
          <w:sz w:val="29"/>
        </w:rPr>
        <w:t>benefit).</w:t>
      </w:r>
    </w:p>
    <w:p>
      <w:pPr>
        <w:pStyle w:val="ListParagraph"/>
        <w:numPr>
          <w:ilvl w:val="0"/>
          <w:numId w:val="35"/>
        </w:numPr>
        <w:tabs>
          <w:tab w:pos="1734" w:val="left" w:leader="none"/>
          <w:tab w:pos="1735" w:val="left" w:leader="none"/>
        </w:tabs>
        <w:spacing w:line="208" w:lineRule="auto" w:before="113" w:after="0"/>
        <w:ind w:left="1734" w:right="2612" w:hanging="416"/>
        <w:jc w:val="left"/>
        <w:rPr>
          <w:rFonts w:ascii="Wingdings" w:hAnsi="Wingdings"/>
          <w:color w:val="C1514E"/>
          <w:sz w:val="18"/>
        </w:rPr>
      </w:pPr>
      <w:r>
        <w:rPr>
          <w:rFonts w:ascii="Microsoft Sans Serif" w:hAnsi="Microsoft Sans Serif"/>
          <w:color w:val="231F20"/>
          <w:w w:val="95"/>
          <w:sz w:val="29"/>
          <w:u w:val="single" w:color="231F20"/>
        </w:rPr>
        <w:t>Rivera v. Lynch</w:t>
      </w:r>
      <w:r>
        <w:rPr>
          <w:rFonts w:ascii="Microsoft Sans Serif" w:hAnsi="Microsoft Sans Serif"/>
          <w:color w:val="231F20"/>
          <w:w w:val="95"/>
          <w:sz w:val="29"/>
        </w:rPr>
        <w:t>, 816 F.3d 1064, 1075-76 (9th Cir. 2015) (perjury statute was not a CIMT</w:t>
      </w:r>
      <w:r>
        <w:rPr>
          <w:rFonts w:ascii="Microsoft Sans Serif" w:hAnsi="Microsoft Sans Serif"/>
          <w:color w:val="231F20"/>
          <w:spacing w:val="-71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because</w:t>
      </w:r>
      <w:r>
        <w:rPr>
          <w:rFonts w:ascii="Microsoft Sans Serif" w:hAnsi="Microsoft Sans Serif"/>
          <w:color w:val="231F20"/>
          <w:spacing w:val="19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“intent</w:t>
      </w:r>
      <w:r>
        <w:rPr>
          <w:rFonts w:ascii="Microsoft Sans Serif" w:hAnsi="Microsoft Sans Serif"/>
          <w:color w:val="231F20"/>
          <w:spacing w:val="22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to</w:t>
      </w:r>
      <w:r>
        <w:rPr>
          <w:rFonts w:ascii="Microsoft Sans Serif" w:hAnsi="Microsoft Sans Serif"/>
          <w:color w:val="231F20"/>
          <w:spacing w:val="25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defraud</w:t>
      </w:r>
      <w:r>
        <w:rPr>
          <w:rFonts w:ascii="Microsoft Sans Serif" w:hAnsi="Microsoft Sans Serif"/>
          <w:color w:val="231F20"/>
          <w:spacing w:val="20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is</w:t>
      </w:r>
      <w:r>
        <w:rPr>
          <w:rFonts w:ascii="Microsoft Sans Serif" w:hAnsi="Microsoft Sans Serif"/>
          <w:color w:val="231F20"/>
          <w:spacing w:val="26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not</w:t>
      </w:r>
      <w:r>
        <w:rPr>
          <w:rFonts w:ascii="Microsoft Sans Serif" w:hAnsi="Microsoft Sans Serif"/>
          <w:color w:val="231F20"/>
          <w:spacing w:val="25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required</w:t>
      </w:r>
      <w:r>
        <w:rPr>
          <w:rFonts w:ascii="Microsoft Sans Serif" w:hAnsi="Microsoft Sans Serif"/>
          <w:color w:val="231F20"/>
          <w:spacing w:val="22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for</w:t>
      </w:r>
      <w:r>
        <w:rPr>
          <w:rFonts w:ascii="Microsoft Sans Serif" w:hAnsi="Microsoft Sans Serif"/>
          <w:color w:val="231F20"/>
          <w:spacing w:val="26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conviction</w:t>
      </w:r>
      <w:r>
        <w:rPr>
          <w:rFonts w:ascii="Microsoft Sans Serif" w:hAnsi="Microsoft Sans Serif"/>
          <w:color w:val="231F20"/>
          <w:spacing w:val="20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under</w:t>
      </w:r>
      <w:r>
        <w:rPr>
          <w:rFonts w:ascii="Microsoft Sans Serif" w:hAnsi="Microsoft Sans Serif"/>
          <w:color w:val="231F20"/>
          <w:spacing w:val="22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[the</w:t>
      </w:r>
      <w:r>
        <w:rPr>
          <w:rFonts w:ascii="Microsoft Sans Serif" w:hAnsi="Microsoft Sans Serif"/>
          <w:color w:val="231F20"/>
          <w:spacing w:val="25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statute];</w:t>
      </w:r>
      <w:r>
        <w:rPr>
          <w:rFonts w:ascii="Microsoft Sans Serif" w:hAnsi="Microsoft Sans Serif"/>
          <w:color w:val="231F20"/>
          <w:spacing w:val="19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it</w:t>
      </w:r>
      <w:r>
        <w:rPr>
          <w:rFonts w:ascii="Microsoft Sans Serif" w:hAnsi="Microsoft Sans Serif"/>
          <w:color w:val="231F20"/>
          <w:spacing w:val="25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requires</w:t>
      </w:r>
      <w:r>
        <w:rPr>
          <w:rFonts w:ascii="Microsoft Sans Serif" w:hAnsi="Microsoft Sans Serif"/>
          <w:color w:val="231F20"/>
          <w:spacing w:val="24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only</w:t>
      </w:r>
      <w:r>
        <w:rPr>
          <w:rFonts w:ascii="Microsoft Sans Serif" w:hAnsi="Microsoft Sans Serif"/>
          <w:color w:val="231F20"/>
          <w:spacing w:val="-66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that</w:t>
      </w:r>
      <w:r>
        <w:rPr>
          <w:rFonts w:ascii="Microsoft Sans Serif" w:hAnsi="Microsoft Sans Serif"/>
          <w:color w:val="231F20"/>
          <w:spacing w:val="-2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the false statements</w:t>
      </w:r>
      <w:r>
        <w:rPr>
          <w:rFonts w:ascii="Microsoft Sans Serif" w:hAnsi="Microsoft Sans Serif"/>
          <w:color w:val="231F20"/>
          <w:spacing w:val="-2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have</w:t>
      </w:r>
      <w:r>
        <w:rPr>
          <w:rFonts w:ascii="Microsoft Sans Serif" w:hAnsi="Microsoft Sans Serif"/>
          <w:color w:val="231F20"/>
          <w:spacing w:val="-2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been</w:t>
      </w:r>
      <w:r>
        <w:rPr>
          <w:rFonts w:ascii="Microsoft Sans Serif" w:hAnsi="Microsoft Sans Serif"/>
          <w:color w:val="231F20"/>
          <w:spacing w:val="-2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made ‘deliberately</w:t>
      </w:r>
      <w:r>
        <w:rPr>
          <w:rFonts w:ascii="Microsoft Sans Serif" w:hAnsi="Microsoft Sans Serif"/>
          <w:color w:val="231F20"/>
          <w:spacing w:val="-2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and</w:t>
      </w:r>
      <w:r>
        <w:rPr>
          <w:rFonts w:ascii="Microsoft Sans Serif" w:hAnsi="Microsoft Sans Serif"/>
          <w:color w:val="231F20"/>
          <w:spacing w:val="-3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with</w:t>
      </w:r>
      <w:r>
        <w:rPr>
          <w:rFonts w:ascii="Microsoft Sans Serif" w:hAnsi="Microsoft Sans Serif"/>
          <w:color w:val="231F20"/>
          <w:spacing w:val="2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knowledge’”);</w:t>
      </w:r>
    </w:p>
    <w:p>
      <w:pPr>
        <w:pStyle w:val="ListParagraph"/>
        <w:numPr>
          <w:ilvl w:val="0"/>
          <w:numId w:val="35"/>
        </w:numPr>
        <w:tabs>
          <w:tab w:pos="1734" w:val="left" w:leader="none"/>
          <w:tab w:pos="1735" w:val="left" w:leader="none"/>
        </w:tabs>
        <w:spacing w:line="208" w:lineRule="auto" w:before="115" w:after="0"/>
        <w:ind w:left="1734" w:right="2404" w:hanging="416"/>
        <w:jc w:val="left"/>
        <w:rPr>
          <w:rFonts w:ascii="Wingdings" w:hAnsi="Wingdings"/>
          <w:color w:val="C1514E"/>
          <w:sz w:val="18"/>
        </w:rPr>
      </w:pPr>
      <w:r>
        <w:rPr>
          <w:rFonts w:ascii="Microsoft Sans Serif" w:hAnsi="Microsoft Sans Serif"/>
          <w:color w:val="231F20"/>
          <w:w w:val="95"/>
          <w:sz w:val="29"/>
          <w:u w:val="single" w:color="231F20"/>
        </w:rPr>
        <w:t>Bobadilla</w:t>
      </w:r>
      <w:r>
        <w:rPr>
          <w:rFonts w:ascii="Microsoft Sans Serif" w:hAnsi="Microsoft Sans Serif"/>
          <w:color w:val="231F20"/>
          <w:spacing w:val="-9"/>
          <w:w w:val="95"/>
          <w:sz w:val="29"/>
          <w:u w:val="single" w:color="231F20"/>
        </w:rPr>
        <w:t> </w:t>
      </w:r>
      <w:r>
        <w:rPr>
          <w:rFonts w:ascii="Microsoft Sans Serif" w:hAnsi="Microsoft Sans Serif"/>
          <w:color w:val="231F20"/>
          <w:w w:val="95"/>
          <w:sz w:val="29"/>
          <w:u w:val="single" w:color="231F20"/>
        </w:rPr>
        <w:t>v.</w:t>
      </w:r>
      <w:r>
        <w:rPr>
          <w:rFonts w:ascii="Microsoft Sans Serif" w:hAnsi="Microsoft Sans Serif"/>
          <w:color w:val="231F20"/>
          <w:spacing w:val="-8"/>
          <w:w w:val="95"/>
          <w:sz w:val="29"/>
          <w:u w:val="single" w:color="231F20"/>
        </w:rPr>
        <w:t> </w:t>
      </w:r>
      <w:r>
        <w:rPr>
          <w:rFonts w:ascii="Microsoft Sans Serif" w:hAnsi="Microsoft Sans Serif"/>
          <w:color w:val="231F20"/>
          <w:w w:val="95"/>
          <w:sz w:val="29"/>
          <w:u w:val="single" w:color="231F20"/>
        </w:rPr>
        <w:t>Holder</w:t>
      </w:r>
      <w:r>
        <w:rPr>
          <w:rFonts w:ascii="Microsoft Sans Serif" w:hAnsi="Microsoft Sans Serif"/>
          <w:color w:val="231F20"/>
          <w:w w:val="95"/>
          <w:sz w:val="29"/>
        </w:rPr>
        <w:t>,</w:t>
      </w:r>
      <w:r>
        <w:rPr>
          <w:rFonts w:ascii="Microsoft Sans Serif" w:hAnsi="Microsoft Sans Serif"/>
          <w:color w:val="231F20"/>
          <w:spacing w:val="-7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679</w:t>
      </w:r>
      <w:r>
        <w:rPr>
          <w:rFonts w:ascii="Microsoft Sans Serif" w:hAnsi="Microsoft Sans Serif"/>
          <w:color w:val="231F20"/>
          <w:spacing w:val="-9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F.3d</w:t>
      </w:r>
      <w:r>
        <w:rPr>
          <w:rFonts w:ascii="Microsoft Sans Serif" w:hAnsi="Microsoft Sans Serif"/>
          <w:color w:val="231F20"/>
          <w:spacing w:val="-9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1052,</w:t>
      </w:r>
      <w:r>
        <w:rPr>
          <w:rFonts w:ascii="Microsoft Sans Serif" w:hAnsi="Microsoft Sans Serif"/>
          <w:color w:val="231F20"/>
          <w:spacing w:val="-11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1058</w:t>
      </w:r>
      <w:r>
        <w:rPr>
          <w:rFonts w:ascii="Microsoft Sans Serif" w:hAnsi="Microsoft Sans Serif"/>
          <w:color w:val="231F20"/>
          <w:spacing w:val="-10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(8th</w:t>
      </w:r>
      <w:r>
        <w:rPr>
          <w:rFonts w:ascii="Microsoft Sans Serif" w:hAnsi="Microsoft Sans Serif"/>
          <w:color w:val="231F20"/>
          <w:spacing w:val="-9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Cir.</w:t>
      </w:r>
      <w:r>
        <w:rPr>
          <w:rFonts w:ascii="Microsoft Sans Serif" w:hAnsi="Microsoft Sans Serif"/>
          <w:color w:val="231F20"/>
          <w:spacing w:val="-8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2012)</w:t>
      </w:r>
      <w:r>
        <w:rPr>
          <w:rFonts w:ascii="Microsoft Sans Serif" w:hAnsi="Microsoft Sans Serif"/>
          <w:color w:val="231F20"/>
          <w:spacing w:val="-10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(crime</w:t>
      </w:r>
      <w:r>
        <w:rPr>
          <w:rFonts w:ascii="Microsoft Sans Serif" w:hAnsi="Microsoft Sans Serif"/>
          <w:color w:val="231F20"/>
          <w:spacing w:val="-8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of</w:t>
      </w:r>
      <w:r>
        <w:rPr>
          <w:rFonts w:ascii="Microsoft Sans Serif" w:hAnsi="Microsoft Sans Serif"/>
          <w:color w:val="231F20"/>
          <w:spacing w:val="1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misrepresenting</w:t>
      </w:r>
      <w:r>
        <w:rPr>
          <w:rFonts w:ascii="Microsoft Sans Serif" w:hAnsi="Microsoft Sans Serif"/>
          <w:color w:val="231F20"/>
          <w:spacing w:val="-9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identity</w:t>
      </w:r>
      <w:r>
        <w:rPr>
          <w:rFonts w:ascii="Microsoft Sans Serif" w:hAnsi="Microsoft Sans Serif"/>
          <w:color w:val="231F20"/>
          <w:spacing w:val="1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to police “with intent to obstruct justice” was not a CIMT because it did “not require proof</w:t>
      </w:r>
      <w:r>
        <w:rPr>
          <w:rFonts w:ascii="Microsoft Sans Serif" w:hAnsi="Microsoft Sans Serif"/>
          <w:color w:val="231F20"/>
          <w:spacing w:val="1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that</w:t>
      </w:r>
      <w:r>
        <w:rPr>
          <w:rFonts w:ascii="Microsoft Sans Serif" w:hAnsi="Microsoft Sans Serif"/>
          <w:color w:val="231F20"/>
          <w:spacing w:val="9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the</w:t>
      </w:r>
      <w:r>
        <w:rPr>
          <w:rFonts w:ascii="Microsoft Sans Serif" w:hAnsi="Microsoft Sans Serif"/>
          <w:color w:val="231F20"/>
          <w:spacing w:val="11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‘intent</w:t>
      </w:r>
      <w:r>
        <w:rPr>
          <w:rFonts w:ascii="Microsoft Sans Serif" w:hAnsi="Microsoft Sans Serif"/>
          <w:color w:val="231F20"/>
          <w:spacing w:val="11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to</w:t>
      </w:r>
      <w:r>
        <w:rPr>
          <w:rFonts w:ascii="Microsoft Sans Serif" w:hAnsi="Microsoft Sans Serif"/>
          <w:color w:val="231F20"/>
          <w:spacing w:val="11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obstruct</w:t>
      </w:r>
      <w:r>
        <w:rPr>
          <w:rFonts w:ascii="Microsoft Sans Serif" w:hAnsi="Microsoft Sans Serif"/>
          <w:color w:val="231F20"/>
          <w:spacing w:val="8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justice’</w:t>
      </w:r>
      <w:r>
        <w:rPr>
          <w:rFonts w:ascii="Microsoft Sans Serif" w:hAnsi="Microsoft Sans Serif"/>
          <w:color w:val="231F20"/>
          <w:spacing w:val="11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was</w:t>
      </w:r>
      <w:r>
        <w:rPr>
          <w:rFonts w:ascii="Microsoft Sans Serif" w:hAnsi="Microsoft Sans Serif"/>
          <w:color w:val="231F20"/>
          <w:spacing w:val="11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successful,</w:t>
      </w:r>
      <w:r>
        <w:rPr>
          <w:rFonts w:ascii="Microsoft Sans Serif" w:hAnsi="Microsoft Sans Serif"/>
          <w:color w:val="231F20"/>
          <w:spacing w:val="9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or</w:t>
      </w:r>
      <w:r>
        <w:rPr>
          <w:rFonts w:ascii="Microsoft Sans Serif" w:hAnsi="Microsoft Sans Serif"/>
          <w:color w:val="231F20"/>
          <w:spacing w:val="14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that</w:t>
      </w:r>
      <w:r>
        <w:rPr>
          <w:rFonts w:ascii="Microsoft Sans Serif" w:hAnsi="Microsoft Sans Serif"/>
          <w:color w:val="231F20"/>
          <w:spacing w:val="9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it</w:t>
      </w:r>
      <w:r>
        <w:rPr>
          <w:rFonts w:ascii="Microsoft Sans Serif" w:hAnsi="Microsoft Sans Serif"/>
          <w:color w:val="231F20"/>
          <w:spacing w:val="11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misled</w:t>
      </w:r>
      <w:r>
        <w:rPr>
          <w:rFonts w:ascii="Microsoft Sans Serif" w:hAnsi="Microsoft Sans Serif"/>
          <w:color w:val="231F20"/>
          <w:spacing w:val="13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the</w:t>
      </w:r>
      <w:r>
        <w:rPr>
          <w:rFonts w:ascii="Microsoft Sans Serif" w:hAnsi="Microsoft Sans Serif"/>
          <w:color w:val="231F20"/>
          <w:spacing w:val="12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police</w:t>
      </w:r>
      <w:r>
        <w:rPr>
          <w:rFonts w:ascii="Microsoft Sans Serif" w:hAnsi="Microsoft Sans Serif"/>
          <w:color w:val="231F20"/>
          <w:spacing w:val="11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officer</w:t>
      </w:r>
      <w:r>
        <w:rPr>
          <w:rFonts w:ascii="Microsoft Sans Serif" w:hAnsi="Microsoft Sans Serif"/>
          <w:color w:val="231F20"/>
          <w:spacing w:val="11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even</w:t>
      </w:r>
      <w:r>
        <w:rPr>
          <w:rFonts w:ascii="Microsoft Sans Serif" w:hAnsi="Microsoft Sans Serif"/>
          <w:color w:val="231F20"/>
          <w:spacing w:val="11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for</w:t>
      </w:r>
      <w:r>
        <w:rPr>
          <w:rFonts w:ascii="Microsoft Sans Serif" w:hAnsi="Microsoft Sans Serif"/>
          <w:color w:val="231F20"/>
          <w:spacing w:val="14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a</w:t>
      </w:r>
      <w:r>
        <w:rPr>
          <w:rFonts w:ascii="Microsoft Sans Serif" w:hAnsi="Microsoft Sans Serif"/>
          <w:color w:val="231F20"/>
          <w:spacing w:val="-67"/>
          <w:w w:val="90"/>
          <w:sz w:val="29"/>
        </w:rPr>
        <w:t> </w:t>
      </w:r>
      <w:r>
        <w:rPr>
          <w:rFonts w:ascii="Microsoft Sans Serif" w:hAnsi="Microsoft Sans Serif"/>
          <w:color w:val="231F20"/>
          <w:sz w:val="29"/>
        </w:rPr>
        <w:t>moment”);</w:t>
      </w:r>
    </w:p>
    <w:p>
      <w:pPr>
        <w:pStyle w:val="ListParagraph"/>
        <w:numPr>
          <w:ilvl w:val="0"/>
          <w:numId w:val="35"/>
        </w:numPr>
        <w:tabs>
          <w:tab w:pos="1734" w:val="left" w:leader="none"/>
          <w:tab w:pos="1735" w:val="left" w:leader="none"/>
        </w:tabs>
        <w:spacing w:line="208" w:lineRule="auto" w:before="113" w:after="0"/>
        <w:ind w:left="1734" w:right="2668" w:hanging="416"/>
        <w:jc w:val="left"/>
        <w:rPr>
          <w:rFonts w:ascii="Wingdings" w:hAnsi="Wingdings"/>
          <w:color w:val="C1514E"/>
          <w:sz w:val="18"/>
        </w:rPr>
      </w:pPr>
      <w:r>
        <w:rPr>
          <w:rFonts w:ascii="Microsoft Sans Serif" w:hAnsi="Microsoft Sans Serif"/>
          <w:color w:val="231F20"/>
          <w:w w:val="95"/>
          <w:sz w:val="29"/>
          <w:u w:val="single" w:color="231F20"/>
        </w:rPr>
        <w:t>Blanco v. Mukasey</w:t>
      </w:r>
      <w:r>
        <w:rPr>
          <w:rFonts w:ascii="Microsoft Sans Serif" w:hAnsi="Microsoft Sans Serif"/>
          <w:color w:val="231F20"/>
          <w:w w:val="95"/>
          <w:sz w:val="29"/>
        </w:rPr>
        <w:t>, 518 F.3d 714, 718-19 (9th Cir. 2008) (crime of falsely representing</w:t>
      </w:r>
      <w:r>
        <w:rPr>
          <w:rFonts w:ascii="Microsoft Sans Serif" w:hAnsi="Microsoft Sans Serif"/>
          <w:color w:val="231F20"/>
          <w:spacing w:val="1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identity</w:t>
      </w:r>
      <w:r>
        <w:rPr>
          <w:rFonts w:ascii="Microsoft Sans Serif" w:hAnsi="Microsoft Sans Serif"/>
          <w:color w:val="231F20"/>
          <w:spacing w:val="-9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to</w:t>
      </w:r>
      <w:r>
        <w:rPr>
          <w:rFonts w:ascii="Microsoft Sans Serif" w:hAnsi="Microsoft Sans Serif"/>
          <w:color w:val="231F20"/>
          <w:spacing w:val="-4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police</w:t>
      </w:r>
      <w:r>
        <w:rPr>
          <w:rFonts w:ascii="Microsoft Sans Serif" w:hAnsi="Microsoft Sans Serif"/>
          <w:color w:val="231F20"/>
          <w:spacing w:val="-7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“to</w:t>
      </w:r>
      <w:r>
        <w:rPr>
          <w:rFonts w:ascii="Microsoft Sans Serif" w:hAnsi="Microsoft Sans Serif"/>
          <w:color w:val="231F20"/>
          <w:spacing w:val="-8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evade</w:t>
      </w:r>
      <w:r>
        <w:rPr>
          <w:rFonts w:ascii="Microsoft Sans Serif" w:hAnsi="Microsoft Sans Serif"/>
          <w:color w:val="231F20"/>
          <w:spacing w:val="-8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the</w:t>
      </w:r>
      <w:r>
        <w:rPr>
          <w:rFonts w:ascii="Microsoft Sans Serif" w:hAnsi="Microsoft Sans Serif"/>
          <w:color w:val="231F20"/>
          <w:spacing w:val="-7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process</w:t>
      </w:r>
      <w:r>
        <w:rPr>
          <w:rFonts w:ascii="Microsoft Sans Serif" w:hAnsi="Microsoft Sans Serif"/>
          <w:color w:val="231F20"/>
          <w:spacing w:val="-8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of</w:t>
      </w:r>
      <w:r>
        <w:rPr>
          <w:rFonts w:ascii="Microsoft Sans Serif" w:hAnsi="Microsoft Sans Serif"/>
          <w:color w:val="231F20"/>
          <w:spacing w:val="2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the</w:t>
      </w:r>
      <w:r>
        <w:rPr>
          <w:rFonts w:ascii="Microsoft Sans Serif" w:hAnsi="Microsoft Sans Serif"/>
          <w:color w:val="231F20"/>
          <w:spacing w:val="-7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court,</w:t>
      </w:r>
      <w:r>
        <w:rPr>
          <w:rFonts w:ascii="Microsoft Sans Serif" w:hAnsi="Microsoft Sans Serif"/>
          <w:color w:val="231F20"/>
          <w:spacing w:val="-6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or</w:t>
      </w:r>
      <w:r>
        <w:rPr>
          <w:rFonts w:ascii="Microsoft Sans Serif" w:hAnsi="Microsoft Sans Serif"/>
          <w:color w:val="231F20"/>
          <w:spacing w:val="-5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to</w:t>
      </w:r>
      <w:r>
        <w:rPr>
          <w:rFonts w:ascii="Microsoft Sans Serif" w:hAnsi="Microsoft Sans Serif"/>
          <w:color w:val="231F20"/>
          <w:spacing w:val="-6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evade</w:t>
      </w:r>
      <w:r>
        <w:rPr>
          <w:rFonts w:ascii="Microsoft Sans Serif" w:hAnsi="Microsoft Sans Serif"/>
          <w:color w:val="231F20"/>
          <w:spacing w:val="-9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...</w:t>
      </w:r>
      <w:r>
        <w:rPr>
          <w:rFonts w:ascii="Microsoft Sans Serif" w:hAnsi="Microsoft Sans Serif"/>
          <w:color w:val="231F20"/>
          <w:spacing w:val="-4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proper</w:t>
      </w:r>
      <w:r>
        <w:rPr>
          <w:rFonts w:ascii="Microsoft Sans Serif" w:hAnsi="Microsoft Sans Serif"/>
          <w:color w:val="231F20"/>
          <w:spacing w:val="-7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identification</w:t>
      </w:r>
      <w:r>
        <w:rPr>
          <w:rFonts w:ascii="Microsoft Sans Serif" w:hAnsi="Microsoft Sans Serif"/>
          <w:color w:val="231F20"/>
          <w:spacing w:val="-10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...</w:t>
      </w:r>
      <w:r>
        <w:rPr>
          <w:rFonts w:ascii="Microsoft Sans Serif" w:hAnsi="Microsoft Sans Serif"/>
          <w:color w:val="231F20"/>
          <w:spacing w:val="-70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by</w:t>
      </w:r>
      <w:r>
        <w:rPr>
          <w:rFonts w:ascii="Microsoft Sans Serif" w:hAnsi="Microsoft Sans Serif"/>
          <w:color w:val="231F20"/>
          <w:spacing w:val="21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the</w:t>
      </w:r>
      <w:r>
        <w:rPr>
          <w:rFonts w:ascii="Microsoft Sans Serif" w:hAnsi="Microsoft Sans Serif"/>
          <w:color w:val="231F20"/>
          <w:spacing w:val="23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[police]”</w:t>
      </w:r>
      <w:r>
        <w:rPr>
          <w:rFonts w:ascii="Microsoft Sans Serif" w:hAnsi="Microsoft Sans Serif"/>
          <w:color w:val="231F20"/>
          <w:spacing w:val="22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was</w:t>
      </w:r>
      <w:r>
        <w:rPr>
          <w:rFonts w:ascii="Microsoft Sans Serif" w:hAnsi="Microsoft Sans Serif"/>
          <w:color w:val="231F20"/>
          <w:spacing w:val="23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not</w:t>
      </w:r>
      <w:r>
        <w:rPr>
          <w:rFonts w:ascii="Microsoft Sans Serif" w:hAnsi="Microsoft Sans Serif"/>
          <w:color w:val="231F20"/>
          <w:spacing w:val="24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a</w:t>
      </w:r>
      <w:r>
        <w:rPr>
          <w:rFonts w:ascii="Microsoft Sans Serif" w:hAnsi="Microsoft Sans Serif"/>
          <w:color w:val="231F20"/>
          <w:spacing w:val="23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CIMT</w:t>
      </w:r>
      <w:r>
        <w:rPr>
          <w:rFonts w:ascii="Microsoft Sans Serif" w:hAnsi="Microsoft Sans Serif"/>
          <w:color w:val="231F20"/>
          <w:spacing w:val="24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because</w:t>
      </w:r>
      <w:r>
        <w:rPr>
          <w:rFonts w:ascii="Microsoft Sans Serif" w:hAnsi="Microsoft Sans Serif"/>
          <w:color w:val="231F20"/>
          <w:spacing w:val="19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it</w:t>
      </w:r>
      <w:r>
        <w:rPr>
          <w:rFonts w:ascii="Microsoft Sans Serif" w:hAnsi="Microsoft Sans Serif"/>
          <w:color w:val="231F20"/>
          <w:spacing w:val="23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“require[d]</w:t>
      </w:r>
      <w:r>
        <w:rPr>
          <w:rFonts w:ascii="Microsoft Sans Serif" w:hAnsi="Microsoft Sans Serif"/>
          <w:color w:val="231F20"/>
          <w:spacing w:val="20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only</w:t>
      </w:r>
      <w:r>
        <w:rPr>
          <w:rFonts w:ascii="Microsoft Sans Serif" w:hAnsi="Microsoft Sans Serif"/>
          <w:color w:val="231F20"/>
          <w:spacing w:val="26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the</w:t>
      </w:r>
      <w:r>
        <w:rPr>
          <w:rFonts w:ascii="Microsoft Sans Serif" w:hAnsi="Microsoft Sans Serif"/>
          <w:color w:val="231F20"/>
          <w:spacing w:val="24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knowing</w:t>
      </w:r>
      <w:r>
        <w:rPr>
          <w:rFonts w:ascii="Microsoft Sans Serif" w:hAnsi="Microsoft Sans Serif"/>
          <w:color w:val="231F20"/>
          <w:spacing w:val="19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provision</w:t>
      </w:r>
      <w:r>
        <w:rPr>
          <w:rFonts w:ascii="Microsoft Sans Serif" w:hAnsi="Microsoft Sans Serif"/>
          <w:color w:val="231F20"/>
          <w:spacing w:val="23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of</w:t>
      </w:r>
      <w:r>
        <w:rPr>
          <w:rFonts w:ascii="Microsoft Sans Serif" w:hAnsi="Microsoft Sans Serif"/>
          <w:color w:val="231F20"/>
          <w:spacing w:val="35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0"/>
          <w:sz w:val="29"/>
        </w:rPr>
        <w:t>false</w:t>
      </w:r>
      <w:r>
        <w:rPr>
          <w:rFonts w:ascii="Microsoft Sans Serif" w:hAnsi="Microsoft Sans Serif"/>
          <w:color w:val="231F20"/>
          <w:spacing w:val="1"/>
          <w:w w:val="90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information,” rather</w:t>
      </w:r>
      <w:r>
        <w:rPr>
          <w:rFonts w:ascii="Microsoft Sans Serif" w:hAnsi="Microsoft Sans Serif"/>
          <w:color w:val="231F20"/>
          <w:spacing w:val="-2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than explicit</w:t>
      </w:r>
      <w:r>
        <w:rPr>
          <w:rFonts w:ascii="Microsoft Sans Serif" w:hAnsi="Microsoft Sans Serif"/>
          <w:color w:val="231F20"/>
          <w:spacing w:val="3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or</w:t>
      </w:r>
      <w:r>
        <w:rPr>
          <w:rFonts w:ascii="Microsoft Sans Serif" w:hAnsi="Microsoft Sans Serif"/>
          <w:color w:val="231F20"/>
          <w:spacing w:val="2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implicit</w:t>
      </w:r>
      <w:r>
        <w:rPr>
          <w:rFonts w:ascii="Microsoft Sans Serif" w:hAnsi="Microsoft Sans Serif"/>
          <w:color w:val="231F20"/>
          <w:spacing w:val="4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intent to</w:t>
      </w:r>
      <w:r>
        <w:rPr>
          <w:rFonts w:ascii="Microsoft Sans Serif" w:hAnsi="Microsoft Sans Serif"/>
          <w:color w:val="231F20"/>
          <w:spacing w:val="2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defraud,</w:t>
      </w:r>
      <w:r>
        <w:rPr>
          <w:rFonts w:ascii="Microsoft Sans Serif" w:hAnsi="Microsoft Sans Serif"/>
          <w:color w:val="231F20"/>
          <w:spacing w:val="-2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benefit,</w:t>
      </w:r>
      <w:r>
        <w:rPr>
          <w:rFonts w:ascii="Microsoft Sans Serif" w:hAnsi="Microsoft Sans Serif"/>
          <w:color w:val="231F20"/>
          <w:spacing w:val="3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or</w:t>
      </w:r>
      <w:r>
        <w:rPr>
          <w:rFonts w:ascii="Microsoft Sans Serif" w:hAnsi="Microsoft Sans Serif"/>
          <w:color w:val="231F20"/>
          <w:spacing w:val="3"/>
          <w:w w:val="95"/>
          <w:sz w:val="29"/>
        </w:rPr>
        <w:t> </w:t>
      </w:r>
      <w:r>
        <w:rPr>
          <w:rFonts w:ascii="Microsoft Sans Serif" w:hAnsi="Microsoft Sans Serif"/>
          <w:color w:val="231F20"/>
          <w:w w:val="95"/>
          <w:sz w:val="29"/>
        </w:rPr>
        <w:t>harm);</w:t>
      </w:r>
    </w:p>
    <w:p>
      <w:pPr>
        <w:spacing w:after="0" w:line="208" w:lineRule="auto"/>
        <w:jc w:val="left"/>
        <w:rPr>
          <w:rFonts w:ascii="Wingdings" w:hAnsi="Wingdings"/>
          <w:sz w:val="18"/>
        </w:rPr>
        <w:sectPr>
          <w:headerReference w:type="default" r:id="rId347"/>
          <w:footerReference w:type="default" r:id="rId348"/>
          <w:pgSz w:w="15840" w:h="12240" w:orient="landscape"/>
          <w:pgMar w:header="0" w:footer="0" w:top="1140" w:bottom="280" w:left="780" w:right="0"/>
        </w:sectPr>
      </w:pPr>
    </w:p>
    <w:p>
      <w:pPr>
        <w:spacing w:before="57"/>
        <w:ind w:left="1246" w:right="607" w:firstLine="0"/>
        <w:jc w:val="center"/>
        <w:rPr>
          <w:b/>
          <w:sz w:val="36"/>
        </w:rPr>
      </w:pPr>
      <w:r>
        <w:rPr>
          <w:b/>
          <w:color w:val="231F20"/>
          <w:sz w:val="36"/>
          <w:u w:val="thick" w:color="231F20"/>
        </w:rPr>
        <w:t>Table</w:t>
      </w:r>
      <w:r>
        <w:rPr>
          <w:b/>
          <w:color w:val="231F20"/>
          <w:spacing w:val="-4"/>
          <w:sz w:val="36"/>
          <w:u w:val="thick" w:color="231F20"/>
        </w:rPr>
        <w:t> </w:t>
      </w:r>
      <w:r>
        <w:rPr>
          <w:b/>
          <w:color w:val="231F20"/>
          <w:sz w:val="36"/>
          <w:u w:val="thick" w:color="231F20"/>
        </w:rPr>
        <w:t>of</w:t>
      </w:r>
      <w:r>
        <w:rPr>
          <w:b/>
          <w:color w:val="231F20"/>
          <w:spacing w:val="-4"/>
          <w:sz w:val="36"/>
          <w:u w:val="thick" w:color="231F20"/>
        </w:rPr>
        <w:t> </w:t>
      </w:r>
      <w:r>
        <w:rPr>
          <w:b/>
          <w:color w:val="231F20"/>
          <w:sz w:val="36"/>
          <w:u w:val="thick" w:color="231F20"/>
        </w:rPr>
        <w:t>Contents</w:t>
      </w:r>
    </w:p>
    <w:p>
      <w:pPr>
        <w:tabs>
          <w:tab w:pos="3720" w:val="left" w:leader="none"/>
        </w:tabs>
        <w:spacing w:before="324"/>
        <w:ind w:left="1560" w:right="0" w:firstLine="0"/>
        <w:jc w:val="left"/>
        <w:rPr>
          <w:b/>
          <w:sz w:val="32"/>
        </w:rPr>
      </w:pPr>
      <w:r>
        <w:rPr>
          <w:b/>
          <w:color w:val="231F20"/>
          <w:sz w:val="32"/>
          <w:u w:val="thick" w:color="231F20"/>
        </w:rPr>
        <w:t>Chapter</w:t>
      </w:r>
      <w:r>
        <w:rPr>
          <w:b/>
          <w:color w:val="231F20"/>
          <w:spacing w:val="-2"/>
          <w:sz w:val="32"/>
          <w:u w:val="thick" w:color="231F20"/>
        </w:rPr>
        <w:t> </w:t>
      </w:r>
      <w:r>
        <w:rPr>
          <w:b/>
          <w:color w:val="231F20"/>
          <w:sz w:val="32"/>
          <w:u w:val="thick" w:color="231F20"/>
        </w:rPr>
        <w:t>I:</w:t>
        <w:tab/>
        <w:t>Overview</w:t>
      </w:r>
      <w:r>
        <w:rPr>
          <w:b/>
          <w:color w:val="231F20"/>
          <w:spacing w:val="1"/>
          <w:sz w:val="32"/>
          <w:u w:val="thick" w:color="231F20"/>
        </w:rPr>
        <w:t> </w:t>
      </w:r>
      <w:r>
        <w:rPr>
          <w:b/>
          <w:color w:val="231F20"/>
          <w:sz w:val="32"/>
          <w:u w:val="thick" w:color="231F20"/>
        </w:rPr>
        <w:t>of</w:t>
      </w:r>
      <w:r>
        <w:rPr>
          <w:b/>
          <w:color w:val="231F20"/>
          <w:spacing w:val="-4"/>
          <w:sz w:val="32"/>
          <w:u w:val="thick" w:color="231F20"/>
        </w:rPr>
        <w:t> </w:t>
      </w:r>
      <w:r>
        <w:rPr>
          <w:b/>
          <w:color w:val="231F20"/>
          <w:sz w:val="32"/>
          <w:u w:val="thick" w:color="231F20"/>
        </w:rPr>
        <w:t>Immigration</w:t>
      </w:r>
      <w:r>
        <w:rPr>
          <w:b/>
          <w:color w:val="231F20"/>
          <w:spacing w:val="-3"/>
          <w:sz w:val="32"/>
          <w:u w:val="thick" w:color="231F20"/>
        </w:rPr>
        <w:t> </w:t>
      </w:r>
      <w:r>
        <w:rPr>
          <w:b/>
          <w:color w:val="231F20"/>
          <w:sz w:val="32"/>
          <w:u w:val="thick" w:color="231F20"/>
        </w:rPr>
        <w:t>Law</w:t>
      </w:r>
    </w:p>
    <w:p>
      <w:pPr>
        <w:pStyle w:val="BodyText"/>
        <w:spacing w:before="6"/>
        <w:rPr>
          <w:b/>
          <w:sz w:val="20"/>
        </w:rPr>
      </w:pPr>
    </w:p>
    <w:p>
      <w:pPr>
        <w:tabs>
          <w:tab w:pos="1559" w:val="left" w:leader="none"/>
        </w:tabs>
        <w:spacing w:before="88"/>
        <w:ind w:left="119" w:right="5107" w:firstLine="0"/>
        <w:jc w:val="left"/>
        <w:rPr>
          <w:b/>
          <w:sz w:val="26"/>
        </w:rPr>
      </w:pPr>
      <w:r>
        <w:rPr>
          <w:b/>
          <w:color w:val="231F20"/>
          <w:sz w:val="26"/>
        </w:rPr>
        <w:t>Section</w:t>
      </w:r>
      <w:r>
        <w:rPr>
          <w:b/>
          <w:color w:val="231F20"/>
          <w:spacing w:val="-5"/>
          <w:sz w:val="26"/>
        </w:rPr>
        <w:t> </w:t>
      </w:r>
      <w:r>
        <w:rPr>
          <w:b/>
          <w:color w:val="231F20"/>
          <w:sz w:val="26"/>
        </w:rPr>
        <w:t>10</w:t>
        <w:tab/>
        <w:t>Introduction</w:t>
      </w:r>
      <w:r>
        <w:rPr>
          <w:b/>
          <w:color w:val="231F20"/>
          <w:spacing w:val="-8"/>
          <w:sz w:val="26"/>
        </w:rPr>
        <w:t> </w:t>
      </w:r>
      <w:r>
        <w:rPr>
          <w:b/>
          <w:color w:val="231F20"/>
          <w:sz w:val="26"/>
        </w:rPr>
        <w:t>to</w:t>
      </w:r>
      <w:r>
        <w:rPr>
          <w:b/>
          <w:color w:val="231F20"/>
          <w:spacing w:val="-5"/>
          <w:sz w:val="26"/>
        </w:rPr>
        <w:t> </w:t>
      </w:r>
      <w:r>
        <w:rPr>
          <w:b/>
          <w:color w:val="231F20"/>
          <w:sz w:val="26"/>
        </w:rPr>
        <w:t>Immigration</w:t>
      </w:r>
      <w:r>
        <w:rPr>
          <w:b/>
          <w:color w:val="231F20"/>
          <w:spacing w:val="-8"/>
          <w:sz w:val="26"/>
        </w:rPr>
        <w:t> </w:t>
      </w:r>
      <w:r>
        <w:rPr>
          <w:b/>
          <w:color w:val="231F20"/>
          <w:sz w:val="26"/>
        </w:rPr>
        <w:t>Law</w:t>
      </w:r>
      <w:r>
        <w:rPr>
          <w:b/>
          <w:color w:val="231F20"/>
          <w:spacing w:val="-62"/>
          <w:sz w:val="26"/>
        </w:rPr>
        <w:t> </w:t>
      </w:r>
      <w:r>
        <w:rPr>
          <w:b/>
          <w:color w:val="231F20"/>
          <w:sz w:val="26"/>
        </w:rPr>
        <w:t>Section</w:t>
      </w:r>
      <w:r>
        <w:rPr>
          <w:b/>
          <w:color w:val="231F20"/>
          <w:spacing w:val="-3"/>
          <w:sz w:val="26"/>
        </w:rPr>
        <w:t> </w:t>
      </w:r>
      <w:r>
        <w:rPr>
          <w:b/>
          <w:color w:val="231F20"/>
          <w:sz w:val="26"/>
        </w:rPr>
        <w:t>11</w:t>
        <w:tab/>
        <w:t>Immigration</w:t>
      </w:r>
      <w:r>
        <w:rPr>
          <w:b/>
          <w:color w:val="231F20"/>
          <w:spacing w:val="9"/>
          <w:sz w:val="26"/>
        </w:rPr>
        <w:t> </w:t>
      </w:r>
      <w:r>
        <w:rPr>
          <w:b/>
          <w:color w:val="231F20"/>
          <w:sz w:val="26"/>
        </w:rPr>
        <w:t>Law</w:t>
      </w:r>
      <w:r>
        <w:rPr>
          <w:b/>
          <w:color w:val="231F20"/>
          <w:spacing w:val="14"/>
          <w:sz w:val="26"/>
        </w:rPr>
        <w:t> </w:t>
      </w:r>
      <w:r>
        <w:rPr>
          <w:b/>
          <w:color w:val="231F20"/>
          <w:sz w:val="26"/>
        </w:rPr>
        <w:t>Sources</w:t>
      </w:r>
      <w:r>
        <w:rPr>
          <w:b/>
          <w:color w:val="231F20"/>
          <w:spacing w:val="1"/>
          <w:sz w:val="26"/>
        </w:rPr>
        <w:t> </w:t>
      </w:r>
      <w:r>
        <w:rPr>
          <w:b/>
          <w:color w:val="231F20"/>
          <w:sz w:val="26"/>
        </w:rPr>
        <w:t>Section</w:t>
      </w:r>
      <w:r>
        <w:rPr>
          <w:b/>
          <w:color w:val="231F20"/>
          <w:spacing w:val="-3"/>
          <w:sz w:val="26"/>
        </w:rPr>
        <w:t> </w:t>
      </w:r>
      <w:r>
        <w:rPr>
          <w:b/>
          <w:color w:val="231F20"/>
          <w:sz w:val="26"/>
        </w:rPr>
        <w:t>12</w:t>
        <w:tab/>
        <w:t>Federal</w:t>
      </w:r>
      <w:r>
        <w:rPr>
          <w:b/>
          <w:color w:val="231F20"/>
          <w:spacing w:val="-5"/>
          <w:sz w:val="26"/>
        </w:rPr>
        <w:t> </w:t>
      </w:r>
      <w:r>
        <w:rPr>
          <w:b/>
          <w:color w:val="231F20"/>
          <w:sz w:val="26"/>
        </w:rPr>
        <w:t>Power</w:t>
      </w:r>
      <w:r>
        <w:rPr>
          <w:b/>
          <w:color w:val="231F20"/>
          <w:spacing w:val="-6"/>
          <w:sz w:val="26"/>
        </w:rPr>
        <w:t> </w:t>
      </w:r>
      <w:r>
        <w:rPr>
          <w:b/>
          <w:color w:val="231F20"/>
          <w:sz w:val="26"/>
        </w:rPr>
        <w:t>Over</w:t>
      </w:r>
      <w:r>
        <w:rPr>
          <w:b/>
          <w:color w:val="231F20"/>
          <w:spacing w:val="-6"/>
          <w:sz w:val="26"/>
        </w:rPr>
        <w:t> </w:t>
      </w:r>
      <w:r>
        <w:rPr>
          <w:b/>
          <w:color w:val="231F20"/>
          <w:sz w:val="26"/>
        </w:rPr>
        <w:t>Immigration</w:t>
      </w:r>
    </w:p>
    <w:p>
      <w:pPr>
        <w:pStyle w:val="BodyText"/>
        <w:spacing w:before="9"/>
        <w:rPr>
          <w:b/>
          <w:sz w:val="27"/>
        </w:rPr>
      </w:pPr>
    </w:p>
    <w:p>
      <w:pPr>
        <w:tabs>
          <w:tab w:pos="3720" w:val="left" w:leader="none"/>
        </w:tabs>
        <w:spacing w:before="0"/>
        <w:ind w:left="1560" w:right="0" w:firstLine="0"/>
        <w:jc w:val="left"/>
        <w:rPr>
          <w:b/>
          <w:sz w:val="32"/>
        </w:rPr>
      </w:pPr>
      <w:r>
        <w:rPr>
          <w:b/>
          <w:color w:val="231F20"/>
          <w:sz w:val="32"/>
          <w:u w:val="thick" w:color="231F20"/>
        </w:rPr>
        <w:t>Chapter</w:t>
      </w:r>
      <w:r>
        <w:rPr>
          <w:b/>
          <w:color w:val="231F20"/>
          <w:spacing w:val="-2"/>
          <w:sz w:val="32"/>
          <w:u w:val="thick" w:color="231F20"/>
        </w:rPr>
        <w:t> </w:t>
      </w:r>
      <w:r>
        <w:rPr>
          <w:b/>
          <w:color w:val="231F20"/>
          <w:sz w:val="32"/>
          <w:u w:val="thick" w:color="231F20"/>
        </w:rPr>
        <w:t>II:</w:t>
        <w:tab/>
        <w:t>Admission</w:t>
      </w:r>
      <w:r>
        <w:rPr>
          <w:b/>
          <w:color w:val="231F20"/>
          <w:spacing w:val="-4"/>
          <w:sz w:val="32"/>
          <w:u w:val="thick" w:color="231F20"/>
        </w:rPr>
        <w:t> </w:t>
      </w:r>
      <w:r>
        <w:rPr>
          <w:b/>
          <w:color w:val="231F20"/>
          <w:sz w:val="32"/>
          <w:u w:val="thick" w:color="231F20"/>
        </w:rPr>
        <w:t>and</w:t>
      </w:r>
      <w:r>
        <w:rPr>
          <w:b/>
          <w:color w:val="231F20"/>
          <w:spacing w:val="-3"/>
          <w:sz w:val="32"/>
          <w:u w:val="thick" w:color="231F20"/>
        </w:rPr>
        <w:t> </w:t>
      </w:r>
      <w:r>
        <w:rPr>
          <w:b/>
          <w:color w:val="231F20"/>
          <w:sz w:val="32"/>
          <w:u w:val="thick" w:color="231F20"/>
        </w:rPr>
        <w:t>Removal</w:t>
      </w:r>
    </w:p>
    <w:p>
      <w:pPr>
        <w:pStyle w:val="BodyText"/>
        <w:spacing w:before="5"/>
        <w:rPr>
          <w:b/>
        </w:rPr>
      </w:pPr>
    </w:p>
    <w:p>
      <w:pPr>
        <w:tabs>
          <w:tab w:pos="1559" w:val="left" w:leader="none"/>
        </w:tabs>
        <w:spacing w:before="89"/>
        <w:ind w:left="119" w:right="5502" w:firstLine="0"/>
        <w:jc w:val="left"/>
        <w:rPr>
          <w:b/>
          <w:sz w:val="26"/>
        </w:rPr>
      </w:pPr>
      <w:r>
        <w:rPr>
          <w:b/>
          <w:color w:val="231F20"/>
          <w:sz w:val="26"/>
        </w:rPr>
        <w:t>Section</w:t>
      </w:r>
      <w:r>
        <w:rPr>
          <w:b/>
          <w:color w:val="231F20"/>
          <w:spacing w:val="-3"/>
          <w:sz w:val="26"/>
        </w:rPr>
        <w:t> </w:t>
      </w:r>
      <w:r>
        <w:rPr>
          <w:b/>
          <w:color w:val="231F20"/>
          <w:sz w:val="26"/>
        </w:rPr>
        <w:t>20</w:t>
        <w:tab/>
        <w:t>Immigration Selection System</w:t>
      </w:r>
      <w:r>
        <w:rPr>
          <w:b/>
          <w:color w:val="231F20"/>
          <w:spacing w:val="-63"/>
          <w:sz w:val="26"/>
        </w:rPr>
        <w:t> </w:t>
      </w:r>
      <w:r>
        <w:rPr>
          <w:b/>
          <w:color w:val="231F20"/>
          <w:sz w:val="26"/>
        </w:rPr>
        <w:t>Section</w:t>
      </w:r>
      <w:r>
        <w:rPr>
          <w:b/>
          <w:color w:val="231F20"/>
          <w:spacing w:val="-5"/>
          <w:sz w:val="26"/>
        </w:rPr>
        <w:t> </w:t>
      </w:r>
      <w:r>
        <w:rPr>
          <w:b/>
          <w:color w:val="231F20"/>
          <w:sz w:val="26"/>
        </w:rPr>
        <w:t>21</w:t>
        <w:tab/>
        <w:t>Nonimmigrant</w:t>
      </w:r>
      <w:r>
        <w:rPr>
          <w:b/>
          <w:color w:val="231F20"/>
          <w:spacing w:val="-1"/>
          <w:sz w:val="26"/>
        </w:rPr>
        <w:t> </w:t>
      </w:r>
      <w:r>
        <w:rPr>
          <w:b/>
          <w:color w:val="231F20"/>
          <w:sz w:val="26"/>
        </w:rPr>
        <w:t>Visas</w:t>
      </w:r>
    </w:p>
    <w:p>
      <w:pPr>
        <w:tabs>
          <w:tab w:pos="1559" w:val="left" w:leader="none"/>
        </w:tabs>
        <w:spacing w:before="0"/>
        <w:ind w:left="119" w:right="6398" w:firstLine="0"/>
        <w:jc w:val="left"/>
        <w:rPr>
          <w:b/>
          <w:sz w:val="26"/>
        </w:rPr>
      </w:pPr>
      <w:r>
        <w:rPr>
          <w:b/>
          <w:color w:val="231F20"/>
          <w:sz w:val="26"/>
        </w:rPr>
        <w:t>Section</w:t>
      </w:r>
      <w:r>
        <w:rPr>
          <w:b/>
          <w:color w:val="231F20"/>
          <w:spacing w:val="-3"/>
          <w:sz w:val="26"/>
        </w:rPr>
        <w:t> </w:t>
      </w:r>
      <w:r>
        <w:rPr>
          <w:b/>
          <w:color w:val="231F20"/>
          <w:sz w:val="26"/>
        </w:rPr>
        <w:t>22</w:t>
        <w:tab/>
        <w:t>Visa Waiver Program</w:t>
      </w:r>
      <w:r>
        <w:rPr>
          <w:b/>
          <w:color w:val="231F20"/>
          <w:spacing w:val="-63"/>
          <w:sz w:val="26"/>
        </w:rPr>
        <w:t> </w:t>
      </w:r>
      <w:r>
        <w:rPr>
          <w:b/>
          <w:color w:val="231F20"/>
          <w:sz w:val="26"/>
        </w:rPr>
        <w:t>Section</w:t>
      </w:r>
      <w:r>
        <w:rPr>
          <w:b/>
          <w:color w:val="231F20"/>
          <w:spacing w:val="-5"/>
          <w:sz w:val="26"/>
        </w:rPr>
        <w:t> </w:t>
      </w:r>
      <w:r>
        <w:rPr>
          <w:b/>
          <w:color w:val="231F20"/>
          <w:sz w:val="26"/>
        </w:rPr>
        <w:t>23</w:t>
        <w:tab/>
        <w:t>Admission</w:t>
      </w:r>
    </w:p>
    <w:p>
      <w:pPr>
        <w:tabs>
          <w:tab w:pos="1559" w:val="left" w:leader="none"/>
        </w:tabs>
        <w:spacing w:before="0"/>
        <w:ind w:left="119" w:right="5850" w:firstLine="0"/>
        <w:jc w:val="left"/>
        <w:rPr>
          <w:b/>
          <w:sz w:val="26"/>
        </w:rPr>
      </w:pPr>
      <w:r>
        <w:rPr>
          <w:b/>
          <w:color w:val="231F20"/>
          <w:sz w:val="26"/>
        </w:rPr>
        <w:t>Section</w:t>
      </w:r>
      <w:r>
        <w:rPr>
          <w:b/>
          <w:color w:val="231F20"/>
          <w:spacing w:val="-5"/>
          <w:sz w:val="26"/>
        </w:rPr>
        <w:t> </w:t>
      </w:r>
      <w:r>
        <w:rPr>
          <w:b/>
          <w:color w:val="231F20"/>
          <w:sz w:val="26"/>
        </w:rPr>
        <w:t>24</w:t>
        <w:tab/>
        <w:t>Grounds of Removal</w:t>
      </w:r>
      <w:r>
        <w:rPr>
          <w:b/>
          <w:color w:val="231F20"/>
          <w:spacing w:val="1"/>
          <w:sz w:val="26"/>
        </w:rPr>
        <w:t> </w:t>
      </w:r>
      <w:r>
        <w:rPr>
          <w:b/>
          <w:color w:val="231F20"/>
          <w:sz w:val="26"/>
        </w:rPr>
        <w:t>Section</w:t>
      </w:r>
      <w:r>
        <w:rPr>
          <w:b/>
          <w:color w:val="231F20"/>
          <w:spacing w:val="-5"/>
          <w:sz w:val="26"/>
        </w:rPr>
        <w:t> </w:t>
      </w:r>
      <w:r>
        <w:rPr>
          <w:b/>
          <w:color w:val="231F20"/>
          <w:sz w:val="26"/>
        </w:rPr>
        <w:t>25</w:t>
        <w:tab/>
        <w:t>Grounds</w:t>
      </w:r>
      <w:r>
        <w:rPr>
          <w:b/>
          <w:color w:val="231F20"/>
          <w:spacing w:val="-5"/>
          <w:sz w:val="26"/>
        </w:rPr>
        <w:t> </w:t>
      </w:r>
      <w:r>
        <w:rPr>
          <w:b/>
          <w:color w:val="231F20"/>
          <w:sz w:val="26"/>
        </w:rPr>
        <w:t>of</w:t>
      </w:r>
      <w:r>
        <w:rPr>
          <w:b/>
          <w:color w:val="231F20"/>
          <w:spacing w:val="-7"/>
          <w:sz w:val="26"/>
        </w:rPr>
        <w:t> </w:t>
      </w:r>
      <w:r>
        <w:rPr>
          <w:b/>
          <w:color w:val="231F20"/>
          <w:sz w:val="26"/>
        </w:rPr>
        <w:t>Inadmissibility</w:t>
      </w:r>
    </w:p>
    <w:p>
      <w:pPr>
        <w:tabs>
          <w:tab w:pos="1558" w:val="left" w:leader="none"/>
        </w:tabs>
        <w:spacing w:line="298" w:lineRule="exact" w:before="1"/>
        <w:ind w:left="119" w:right="0" w:firstLine="0"/>
        <w:jc w:val="left"/>
        <w:rPr>
          <w:b/>
          <w:sz w:val="26"/>
        </w:rPr>
      </w:pPr>
      <w:r>
        <w:rPr>
          <w:b/>
          <w:color w:val="231F20"/>
          <w:sz w:val="26"/>
        </w:rPr>
        <w:t>Section</w:t>
      </w:r>
      <w:r>
        <w:rPr>
          <w:b/>
          <w:color w:val="231F20"/>
          <w:spacing w:val="-5"/>
          <w:sz w:val="26"/>
        </w:rPr>
        <w:t> </w:t>
      </w:r>
      <w:r>
        <w:rPr>
          <w:b/>
          <w:color w:val="231F20"/>
          <w:sz w:val="26"/>
        </w:rPr>
        <w:t>26</w:t>
        <w:tab/>
        <w:t>Issues</w:t>
      </w:r>
      <w:r>
        <w:rPr>
          <w:b/>
          <w:color w:val="231F20"/>
          <w:spacing w:val="-5"/>
          <w:sz w:val="26"/>
        </w:rPr>
        <w:t> </w:t>
      </w:r>
      <w:r>
        <w:rPr>
          <w:b/>
          <w:color w:val="231F20"/>
          <w:sz w:val="26"/>
        </w:rPr>
        <w:t>in</w:t>
      </w:r>
      <w:r>
        <w:rPr>
          <w:b/>
          <w:color w:val="231F20"/>
          <w:spacing w:val="-2"/>
          <w:sz w:val="26"/>
        </w:rPr>
        <w:t> </w:t>
      </w:r>
      <w:r>
        <w:rPr>
          <w:b/>
          <w:color w:val="231F20"/>
          <w:sz w:val="26"/>
        </w:rPr>
        <w:t>Criminal</w:t>
      </w:r>
      <w:r>
        <w:rPr>
          <w:b/>
          <w:color w:val="231F20"/>
          <w:spacing w:val="-6"/>
          <w:sz w:val="26"/>
        </w:rPr>
        <w:t> </w:t>
      </w:r>
      <w:r>
        <w:rPr>
          <w:b/>
          <w:color w:val="231F20"/>
          <w:sz w:val="26"/>
        </w:rPr>
        <w:t>Alien</w:t>
      </w:r>
      <w:r>
        <w:rPr>
          <w:b/>
          <w:color w:val="231F20"/>
          <w:spacing w:val="-5"/>
          <w:sz w:val="26"/>
        </w:rPr>
        <w:t> </w:t>
      </w:r>
      <w:r>
        <w:rPr>
          <w:b/>
          <w:color w:val="231F20"/>
          <w:sz w:val="26"/>
        </w:rPr>
        <w:t>Cases</w:t>
      </w:r>
    </w:p>
    <w:p>
      <w:pPr>
        <w:tabs>
          <w:tab w:pos="1558" w:val="left" w:leader="none"/>
        </w:tabs>
        <w:spacing w:before="0"/>
        <w:ind w:left="118" w:right="2832" w:firstLine="0"/>
        <w:jc w:val="left"/>
        <w:rPr>
          <w:b/>
          <w:sz w:val="26"/>
        </w:rPr>
      </w:pPr>
      <w:r>
        <w:rPr>
          <w:b/>
          <w:color w:val="231F20"/>
          <w:sz w:val="26"/>
        </w:rPr>
        <w:t>Section</w:t>
      </w:r>
      <w:r>
        <w:rPr>
          <w:b/>
          <w:color w:val="231F20"/>
          <w:spacing w:val="-3"/>
          <w:sz w:val="26"/>
        </w:rPr>
        <w:t> </w:t>
      </w:r>
      <w:r>
        <w:rPr>
          <w:b/>
          <w:color w:val="231F20"/>
          <w:sz w:val="26"/>
        </w:rPr>
        <w:t>27</w:t>
        <w:tab/>
        <w:t>DHS</w:t>
      </w:r>
      <w:r>
        <w:rPr>
          <w:b/>
          <w:color w:val="231F20"/>
          <w:spacing w:val="-3"/>
          <w:sz w:val="26"/>
        </w:rPr>
        <w:t> </w:t>
      </w:r>
      <w:r>
        <w:rPr>
          <w:b/>
          <w:color w:val="231F20"/>
          <w:sz w:val="26"/>
        </w:rPr>
        <w:t>Removal</w:t>
      </w:r>
      <w:r>
        <w:rPr>
          <w:b/>
          <w:color w:val="231F20"/>
          <w:spacing w:val="-4"/>
          <w:sz w:val="26"/>
        </w:rPr>
        <w:t> </w:t>
      </w:r>
      <w:r>
        <w:rPr>
          <w:b/>
          <w:color w:val="231F20"/>
          <w:sz w:val="26"/>
        </w:rPr>
        <w:t>Orders</w:t>
      </w:r>
      <w:r>
        <w:rPr>
          <w:b/>
          <w:color w:val="231F20"/>
          <w:spacing w:val="-1"/>
          <w:sz w:val="26"/>
        </w:rPr>
        <w:t> </w:t>
      </w:r>
      <w:r>
        <w:rPr>
          <w:b/>
          <w:color w:val="231F20"/>
          <w:sz w:val="26"/>
        </w:rPr>
        <w:t>and</w:t>
      </w:r>
      <w:r>
        <w:rPr>
          <w:b/>
          <w:color w:val="231F20"/>
          <w:spacing w:val="-4"/>
          <w:sz w:val="26"/>
        </w:rPr>
        <w:t> </w:t>
      </w:r>
      <w:r>
        <w:rPr>
          <w:b/>
          <w:color w:val="231F20"/>
          <w:sz w:val="26"/>
        </w:rPr>
        <w:t>Reasonable</w:t>
      </w:r>
      <w:r>
        <w:rPr>
          <w:b/>
          <w:color w:val="231F20"/>
          <w:spacing w:val="-4"/>
          <w:sz w:val="26"/>
        </w:rPr>
        <w:t> </w:t>
      </w:r>
      <w:r>
        <w:rPr>
          <w:b/>
          <w:color w:val="231F20"/>
          <w:sz w:val="26"/>
        </w:rPr>
        <w:t>Fear</w:t>
      </w:r>
      <w:r>
        <w:rPr>
          <w:b/>
          <w:color w:val="231F20"/>
          <w:spacing w:val="-1"/>
          <w:sz w:val="26"/>
        </w:rPr>
        <w:t> </w:t>
      </w:r>
      <w:r>
        <w:rPr>
          <w:b/>
          <w:color w:val="231F20"/>
          <w:sz w:val="26"/>
        </w:rPr>
        <w:t>Litigation</w:t>
      </w:r>
      <w:r>
        <w:rPr>
          <w:b/>
          <w:color w:val="231F20"/>
          <w:spacing w:val="-62"/>
          <w:sz w:val="26"/>
        </w:rPr>
        <w:t> </w:t>
      </w:r>
      <w:r>
        <w:rPr>
          <w:b/>
          <w:color w:val="231F20"/>
          <w:sz w:val="26"/>
        </w:rPr>
        <w:t>Section</w:t>
      </w:r>
      <w:r>
        <w:rPr>
          <w:b/>
          <w:color w:val="231F20"/>
          <w:spacing w:val="-3"/>
          <w:sz w:val="26"/>
        </w:rPr>
        <w:t> </w:t>
      </w:r>
      <w:r>
        <w:rPr>
          <w:b/>
          <w:color w:val="231F20"/>
          <w:sz w:val="26"/>
        </w:rPr>
        <w:t>28</w:t>
        <w:tab/>
        <w:t>National</w:t>
      </w:r>
      <w:r>
        <w:rPr>
          <w:b/>
          <w:color w:val="231F20"/>
          <w:spacing w:val="2"/>
          <w:sz w:val="26"/>
        </w:rPr>
        <w:t> </w:t>
      </w:r>
      <w:r>
        <w:rPr>
          <w:b/>
          <w:color w:val="231F20"/>
          <w:sz w:val="26"/>
        </w:rPr>
        <w:t>Security</w:t>
      </w:r>
      <w:r>
        <w:rPr>
          <w:b/>
          <w:color w:val="231F20"/>
          <w:spacing w:val="2"/>
          <w:sz w:val="26"/>
        </w:rPr>
        <w:t> </w:t>
      </w:r>
      <w:r>
        <w:rPr>
          <w:b/>
          <w:color w:val="231F20"/>
          <w:sz w:val="26"/>
        </w:rPr>
        <w:t>Grounds</w:t>
      </w:r>
      <w:r>
        <w:rPr>
          <w:b/>
          <w:color w:val="231F20"/>
          <w:spacing w:val="-1"/>
          <w:sz w:val="26"/>
        </w:rPr>
        <w:t> </w:t>
      </w:r>
      <w:r>
        <w:rPr>
          <w:b/>
          <w:color w:val="231F20"/>
          <w:sz w:val="26"/>
        </w:rPr>
        <w:t>of</w:t>
      </w:r>
      <w:r>
        <w:rPr>
          <w:b/>
          <w:color w:val="231F20"/>
          <w:spacing w:val="1"/>
          <w:sz w:val="26"/>
        </w:rPr>
        <w:t> </w:t>
      </w:r>
      <w:r>
        <w:rPr>
          <w:b/>
          <w:color w:val="231F20"/>
          <w:sz w:val="26"/>
        </w:rPr>
        <w:t>Removal</w:t>
      </w:r>
    </w:p>
    <w:p>
      <w:pPr>
        <w:pStyle w:val="BodyText"/>
        <w:spacing w:before="9"/>
        <w:rPr>
          <w:b/>
          <w:sz w:val="27"/>
        </w:rPr>
      </w:pPr>
    </w:p>
    <w:p>
      <w:pPr>
        <w:tabs>
          <w:tab w:pos="2315" w:val="left" w:leader="none"/>
        </w:tabs>
        <w:spacing w:before="0"/>
        <w:ind w:left="0" w:right="607" w:firstLine="0"/>
        <w:jc w:val="center"/>
        <w:rPr>
          <w:b/>
          <w:sz w:val="32"/>
        </w:rPr>
      </w:pPr>
      <w:r>
        <w:rPr>
          <w:b/>
          <w:color w:val="231F20"/>
          <w:sz w:val="32"/>
          <w:u w:val="thick" w:color="231F20"/>
        </w:rPr>
        <w:t>Chapter</w:t>
      </w:r>
      <w:r>
        <w:rPr>
          <w:b/>
          <w:color w:val="231F20"/>
          <w:spacing w:val="-3"/>
          <w:sz w:val="32"/>
          <w:u w:val="thick" w:color="231F20"/>
        </w:rPr>
        <w:t> </w:t>
      </w:r>
      <w:r>
        <w:rPr>
          <w:b/>
          <w:color w:val="231F20"/>
          <w:sz w:val="32"/>
          <w:u w:val="thick" w:color="231F20"/>
        </w:rPr>
        <w:t>III:</w:t>
        <w:tab/>
        <w:t>Relief/Protection</w:t>
      </w:r>
      <w:r>
        <w:rPr>
          <w:b/>
          <w:color w:val="231F20"/>
          <w:spacing w:val="-1"/>
          <w:sz w:val="32"/>
          <w:u w:val="thick" w:color="231F20"/>
        </w:rPr>
        <w:t> </w:t>
      </w:r>
      <w:r>
        <w:rPr>
          <w:b/>
          <w:color w:val="231F20"/>
          <w:sz w:val="32"/>
          <w:u w:val="thick" w:color="231F20"/>
        </w:rPr>
        <w:t>from</w:t>
      </w:r>
      <w:r>
        <w:rPr>
          <w:b/>
          <w:color w:val="231F20"/>
          <w:spacing w:val="-4"/>
          <w:sz w:val="32"/>
          <w:u w:val="thick" w:color="231F20"/>
        </w:rPr>
        <w:t> </w:t>
      </w:r>
      <w:r>
        <w:rPr>
          <w:b/>
          <w:color w:val="231F20"/>
          <w:sz w:val="32"/>
          <w:u w:val="thick" w:color="231F20"/>
        </w:rPr>
        <w:t>Removal</w:t>
      </w:r>
    </w:p>
    <w:p>
      <w:pPr>
        <w:pStyle w:val="BodyText"/>
        <w:spacing w:before="6"/>
        <w:rPr>
          <w:b/>
          <w:sz w:val="20"/>
        </w:rPr>
      </w:pPr>
    </w:p>
    <w:p>
      <w:pPr>
        <w:tabs>
          <w:tab w:pos="1559" w:val="left" w:leader="none"/>
        </w:tabs>
        <w:spacing w:before="88"/>
        <w:ind w:left="119" w:right="4710" w:firstLine="0"/>
        <w:jc w:val="left"/>
        <w:rPr>
          <w:b/>
          <w:sz w:val="26"/>
        </w:rPr>
      </w:pPr>
      <w:r>
        <w:rPr>
          <w:b/>
          <w:color w:val="231F20"/>
          <w:sz w:val="26"/>
        </w:rPr>
        <w:t>Section</w:t>
      </w:r>
      <w:r>
        <w:rPr>
          <w:b/>
          <w:color w:val="231F20"/>
          <w:spacing w:val="-5"/>
          <w:sz w:val="26"/>
        </w:rPr>
        <w:t> </w:t>
      </w:r>
      <w:r>
        <w:rPr>
          <w:b/>
          <w:color w:val="231F20"/>
          <w:sz w:val="26"/>
        </w:rPr>
        <w:t>30</w:t>
        <w:tab/>
        <w:t>Asylum</w:t>
      </w:r>
      <w:r>
        <w:rPr>
          <w:b/>
          <w:color w:val="231F20"/>
          <w:spacing w:val="-6"/>
          <w:sz w:val="26"/>
        </w:rPr>
        <w:t> </w:t>
      </w:r>
      <w:r>
        <w:rPr>
          <w:b/>
          <w:color w:val="231F20"/>
          <w:sz w:val="26"/>
        </w:rPr>
        <w:t>and</w:t>
      </w:r>
      <w:r>
        <w:rPr>
          <w:b/>
          <w:color w:val="231F20"/>
          <w:spacing w:val="-5"/>
          <w:sz w:val="26"/>
        </w:rPr>
        <w:t> </w:t>
      </w:r>
      <w:r>
        <w:rPr>
          <w:b/>
          <w:color w:val="231F20"/>
          <w:sz w:val="26"/>
        </w:rPr>
        <w:t>Withholding</w:t>
      </w:r>
      <w:r>
        <w:rPr>
          <w:b/>
          <w:color w:val="231F20"/>
          <w:spacing w:val="-6"/>
          <w:sz w:val="26"/>
        </w:rPr>
        <w:t> </w:t>
      </w:r>
      <w:r>
        <w:rPr>
          <w:b/>
          <w:color w:val="231F20"/>
          <w:sz w:val="26"/>
        </w:rPr>
        <w:t>of</w:t>
      </w:r>
      <w:r>
        <w:rPr>
          <w:b/>
          <w:color w:val="231F20"/>
          <w:spacing w:val="-5"/>
          <w:sz w:val="26"/>
        </w:rPr>
        <w:t> </w:t>
      </w:r>
      <w:r>
        <w:rPr>
          <w:b/>
          <w:color w:val="231F20"/>
          <w:sz w:val="26"/>
        </w:rPr>
        <w:t>Removal</w:t>
      </w:r>
      <w:r>
        <w:rPr>
          <w:b/>
          <w:color w:val="231F20"/>
          <w:spacing w:val="-62"/>
          <w:sz w:val="26"/>
        </w:rPr>
        <w:t> </w:t>
      </w:r>
      <w:r>
        <w:rPr>
          <w:b/>
          <w:color w:val="231F20"/>
          <w:sz w:val="26"/>
        </w:rPr>
        <w:t>Section</w:t>
      </w:r>
      <w:r>
        <w:rPr>
          <w:b/>
          <w:color w:val="231F20"/>
          <w:spacing w:val="-2"/>
          <w:sz w:val="26"/>
        </w:rPr>
        <w:t> </w:t>
      </w:r>
      <w:r>
        <w:rPr>
          <w:b/>
          <w:color w:val="231F20"/>
          <w:sz w:val="26"/>
        </w:rPr>
        <w:t>31</w:t>
        <w:tab/>
        <w:t>The Convention Against Torture</w:t>
      </w:r>
      <w:r>
        <w:rPr>
          <w:b/>
          <w:color w:val="231F20"/>
          <w:spacing w:val="1"/>
          <w:sz w:val="26"/>
        </w:rPr>
        <w:t> </w:t>
      </w:r>
      <w:r>
        <w:rPr>
          <w:b/>
          <w:color w:val="231F20"/>
          <w:sz w:val="26"/>
        </w:rPr>
        <w:t>Section</w:t>
      </w:r>
      <w:r>
        <w:rPr>
          <w:b/>
          <w:color w:val="231F20"/>
          <w:spacing w:val="-5"/>
          <w:sz w:val="26"/>
        </w:rPr>
        <w:t> </w:t>
      </w:r>
      <w:r>
        <w:rPr>
          <w:b/>
          <w:color w:val="231F20"/>
          <w:sz w:val="26"/>
        </w:rPr>
        <w:t>32</w:t>
        <w:tab/>
        <w:t>Adjustment</w:t>
      </w:r>
      <w:r>
        <w:rPr>
          <w:b/>
          <w:color w:val="231F20"/>
          <w:spacing w:val="-1"/>
          <w:sz w:val="26"/>
        </w:rPr>
        <w:t> </w:t>
      </w:r>
      <w:r>
        <w:rPr>
          <w:b/>
          <w:color w:val="231F20"/>
          <w:sz w:val="26"/>
        </w:rPr>
        <w:t>of</w:t>
      </w:r>
      <w:r>
        <w:rPr>
          <w:b/>
          <w:color w:val="231F20"/>
          <w:spacing w:val="-2"/>
          <w:sz w:val="26"/>
        </w:rPr>
        <w:t> </w:t>
      </w:r>
      <w:r>
        <w:rPr>
          <w:b/>
          <w:color w:val="231F20"/>
          <w:sz w:val="26"/>
        </w:rPr>
        <w:t>Status</w:t>
      </w:r>
    </w:p>
    <w:p>
      <w:pPr>
        <w:tabs>
          <w:tab w:pos="1558" w:val="left" w:leader="none"/>
        </w:tabs>
        <w:spacing w:before="1"/>
        <w:ind w:left="118" w:right="1510" w:firstLine="0"/>
        <w:jc w:val="left"/>
        <w:rPr>
          <w:b/>
          <w:sz w:val="26"/>
        </w:rPr>
      </w:pPr>
      <w:r>
        <w:rPr>
          <w:b/>
          <w:color w:val="231F20"/>
          <w:sz w:val="26"/>
        </w:rPr>
        <w:t>Section</w:t>
      </w:r>
      <w:r>
        <w:rPr>
          <w:b/>
          <w:color w:val="231F20"/>
          <w:spacing w:val="-3"/>
          <w:sz w:val="26"/>
        </w:rPr>
        <w:t> </w:t>
      </w:r>
      <w:r>
        <w:rPr>
          <w:b/>
          <w:color w:val="231F20"/>
          <w:sz w:val="26"/>
        </w:rPr>
        <w:t>33</w:t>
        <w:tab/>
        <w:t>Cancellation of Removal for Certain Lawful Permanent Residents</w:t>
      </w:r>
      <w:r>
        <w:rPr>
          <w:b/>
          <w:color w:val="231F20"/>
          <w:spacing w:val="-63"/>
          <w:sz w:val="26"/>
        </w:rPr>
        <w:t> </w:t>
      </w:r>
      <w:r>
        <w:rPr>
          <w:b/>
          <w:color w:val="231F20"/>
          <w:sz w:val="26"/>
        </w:rPr>
        <w:t>Section</w:t>
      </w:r>
      <w:r>
        <w:rPr>
          <w:b/>
          <w:color w:val="231F20"/>
          <w:spacing w:val="-5"/>
          <w:sz w:val="26"/>
        </w:rPr>
        <w:t> </w:t>
      </w:r>
      <w:r>
        <w:rPr>
          <w:b/>
          <w:color w:val="231F20"/>
          <w:sz w:val="26"/>
        </w:rPr>
        <w:t>34</w:t>
        <w:tab/>
        <w:t>Cancellation of Removal for Certain Nonpermanent Residents</w:t>
      </w:r>
      <w:r>
        <w:rPr>
          <w:b/>
          <w:color w:val="231F20"/>
          <w:spacing w:val="1"/>
          <w:sz w:val="26"/>
        </w:rPr>
        <w:t> </w:t>
      </w:r>
      <w:r>
        <w:rPr>
          <w:b/>
          <w:color w:val="231F20"/>
          <w:sz w:val="26"/>
        </w:rPr>
        <w:t>Section</w:t>
      </w:r>
      <w:r>
        <w:rPr>
          <w:b/>
          <w:color w:val="231F20"/>
          <w:spacing w:val="-5"/>
          <w:sz w:val="26"/>
        </w:rPr>
        <w:t> </w:t>
      </w:r>
      <w:r>
        <w:rPr>
          <w:b/>
          <w:color w:val="231F20"/>
          <w:sz w:val="26"/>
        </w:rPr>
        <w:t>35</w:t>
        <w:tab/>
        <w:t>Status</w:t>
      </w:r>
      <w:r>
        <w:rPr>
          <w:b/>
          <w:color w:val="231F20"/>
          <w:spacing w:val="-1"/>
          <w:sz w:val="26"/>
        </w:rPr>
        <w:t> </w:t>
      </w:r>
      <w:r>
        <w:rPr>
          <w:b/>
          <w:color w:val="231F20"/>
          <w:sz w:val="26"/>
        </w:rPr>
        <w:t>of</w:t>
      </w:r>
      <w:r>
        <w:rPr>
          <w:b/>
          <w:color w:val="231F20"/>
          <w:spacing w:val="1"/>
          <w:sz w:val="26"/>
        </w:rPr>
        <w:t> </w:t>
      </w:r>
      <w:r>
        <w:rPr>
          <w:b/>
          <w:color w:val="231F20"/>
          <w:sz w:val="26"/>
        </w:rPr>
        <w:t>212(c)</w:t>
      </w:r>
      <w:r>
        <w:rPr>
          <w:b/>
          <w:color w:val="231F20"/>
          <w:spacing w:val="1"/>
          <w:sz w:val="26"/>
        </w:rPr>
        <w:t> </w:t>
      </w:r>
      <w:r>
        <w:rPr>
          <w:b/>
          <w:color w:val="231F20"/>
          <w:sz w:val="26"/>
        </w:rPr>
        <w:t>Waivers</w:t>
      </w:r>
      <w:r>
        <w:rPr>
          <w:b/>
          <w:color w:val="231F20"/>
          <w:spacing w:val="-1"/>
          <w:sz w:val="26"/>
        </w:rPr>
        <w:t> </w:t>
      </w:r>
      <w:r>
        <w:rPr>
          <w:b/>
          <w:color w:val="231F20"/>
          <w:sz w:val="26"/>
        </w:rPr>
        <w:t>of</w:t>
      </w:r>
      <w:r>
        <w:rPr>
          <w:b/>
          <w:color w:val="231F20"/>
          <w:spacing w:val="-2"/>
          <w:sz w:val="26"/>
        </w:rPr>
        <w:t> </w:t>
      </w:r>
      <w:r>
        <w:rPr>
          <w:b/>
          <w:color w:val="231F20"/>
          <w:sz w:val="26"/>
        </w:rPr>
        <w:t>Inadmissibility</w:t>
      </w:r>
    </w:p>
    <w:p>
      <w:pPr>
        <w:tabs>
          <w:tab w:pos="1557" w:val="left" w:leader="none"/>
        </w:tabs>
        <w:spacing w:before="0"/>
        <w:ind w:left="118" w:right="5180" w:firstLine="0"/>
        <w:jc w:val="left"/>
        <w:rPr>
          <w:b/>
          <w:sz w:val="26"/>
        </w:rPr>
      </w:pPr>
      <w:r>
        <w:rPr>
          <w:b/>
          <w:color w:val="231F20"/>
          <w:sz w:val="26"/>
        </w:rPr>
        <w:t>Section</w:t>
      </w:r>
      <w:r>
        <w:rPr>
          <w:b/>
          <w:color w:val="231F20"/>
          <w:spacing w:val="-5"/>
          <w:sz w:val="26"/>
        </w:rPr>
        <w:t> </w:t>
      </w:r>
      <w:r>
        <w:rPr>
          <w:b/>
          <w:color w:val="231F20"/>
          <w:sz w:val="26"/>
        </w:rPr>
        <w:t>36</w:t>
        <w:tab/>
        <w:t>Other</w:t>
      </w:r>
      <w:r>
        <w:rPr>
          <w:b/>
          <w:color w:val="231F20"/>
          <w:spacing w:val="-5"/>
          <w:sz w:val="26"/>
        </w:rPr>
        <w:t> </w:t>
      </w:r>
      <w:r>
        <w:rPr>
          <w:b/>
          <w:color w:val="231F20"/>
          <w:sz w:val="26"/>
        </w:rPr>
        <w:t>Waivers</w:t>
      </w:r>
      <w:r>
        <w:rPr>
          <w:b/>
          <w:color w:val="231F20"/>
          <w:spacing w:val="-5"/>
          <w:sz w:val="26"/>
        </w:rPr>
        <w:t> </w:t>
      </w:r>
      <w:r>
        <w:rPr>
          <w:b/>
          <w:color w:val="231F20"/>
          <w:sz w:val="26"/>
        </w:rPr>
        <w:t>of</w:t>
      </w:r>
      <w:r>
        <w:rPr>
          <w:b/>
          <w:color w:val="231F20"/>
          <w:spacing w:val="-3"/>
          <w:sz w:val="26"/>
        </w:rPr>
        <w:t> </w:t>
      </w:r>
      <w:r>
        <w:rPr>
          <w:b/>
          <w:color w:val="231F20"/>
          <w:sz w:val="26"/>
        </w:rPr>
        <w:t>Inadmissibility</w:t>
      </w:r>
      <w:r>
        <w:rPr>
          <w:b/>
          <w:color w:val="231F20"/>
          <w:spacing w:val="-62"/>
          <w:sz w:val="26"/>
        </w:rPr>
        <w:t> </w:t>
      </w:r>
      <w:r>
        <w:rPr>
          <w:b/>
          <w:color w:val="231F20"/>
          <w:sz w:val="26"/>
        </w:rPr>
        <w:t>Section</w:t>
      </w:r>
      <w:r>
        <w:rPr>
          <w:b/>
          <w:color w:val="231F20"/>
          <w:spacing w:val="-2"/>
          <w:sz w:val="26"/>
        </w:rPr>
        <w:t> </w:t>
      </w:r>
      <w:r>
        <w:rPr>
          <w:b/>
          <w:color w:val="231F20"/>
          <w:sz w:val="26"/>
        </w:rPr>
        <w:t>37</w:t>
        <w:tab/>
        <w:t>Nationality and</w:t>
      </w:r>
      <w:r>
        <w:rPr>
          <w:b/>
          <w:color w:val="231F20"/>
          <w:spacing w:val="1"/>
          <w:sz w:val="26"/>
        </w:rPr>
        <w:t> </w:t>
      </w:r>
      <w:r>
        <w:rPr>
          <w:b/>
          <w:color w:val="231F20"/>
          <w:sz w:val="26"/>
        </w:rPr>
        <w:t>Naturalization</w:t>
      </w:r>
      <w:r>
        <w:rPr>
          <w:b/>
          <w:color w:val="231F20"/>
          <w:spacing w:val="1"/>
          <w:sz w:val="26"/>
        </w:rPr>
        <w:t> </w:t>
      </w:r>
      <w:r>
        <w:rPr>
          <w:b/>
          <w:color w:val="231F20"/>
          <w:sz w:val="26"/>
        </w:rPr>
        <w:t>Section</w:t>
      </w:r>
      <w:r>
        <w:rPr>
          <w:b/>
          <w:color w:val="231F20"/>
          <w:spacing w:val="-3"/>
          <w:sz w:val="26"/>
        </w:rPr>
        <w:t> </w:t>
      </w:r>
      <w:r>
        <w:rPr>
          <w:b/>
          <w:color w:val="231F20"/>
          <w:sz w:val="26"/>
        </w:rPr>
        <w:t>38</w:t>
        <w:tab/>
        <w:t>Credibility</w:t>
      </w:r>
      <w:r>
        <w:rPr>
          <w:b/>
          <w:color w:val="231F20"/>
          <w:spacing w:val="2"/>
          <w:sz w:val="26"/>
        </w:rPr>
        <w:t> </w:t>
      </w:r>
      <w:r>
        <w:rPr>
          <w:b/>
          <w:color w:val="231F20"/>
          <w:sz w:val="26"/>
        </w:rPr>
        <w:t>Determinations</w:t>
      </w:r>
      <w:r>
        <w:rPr>
          <w:b/>
          <w:color w:val="231F20"/>
          <w:spacing w:val="1"/>
          <w:sz w:val="26"/>
        </w:rPr>
        <w:t> </w:t>
      </w:r>
      <w:r>
        <w:rPr>
          <w:b/>
          <w:color w:val="231F20"/>
          <w:sz w:val="26"/>
        </w:rPr>
        <w:t>Section</w:t>
      </w:r>
      <w:r>
        <w:rPr>
          <w:b/>
          <w:color w:val="231F20"/>
          <w:spacing w:val="-5"/>
          <w:sz w:val="26"/>
        </w:rPr>
        <w:t> </w:t>
      </w:r>
      <w:r>
        <w:rPr>
          <w:b/>
          <w:color w:val="231F20"/>
          <w:sz w:val="26"/>
        </w:rPr>
        <w:t>39</w:t>
        <w:tab/>
        <w:t>Corroboration</w:t>
      </w:r>
      <w:r>
        <w:rPr>
          <w:b/>
          <w:color w:val="231F20"/>
          <w:spacing w:val="-4"/>
          <w:sz w:val="26"/>
        </w:rPr>
        <w:t> </w:t>
      </w:r>
      <w:r>
        <w:rPr>
          <w:b/>
          <w:color w:val="231F20"/>
          <w:sz w:val="26"/>
        </w:rPr>
        <w:t>Law</w:t>
      </w:r>
      <w:r>
        <w:rPr>
          <w:b/>
          <w:color w:val="231F20"/>
          <w:spacing w:val="1"/>
          <w:sz w:val="26"/>
        </w:rPr>
        <w:t> </w:t>
      </w:r>
      <w:r>
        <w:rPr>
          <w:b/>
          <w:color w:val="231F20"/>
          <w:sz w:val="26"/>
        </w:rPr>
        <w:t>and</w:t>
      </w:r>
      <w:r>
        <w:rPr>
          <w:b/>
          <w:color w:val="231F20"/>
          <w:spacing w:val="-5"/>
          <w:sz w:val="26"/>
        </w:rPr>
        <w:t> </w:t>
      </w:r>
      <w:r>
        <w:rPr>
          <w:b/>
          <w:color w:val="231F20"/>
          <w:sz w:val="26"/>
        </w:rPr>
        <w:t>Issues</w:t>
      </w:r>
    </w:p>
    <w:p>
      <w:pPr>
        <w:pStyle w:val="BodyText"/>
        <w:spacing w:before="8"/>
        <w:rPr>
          <w:b/>
          <w:sz w:val="27"/>
        </w:rPr>
      </w:pPr>
    </w:p>
    <w:p>
      <w:pPr>
        <w:tabs>
          <w:tab w:pos="3877" w:val="left" w:leader="none"/>
        </w:tabs>
        <w:spacing w:before="0"/>
        <w:ind w:left="1560" w:right="0" w:firstLine="0"/>
        <w:jc w:val="left"/>
        <w:rPr>
          <w:b/>
          <w:sz w:val="32"/>
        </w:rPr>
      </w:pPr>
      <w:r>
        <w:rPr>
          <w:b/>
          <w:color w:val="231F20"/>
          <w:sz w:val="32"/>
          <w:u w:val="thick" w:color="231F20"/>
        </w:rPr>
        <w:t>Chapter</w:t>
      </w:r>
      <w:r>
        <w:rPr>
          <w:b/>
          <w:color w:val="231F20"/>
          <w:spacing w:val="-2"/>
          <w:sz w:val="32"/>
          <w:u w:val="thick" w:color="231F20"/>
        </w:rPr>
        <w:t> </w:t>
      </w:r>
      <w:r>
        <w:rPr>
          <w:b/>
          <w:color w:val="231F20"/>
          <w:sz w:val="32"/>
          <w:u w:val="thick" w:color="231F20"/>
        </w:rPr>
        <w:t>IV:</w:t>
        <w:tab/>
        <w:t>Litigation</w:t>
      </w:r>
      <w:r>
        <w:rPr>
          <w:b/>
          <w:color w:val="231F20"/>
          <w:spacing w:val="-3"/>
          <w:sz w:val="32"/>
          <w:u w:val="thick" w:color="231F20"/>
        </w:rPr>
        <w:t> </w:t>
      </w:r>
      <w:r>
        <w:rPr>
          <w:b/>
          <w:color w:val="231F20"/>
          <w:sz w:val="32"/>
          <w:u w:val="thick" w:color="231F20"/>
        </w:rPr>
        <w:t>Topics</w:t>
      </w:r>
      <w:r>
        <w:rPr>
          <w:b/>
          <w:color w:val="231F20"/>
          <w:spacing w:val="-3"/>
          <w:sz w:val="32"/>
          <w:u w:val="thick" w:color="231F20"/>
        </w:rPr>
        <w:t> </w:t>
      </w:r>
      <w:r>
        <w:rPr>
          <w:b/>
          <w:color w:val="231F20"/>
          <w:sz w:val="32"/>
          <w:u w:val="thick" w:color="231F20"/>
        </w:rPr>
        <w:t>and</w:t>
      </w:r>
      <w:r>
        <w:rPr>
          <w:b/>
          <w:color w:val="231F20"/>
          <w:spacing w:val="-3"/>
          <w:sz w:val="32"/>
          <w:u w:val="thick" w:color="231F20"/>
        </w:rPr>
        <w:t> </w:t>
      </w:r>
      <w:r>
        <w:rPr>
          <w:b/>
          <w:color w:val="231F20"/>
          <w:sz w:val="32"/>
          <w:u w:val="thick" w:color="231F20"/>
        </w:rPr>
        <w:t>Ethics</w:t>
      </w:r>
    </w:p>
    <w:p>
      <w:pPr>
        <w:pStyle w:val="BodyText"/>
        <w:spacing w:before="6"/>
        <w:rPr>
          <w:b/>
          <w:sz w:val="20"/>
        </w:rPr>
      </w:pPr>
    </w:p>
    <w:p>
      <w:pPr>
        <w:tabs>
          <w:tab w:pos="1559" w:val="left" w:leader="none"/>
        </w:tabs>
        <w:spacing w:before="88"/>
        <w:ind w:left="120" w:right="0" w:firstLine="0"/>
        <w:jc w:val="left"/>
        <w:rPr>
          <w:b/>
          <w:sz w:val="26"/>
        </w:rPr>
      </w:pPr>
      <w:r>
        <w:rPr>
          <w:b/>
          <w:color w:val="231F20"/>
          <w:sz w:val="26"/>
        </w:rPr>
        <w:t>Section</w:t>
      </w:r>
      <w:r>
        <w:rPr>
          <w:b/>
          <w:color w:val="231F20"/>
          <w:spacing w:val="-3"/>
          <w:sz w:val="26"/>
        </w:rPr>
        <w:t> </w:t>
      </w:r>
      <w:r>
        <w:rPr>
          <w:b/>
          <w:color w:val="231F20"/>
          <w:sz w:val="26"/>
        </w:rPr>
        <w:t>40</w:t>
        <w:tab/>
        <w:t>Removal</w:t>
      </w:r>
      <w:r>
        <w:rPr>
          <w:b/>
          <w:color w:val="231F20"/>
          <w:spacing w:val="-1"/>
          <w:sz w:val="26"/>
        </w:rPr>
        <w:t> </w:t>
      </w:r>
      <w:r>
        <w:rPr>
          <w:b/>
          <w:color w:val="231F20"/>
          <w:sz w:val="26"/>
        </w:rPr>
        <w:t>Proceedings</w:t>
      </w:r>
      <w:r>
        <w:rPr>
          <w:b/>
          <w:color w:val="231F20"/>
          <w:spacing w:val="1"/>
          <w:sz w:val="26"/>
        </w:rPr>
        <w:t> </w:t>
      </w:r>
      <w:r>
        <w:rPr>
          <w:b/>
          <w:color w:val="231F20"/>
          <w:sz w:val="26"/>
        </w:rPr>
        <w:t>Under</w:t>
      </w:r>
      <w:r>
        <w:rPr>
          <w:b/>
          <w:color w:val="231F20"/>
          <w:spacing w:val="-2"/>
          <w:sz w:val="26"/>
        </w:rPr>
        <w:t> </w:t>
      </w:r>
      <w:r>
        <w:rPr>
          <w:b/>
          <w:color w:val="231F20"/>
          <w:sz w:val="26"/>
        </w:rPr>
        <w:t>INA</w:t>
      </w:r>
      <w:r>
        <w:rPr>
          <w:b/>
          <w:color w:val="231F20"/>
          <w:spacing w:val="-1"/>
          <w:sz w:val="26"/>
        </w:rPr>
        <w:t> </w:t>
      </w:r>
      <w:r>
        <w:rPr>
          <w:b/>
          <w:color w:val="231F20"/>
          <w:sz w:val="26"/>
        </w:rPr>
        <w:t>§</w:t>
      </w:r>
      <w:r>
        <w:rPr>
          <w:b/>
          <w:color w:val="231F20"/>
          <w:spacing w:val="-2"/>
          <w:sz w:val="26"/>
        </w:rPr>
        <w:t> </w:t>
      </w:r>
      <w:r>
        <w:rPr>
          <w:b/>
          <w:color w:val="231F20"/>
          <w:sz w:val="26"/>
        </w:rPr>
        <w:t>240,</w:t>
      </w:r>
      <w:r>
        <w:rPr>
          <w:b/>
          <w:color w:val="231F20"/>
          <w:spacing w:val="-2"/>
          <w:sz w:val="26"/>
        </w:rPr>
        <w:t> </w:t>
      </w:r>
      <w:r>
        <w:rPr>
          <w:b/>
          <w:color w:val="231F20"/>
          <w:sz w:val="26"/>
        </w:rPr>
        <w:t>8</w:t>
      </w:r>
      <w:r>
        <w:rPr>
          <w:b/>
          <w:color w:val="231F20"/>
          <w:spacing w:val="-1"/>
          <w:sz w:val="26"/>
        </w:rPr>
        <w:t> </w:t>
      </w:r>
      <w:r>
        <w:rPr>
          <w:b/>
          <w:color w:val="231F20"/>
          <w:sz w:val="26"/>
        </w:rPr>
        <w:t>U.S.C.</w:t>
      </w:r>
      <w:r>
        <w:rPr>
          <w:b/>
          <w:color w:val="231F20"/>
          <w:spacing w:val="-2"/>
          <w:sz w:val="26"/>
        </w:rPr>
        <w:t> </w:t>
      </w:r>
      <w:r>
        <w:rPr>
          <w:b/>
          <w:color w:val="231F20"/>
          <w:sz w:val="26"/>
        </w:rPr>
        <w:t>§</w:t>
      </w:r>
      <w:r>
        <w:rPr>
          <w:b/>
          <w:color w:val="231F20"/>
          <w:spacing w:val="-2"/>
          <w:sz w:val="26"/>
        </w:rPr>
        <w:t> </w:t>
      </w:r>
      <w:r>
        <w:rPr>
          <w:b/>
          <w:color w:val="231F20"/>
          <w:sz w:val="26"/>
        </w:rPr>
        <w:t>1229a</w:t>
      </w:r>
    </w:p>
    <w:p>
      <w:pPr>
        <w:tabs>
          <w:tab w:pos="1559" w:val="left" w:leader="none"/>
        </w:tabs>
        <w:spacing w:before="1"/>
        <w:ind w:left="119" w:right="176" w:firstLine="0"/>
        <w:jc w:val="left"/>
        <w:rPr>
          <w:b/>
          <w:sz w:val="26"/>
        </w:rPr>
      </w:pPr>
      <w:r>
        <w:rPr>
          <w:b/>
          <w:color w:val="231F20"/>
          <w:sz w:val="26"/>
        </w:rPr>
        <w:t>Section</w:t>
      </w:r>
      <w:r>
        <w:rPr>
          <w:b/>
          <w:color w:val="231F20"/>
          <w:spacing w:val="-5"/>
          <w:sz w:val="26"/>
        </w:rPr>
        <w:t> </w:t>
      </w:r>
      <w:r>
        <w:rPr>
          <w:b/>
          <w:color w:val="231F20"/>
          <w:sz w:val="26"/>
        </w:rPr>
        <w:t>41</w:t>
        <w:tab/>
        <w:t>Administrative</w:t>
      </w:r>
      <w:r>
        <w:rPr>
          <w:b/>
          <w:color w:val="231F20"/>
          <w:spacing w:val="-7"/>
          <w:sz w:val="26"/>
        </w:rPr>
        <w:t> </w:t>
      </w:r>
      <w:r>
        <w:rPr>
          <w:b/>
          <w:color w:val="231F20"/>
          <w:sz w:val="26"/>
        </w:rPr>
        <w:t>Appeals,</w:t>
      </w:r>
      <w:r>
        <w:rPr>
          <w:b/>
          <w:color w:val="231F20"/>
          <w:spacing w:val="-7"/>
          <w:sz w:val="26"/>
        </w:rPr>
        <w:t> </w:t>
      </w:r>
      <w:r>
        <w:rPr>
          <w:b/>
          <w:color w:val="231F20"/>
          <w:sz w:val="26"/>
        </w:rPr>
        <w:t>Motions</w:t>
      </w:r>
      <w:r>
        <w:rPr>
          <w:b/>
          <w:color w:val="231F20"/>
          <w:spacing w:val="-7"/>
          <w:sz w:val="26"/>
        </w:rPr>
        <w:t> </w:t>
      </w:r>
      <w:r>
        <w:rPr>
          <w:b/>
          <w:color w:val="231F20"/>
          <w:sz w:val="26"/>
        </w:rPr>
        <w:t>to</w:t>
      </w:r>
      <w:r>
        <w:rPr>
          <w:b/>
          <w:color w:val="231F20"/>
          <w:spacing w:val="-7"/>
          <w:sz w:val="26"/>
        </w:rPr>
        <w:t> </w:t>
      </w:r>
      <w:r>
        <w:rPr>
          <w:b/>
          <w:color w:val="231F20"/>
          <w:sz w:val="26"/>
        </w:rPr>
        <w:t>Reopen/Reconsider,</w:t>
      </w:r>
      <w:r>
        <w:rPr>
          <w:b/>
          <w:color w:val="231F20"/>
          <w:spacing w:val="-7"/>
          <w:sz w:val="26"/>
        </w:rPr>
        <w:t> </w:t>
      </w:r>
      <w:r>
        <w:rPr>
          <w:b/>
          <w:color w:val="231F20"/>
          <w:sz w:val="26"/>
        </w:rPr>
        <w:t>Voluntary</w:t>
      </w:r>
      <w:r>
        <w:rPr>
          <w:b/>
          <w:color w:val="231F20"/>
          <w:spacing w:val="-4"/>
          <w:sz w:val="26"/>
        </w:rPr>
        <w:t> </w:t>
      </w:r>
      <w:r>
        <w:rPr>
          <w:b/>
          <w:color w:val="231F20"/>
          <w:sz w:val="26"/>
        </w:rPr>
        <w:t>Departure</w:t>
      </w:r>
      <w:r>
        <w:rPr>
          <w:b/>
          <w:color w:val="231F20"/>
          <w:spacing w:val="-62"/>
          <w:sz w:val="26"/>
        </w:rPr>
        <w:t> </w:t>
      </w:r>
      <w:r>
        <w:rPr>
          <w:b/>
          <w:color w:val="231F20"/>
          <w:sz w:val="26"/>
        </w:rPr>
        <w:t>Section</w:t>
      </w:r>
      <w:r>
        <w:rPr>
          <w:b/>
          <w:color w:val="231F20"/>
          <w:spacing w:val="-5"/>
          <w:sz w:val="26"/>
        </w:rPr>
        <w:t> </w:t>
      </w:r>
      <w:r>
        <w:rPr>
          <w:b/>
          <w:color w:val="231F20"/>
          <w:sz w:val="26"/>
        </w:rPr>
        <w:t>42</w:t>
        <w:tab/>
        <w:t>Constitutional</w:t>
      </w:r>
      <w:r>
        <w:rPr>
          <w:b/>
          <w:color w:val="231F20"/>
          <w:spacing w:val="2"/>
          <w:sz w:val="26"/>
        </w:rPr>
        <w:t> </w:t>
      </w:r>
      <w:r>
        <w:rPr>
          <w:b/>
          <w:color w:val="231F20"/>
          <w:sz w:val="26"/>
        </w:rPr>
        <w:t>Claims</w:t>
      </w:r>
      <w:r>
        <w:rPr>
          <w:b/>
          <w:color w:val="231F20"/>
          <w:spacing w:val="1"/>
          <w:sz w:val="26"/>
        </w:rPr>
        <w:t> </w:t>
      </w:r>
      <w:r>
        <w:rPr>
          <w:b/>
          <w:color w:val="231F20"/>
          <w:sz w:val="26"/>
        </w:rPr>
        <w:t>and</w:t>
      </w:r>
      <w:r>
        <w:rPr>
          <w:b/>
          <w:color w:val="231F20"/>
          <w:spacing w:val="-2"/>
          <w:sz w:val="26"/>
        </w:rPr>
        <w:t> </w:t>
      </w:r>
      <w:r>
        <w:rPr>
          <w:b/>
          <w:color w:val="231F20"/>
          <w:sz w:val="26"/>
        </w:rPr>
        <w:t>Due</w:t>
      </w:r>
      <w:r>
        <w:rPr>
          <w:b/>
          <w:color w:val="231F20"/>
          <w:spacing w:val="2"/>
          <w:sz w:val="26"/>
        </w:rPr>
        <w:t> </w:t>
      </w:r>
      <w:r>
        <w:rPr>
          <w:b/>
          <w:color w:val="231F20"/>
          <w:sz w:val="26"/>
        </w:rPr>
        <w:t>Process</w:t>
      </w:r>
    </w:p>
    <w:p>
      <w:pPr>
        <w:tabs>
          <w:tab w:pos="1558" w:val="left" w:leader="none"/>
        </w:tabs>
        <w:spacing w:before="0"/>
        <w:ind w:left="118" w:right="2038" w:firstLine="0"/>
        <w:jc w:val="left"/>
        <w:rPr>
          <w:b/>
          <w:sz w:val="26"/>
        </w:rPr>
      </w:pPr>
      <w:r>
        <w:rPr>
          <w:b/>
          <w:color w:val="231F20"/>
          <w:sz w:val="26"/>
        </w:rPr>
        <w:t>Section</w:t>
      </w:r>
      <w:r>
        <w:rPr>
          <w:b/>
          <w:color w:val="231F20"/>
          <w:spacing w:val="-3"/>
          <w:sz w:val="26"/>
        </w:rPr>
        <w:t> </w:t>
      </w:r>
      <w:r>
        <w:rPr>
          <w:b/>
          <w:color w:val="231F20"/>
          <w:sz w:val="26"/>
        </w:rPr>
        <w:t>43</w:t>
        <w:tab/>
        <w:t>Ineffective</w:t>
      </w:r>
      <w:r>
        <w:rPr>
          <w:b/>
          <w:color w:val="231F20"/>
          <w:spacing w:val="-1"/>
          <w:sz w:val="26"/>
        </w:rPr>
        <w:t> </w:t>
      </w:r>
      <w:r>
        <w:rPr>
          <w:b/>
          <w:color w:val="231F20"/>
          <w:sz w:val="26"/>
        </w:rPr>
        <w:t>Assistance</w:t>
      </w:r>
      <w:r>
        <w:rPr>
          <w:b/>
          <w:color w:val="231F20"/>
          <w:spacing w:val="-1"/>
          <w:sz w:val="26"/>
        </w:rPr>
        <w:t> </w:t>
      </w:r>
      <w:r>
        <w:rPr>
          <w:b/>
          <w:color w:val="231F20"/>
          <w:sz w:val="26"/>
        </w:rPr>
        <w:t>of</w:t>
      </w:r>
      <w:r>
        <w:rPr>
          <w:b/>
          <w:color w:val="231F20"/>
          <w:spacing w:val="-3"/>
          <w:sz w:val="26"/>
        </w:rPr>
        <w:t> </w:t>
      </w:r>
      <w:r>
        <w:rPr>
          <w:b/>
          <w:color w:val="231F20"/>
          <w:sz w:val="26"/>
        </w:rPr>
        <w:t>Counsel</w:t>
      </w:r>
      <w:r>
        <w:rPr>
          <w:b/>
          <w:color w:val="231F20"/>
          <w:spacing w:val="-4"/>
          <w:sz w:val="26"/>
        </w:rPr>
        <w:t> </w:t>
      </w:r>
      <w:r>
        <w:rPr>
          <w:b/>
          <w:color w:val="231F20"/>
          <w:sz w:val="26"/>
        </w:rPr>
        <w:t>in</w:t>
      </w:r>
      <w:r>
        <w:rPr>
          <w:b/>
          <w:color w:val="231F20"/>
          <w:spacing w:val="-4"/>
          <w:sz w:val="26"/>
        </w:rPr>
        <w:t> </w:t>
      </w:r>
      <w:r>
        <w:rPr>
          <w:b/>
          <w:color w:val="231F20"/>
          <w:sz w:val="26"/>
        </w:rPr>
        <w:t>Immigration</w:t>
      </w:r>
      <w:r>
        <w:rPr>
          <w:b/>
          <w:color w:val="231F20"/>
          <w:spacing w:val="-4"/>
          <w:sz w:val="26"/>
        </w:rPr>
        <w:t> </w:t>
      </w:r>
      <w:r>
        <w:rPr>
          <w:b/>
          <w:color w:val="231F20"/>
          <w:sz w:val="26"/>
        </w:rPr>
        <w:t>Proceedings</w:t>
      </w:r>
      <w:r>
        <w:rPr>
          <w:b/>
          <w:color w:val="231F20"/>
          <w:spacing w:val="-62"/>
          <w:sz w:val="26"/>
        </w:rPr>
        <w:t> </w:t>
      </w:r>
      <w:r>
        <w:rPr>
          <w:b/>
          <w:color w:val="231F20"/>
          <w:sz w:val="26"/>
        </w:rPr>
        <w:t>Section</w:t>
      </w:r>
      <w:r>
        <w:rPr>
          <w:b/>
          <w:color w:val="231F20"/>
          <w:spacing w:val="-3"/>
          <w:sz w:val="26"/>
        </w:rPr>
        <w:t> </w:t>
      </w:r>
      <w:r>
        <w:rPr>
          <w:b/>
          <w:color w:val="231F20"/>
          <w:sz w:val="26"/>
        </w:rPr>
        <w:t>44</w:t>
        <w:tab/>
        <w:t>Judicial</w:t>
      </w:r>
      <w:r>
        <w:rPr>
          <w:b/>
          <w:color w:val="231F20"/>
          <w:spacing w:val="2"/>
          <w:sz w:val="26"/>
        </w:rPr>
        <w:t> </w:t>
      </w:r>
      <w:r>
        <w:rPr>
          <w:b/>
          <w:color w:val="231F20"/>
          <w:sz w:val="26"/>
        </w:rPr>
        <w:t>Review</w:t>
      </w:r>
      <w:r>
        <w:rPr>
          <w:b/>
          <w:color w:val="231F20"/>
          <w:spacing w:val="4"/>
          <w:sz w:val="26"/>
        </w:rPr>
        <w:t> </w:t>
      </w:r>
      <w:r>
        <w:rPr>
          <w:b/>
          <w:color w:val="231F20"/>
          <w:sz w:val="26"/>
        </w:rPr>
        <w:t>of</w:t>
      </w:r>
      <w:r>
        <w:rPr>
          <w:b/>
          <w:color w:val="231F20"/>
          <w:spacing w:val="-1"/>
          <w:sz w:val="26"/>
        </w:rPr>
        <w:t> </w:t>
      </w:r>
      <w:r>
        <w:rPr>
          <w:b/>
          <w:color w:val="231F20"/>
          <w:sz w:val="26"/>
        </w:rPr>
        <w:t>Removal</w:t>
      </w:r>
      <w:r>
        <w:rPr>
          <w:b/>
          <w:color w:val="231F20"/>
          <w:spacing w:val="-1"/>
          <w:sz w:val="26"/>
        </w:rPr>
        <w:t> </w:t>
      </w:r>
      <w:r>
        <w:rPr>
          <w:b/>
          <w:color w:val="231F20"/>
          <w:sz w:val="26"/>
        </w:rPr>
        <w:t>Orders</w:t>
      </w:r>
    </w:p>
    <w:p>
      <w:pPr>
        <w:tabs>
          <w:tab w:pos="1558" w:val="left" w:leader="none"/>
        </w:tabs>
        <w:spacing w:before="0"/>
        <w:ind w:left="118" w:right="1475" w:firstLine="0"/>
        <w:jc w:val="left"/>
        <w:rPr>
          <w:b/>
          <w:sz w:val="26"/>
        </w:rPr>
      </w:pPr>
      <w:r>
        <w:rPr>
          <w:b/>
          <w:color w:val="231F20"/>
          <w:sz w:val="26"/>
        </w:rPr>
        <w:t>Section</w:t>
      </w:r>
      <w:r>
        <w:rPr>
          <w:b/>
          <w:color w:val="231F20"/>
          <w:spacing w:val="-5"/>
          <w:sz w:val="26"/>
        </w:rPr>
        <w:t> </w:t>
      </w:r>
      <w:r>
        <w:rPr>
          <w:b/>
          <w:color w:val="231F20"/>
          <w:sz w:val="26"/>
        </w:rPr>
        <w:t>45</w:t>
        <w:tab/>
        <w:t>Writing</w:t>
      </w:r>
      <w:r>
        <w:rPr>
          <w:b/>
          <w:color w:val="231F20"/>
          <w:spacing w:val="-4"/>
          <w:sz w:val="26"/>
        </w:rPr>
        <w:t> </w:t>
      </w:r>
      <w:r>
        <w:rPr>
          <w:b/>
          <w:color w:val="231F20"/>
          <w:sz w:val="26"/>
        </w:rPr>
        <w:t>Rehearing</w:t>
      </w:r>
      <w:r>
        <w:rPr>
          <w:b/>
          <w:color w:val="231F20"/>
          <w:spacing w:val="-5"/>
          <w:sz w:val="26"/>
        </w:rPr>
        <w:t> </w:t>
      </w:r>
      <w:r>
        <w:rPr>
          <w:b/>
          <w:color w:val="231F20"/>
          <w:sz w:val="26"/>
        </w:rPr>
        <w:t>Petitions</w:t>
      </w:r>
      <w:r>
        <w:rPr>
          <w:b/>
          <w:color w:val="231F20"/>
          <w:spacing w:val="-4"/>
          <w:sz w:val="26"/>
        </w:rPr>
        <w:t> </w:t>
      </w:r>
      <w:r>
        <w:rPr>
          <w:b/>
          <w:color w:val="231F20"/>
          <w:sz w:val="26"/>
        </w:rPr>
        <w:t>and</w:t>
      </w:r>
      <w:r>
        <w:rPr>
          <w:b/>
          <w:color w:val="231F20"/>
          <w:spacing w:val="-5"/>
          <w:sz w:val="26"/>
        </w:rPr>
        <w:t> </w:t>
      </w:r>
      <w:r>
        <w:rPr>
          <w:b/>
          <w:color w:val="231F20"/>
          <w:sz w:val="26"/>
        </w:rPr>
        <w:t>Motions</w:t>
      </w:r>
      <w:r>
        <w:rPr>
          <w:b/>
          <w:color w:val="231F20"/>
          <w:spacing w:val="-4"/>
          <w:sz w:val="26"/>
        </w:rPr>
        <w:t> </w:t>
      </w:r>
      <w:r>
        <w:rPr>
          <w:b/>
          <w:color w:val="231F20"/>
          <w:sz w:val="26"/>
        </w:rPr>
        <w:t>to</w:t>
      </w:r>
      <w:r>
        <w:rPr>
          <w:b/>
          <w:color w:val="231F20"/>
          <w:spacing w:val="-2"/>
          <w:sz w:val="26"/>
        </w:rPr>
        <w:t> </w:t>
      </w:r>
      <w:r>
        <w:rPr>
          <w:b/>
          <w:color w:val="231F20"/>
          <w:sz w:val="26"/>
        </w:rPr>
        <w:t>Amend</w:t>
      </w:r>
      <w:r>
        <w:rPr>
          <w:b/>
          <w:color w:val="231F20"/>
          <w:spacing w:val="-5"/>
          <w:sz w:val="26"/>
        </w:rPr>
        <w:t> </w:t>
      </w:r>
      <w:r>
        <w:rPr>
          <w:b/>
          <w:color w:val="231F20"/>
          <w:sz w:val="26"/>
        </w:rPr>
        <w:t>or</w:t>
      </w:r>
      <w:r>
        <w:rPr>
          <w:b/>
          <w:color w:val="231F20"/>
          <w:spacing w:val="-4"/>
          <w:sz w:val="26"/>
        </w:rPr>
        <w:t> </w:t>
      </w:r>
      <w:r>
        <w:rPr>
          <w:b/>
          <w:color w:val="231F20"/>
          <w:sz w:val="26"/>
        </w:rPr>
        <w:t>Reconsider</w:t>
      </w:r>
      <w:r>
        <w:rPr>
          <w:b/>
          <w:color w:val="231F20"/>
          <w:spacing w:val="-62"/>
          <w:sz w:val="26"/>
        </w:rPr>
        <w:t> </w:t>
      </w:r>
      <w:r>
        <w:rPr>
          <w:b/>
          <w:color w:val="231F20"/>
          <w:sz w:val="26"/>
        </w:rPr>
        <w:t>Section</w:t>
      </w:r>
      <w:r>
        <w:rPr>
          <w:b/>
          <w:color w:val="231F20"/>
          <w:spacing w:val="-2"/>
          <w:sz w:val="26"/>
        </w:rPr>
        <w:t> </w:t>
      </w:r>
      <w:r>
        <w:rPr>
          <w:b/>
          <w:color w:val="231F20"/>
          <w:sz w:val="26"/>
        </w:rPr>
        <w:t>46</w:t>
        <w:tab/>
        <w:t>EAJA</w:t>
      </w:r>
      <w:r>
        <w:rPr>
          <w:b/>
          <w:color w:val="231F20"/>
          <w:spacing w:val="-2"/>
          <w:sz w:val="26"/>
        </w:rPr>
        <w:t> </w:t>
      </w:r>
      <w:r>
        <w:rPr>
          <w:b/>
          <w:color w:val="231F20"/>
          <w:sz w:val="26"/>
        </w:rPr>
        <w:t>Litigation</w:t>
      </w:r>
    </w:p>
    <w:p>
      <w:pPr>
        <w:tabs>
          <w:tab w:pos="1558" w:val="left" w:leader="none"/>
        </w:tabs>
        <w:spacing w:line="298" w:lineRule="exact" w:before="0"/>
        <w:ind w:left="118" w:right="0" w:firstLine="0"/>
        <w:jc w:val="left"/>
        <w:rPr>
          <w:b/>
          <w:sz w:val="26"/>
        </w:rPr>
      </w:pPr>
      <w:r>
        <w:rPr>
          <w:b/>
          <w:color w:val="231F20"/>
          <w:sz w:val="26"/>
        </w:rPr>
        <w:t>Section</w:t>
      </w:r>
      <w:r>
        <w:rPr>
          <w:b/>
          <w:color w:val="231F20"/>
          <w:spacing w:val="-5"/>
          <w:sz w:val="26"/>
        </w:rPr>
        <w:t> </w:t>
      </w:r>
      <w:r>
        <w:rPr>
          <w:b/>
          <w:color w:val="231F20"/>
          <w:sz w:val="26"/>
        </w:rPr>
        <w:t>47</w:t>
        <w:tab/>
        <w:t>Litigating</w:t>
      </w:r>
      <w:r>
        <w:rPr>
          <w:b/>
          <w:color w:val="231F20"/>
          <w:spacing w:val="-2"/>
          <w:sz w:val="26"/>
        </w:rPr>
        <w:t> </w:t>
      </w:r>
      <w:r>
        <w:rPr>
          <w:b/>
          <w:color w:val="231F20"/>
          <w:sz w:val="26"/>
        </w:rPr>
        <w:t>Habeas</w:t>
      </w:r>
      <w:r>
        <w:rPr>
          <w:b/>
          <w:color w:val="231F20"/>
          <w:spacing w:val="-5"/>
          <w:sz w:val="26"/>
        </w:rPr>
        <w:t> </w:t>
      </w:r>
      <w:r>
        <w:rPr>
          <w:b/>
          <w:color w:val="231F20"/>
          <w:sz w:val="26"/>
        </w:rPr>
        <w:t>Corpus</w:t>
      </w:r>
      <w:r>
        <w:rPr>
          <w:b/>
          <w:color w:val="231F20"/>
          <w:spacing w:val="-5"/>
          <w:sz w:val="26"/>
        </w:rPr>
        <w:t> </w:t>
      </w:r>
      <w:r>
        <w:rPr>
          <w:b/>
          <w:color w:val="231F20"/>
          <w:sz w:val="26"/>
        </w:rPr>
        <w:t>Cases</w:t>
      </w:r>
    </w:p>
    <w:p>
      <w:pPr>
        <w:tabs>
          <w:tab w:pos="1557" w:val="left" w:leader="none"/>
        </w:tabs>
        <w:spacing w:before="0"/>
        <w:ind w:left="118" w:right="1675" w:firstLine="0"/>
        <w:jc w:val="left"/>
        <w:rPr>
          <w:b/>
          <w:sz w:val="26"/>
        </w:rPr>
      </w:pPr>
      <w:r>
        <w:rPr>
          <w:b/>
          <w:color w:val="231F20"/>
          <w:sz w:val="26"/>
        </w:rPr>
        <w:t>Section</w:t>
      </w:r>
      <w:r>
        <w:rPr>
          <w:b/>
          <w:color w:val="231F20"/>
          <w:spacing w:val="-3"/>
          <w:sz w:val="26"/>
        </w:rPr>
        <w:t> </w:t>
      </w:r>
      <w:r>
        <w:rPr>
          <w:b/>
          <w:color w:val="231F20"/>
          <w:sz w:val="26"/>
        </w:rPr>
        <w:t>48</w:t>
        <w:tab/>
        <w:t>Professional Responsibility and Ethics in Immigration Litigation</w:t>
      </w:r>
      <w:r>
        <w:rPr>
          <w:b/>
          <w:color w:val="231F20"/>
          <w:spacing w:val="-63"/>
          <w:sz w:val="26"/>
        </w:rPr>
        <w:t> </w:t>
      </w:r>
      <w:r>
        <w:rPr>
          <w:b/>
          <w:color w:val="231F20"/>
          <w:sz w:val="26"/>
        </w:rPr>
        <w:t>Section</w:t>
      </w:r>
      <w:r>
        <w:rPr>
          <w:b/>
          <w:color w:val="231F20"/>
          <w:spacing w:val="-3"/>
          <w:sz w:val="26"/>
        </w:rPr>
        <w:t> </w:t>
      </w:r>
      <w:r>
        <w:rPr>
          <w:b/>
          <w:color w:val="231F20"/>
          <w:sz w:val="26"/>
        </w:rPr>
        <w:t>49</w:t>
        <w:tab/>
        <w:t>U</w:t>
      </w:r>
      <w:r>
        <w:rPr>
          <w:b/>
          <w:color w:val="231F20"/>
          <w:spacing w:val="-1"/>
          <w:sz w:val="26"/>
        </w:rPr>
        <w:t> </w:t>
      </w:r>
      <w:r>
        <w:rPr>
          <w:b/>
          <w:color w:val="231F20"/>
          <w:sz w:val="26"/>
        </w:rPr>
        <w:t>Visas</w:t>
      </w:r>
      <w:r>
        <w:rPr>
          <w:b/>
          <w:color w:val="231F20"/>
          <w:spacing w:val="-1"/>
          <w:sz w:val="26"/>
        </w:rPr>
        <w:t> </w:t>
      </w:r>
      <w:r>
        <w:rPr>
          <w:b/>
          <w:color w:val="231F20"/>
          <w:sz w:val="26"/>
        </w:rPr>
        <w:t>and</w:t>
      </w:r>
      <w:r>
        <w:rPr>
          <w:b/>
          <w:color w:val="231F20"/>
          <w:spacing w:val="-1"/>
          <w:sz w:val="26"/>
        </w:rPr>
        <w:t> </w:t>
      </w:r>
      <w:r>
        <w:rPr>
          <w:b/>
          <w:color w:val="231F20"/>
          <w:sz w:val="26"/>
        </w:rPr>
        <w:t>Petitions</w:t>
      </w:r>
      <w:r>
        <w:rPr>
          <w:b/>
          <w:color w:val="231F20"/>
          <w:spacing w:val="2"/>
          <w:sz w:val="26"/>
        </w:rPr>
        <w:t> </w:t>
      </w:r>
      <w:r>
        <w:rPr>
          <w:b/>
          <w:color w:val="231F20"/>
          <w:sz w:val="26"/>
        </w:rPr>
        <w:t>for</w:t>
      </w:r>
      <w:r>
        <w:rPr>
          <w:b/>
          <w:color w:val="231F20"/>
          <w:spacing w:val="-1"/>
          <w:sz w:val="26"/>
        </w:rPr>
        <w:t> </w:t>
      </w:r>
      <w:r>
        <w:rPr>
          <w:b/>
          <w:color w:val="231F20"/>
          <w:sz w:val="26"/>
        </w:rPr>
        <w:t>Review</w:t>
      </w:r>
    </w:p>
    <w:p>
      <w:pPr>
        <w:tabs>
          <w:tab w:pos="1559" w:val="left" w:leader="none"/>
        </w:tabs>
        <w:spacing w:line="320" w:lineRule="exact" w:before="0"/>
        <w:ind w:left="120" w:right="0" w:firstLine="0"/>
        <w:jc w:val="left"/>
        <w:rPr>
          <w:b/>
          <w:sz w:val="28"/>
        </w:rPr>
      </w:pPr>
      <w:r>
        <w:rPr>
          <w:b/>
          <w:color w:val="231F20"/>
          <w:sz w:val="26"/>
        </w:rPr>
        <w:t>Section</w:t>
      </w:r>
      <w:r>
        <w:rPr>
          <w:b/>
          <w:color w:val="231F20"/>
          <w:spacing w:val="-4"/>
          <w:sz w:val="26"/>
        </w:rPr>
        <w:t> </w:t>
      </w:r>
      <w:r>
        <w:rPr>
          <w:b/>
          <w:color w:val="231F20"/>
          <w:sz w:val="26"/>
        </w:rPr>
        <w:t>50</w:t>
        <w:tab/>
      </w:r>
      <w:r>
        <w:rPr>
          <w:b/>
          <w:color w:val="231F20"/>
          <w:sz w:val="28"/>
        </w:rPr>
        <w:t>Res</w:t>
      </w:r>
      <w:r>
        <w:rPr>
          <w:b/>
          <w:color w:val="231F20"/>
          <w:spacing w:val="-3"/>
          <w:sz w:val="28"/>
        </w:rPr>
        <w:t> </w:t>
      </w:r>
      <w:r>
        <w:rPr>
          <w:b/>
          <w:color w:val="231F20"/>
          <w:sz w:val="28"/>
        </w:rPr>
        <w:t>Judicata/Collateral</w:t>
      </w:r>
      <w:r>
        <w:rPr>
          <w:b/>
          <w:color w:val="231F20"/>
          <w:spacing w:val="-3"/>
          <w:sz w:val="28"/>
        </w:rPr>
        <w:t> </w:t>
      </w:r>
      <w:r>
        <w:rPr>
          <w:b/>
          <w:color w:val="231F20"/>
          <w:sz w:val="28"/>
        </w:rPr>
        <w:t>Estoppel/Law</w:t>
      </w:r>
      <w:r>
        <w:rPr>
          <w:b/>
          <w:color w:val="231F20"/>
          <w:spacing w:val="-3"/>
          <w:sz w:val="28"/>
        </w:rPr>
        <w:t> </w:t>
      </w:r>
      <w:r>
        <w:rPr>
          <w:b/>
          <w:color w:val="231F20"/>
          <w:sz w:val="28"/>
        </w:rPr>
        <w:t>of</w:t>
      </w:r>
      <w:r>
        <w:rPr>
          <w:b/>
          <w:color w:val="231F20"/>
          <w:spacing w:val="-4"/>
          <w:sz w:val="28"/>
        </w:rPr>
        <w:t> </w:t>
      </w:r>
      <w:r>
        <w:rPr>
          <w:b/>
          <w:color w:val="231F20"/>
          <w:sz w:val="28"/>
        </w:rPr>
        <w:t>the</w:t>
      </w:r>
      <w:r>
        <w:rPr>
          <w:b/>
          <w:color w:val="231F20"/>
          <w:spacing w:val="-3"/>
          <w:sz w:val="28"/>
        </w:rPr>
        <w:t> </w:t>
      </w:r>
      <w:r>
        <w:rPr>
          <w:b/>
          <w:color w:val="231F20"/>
          <w:sz w:val="28"/>
        </w:rPr>
        <w:t>Case</w:t>
      </w:r>
    </w:p>
    <w:p>
      <w:pPr>
        <w:spacing w:after="0" w:line="320" w:lineRule="exact"/>
        <w:jc w:val="left"/>
        <w:rPr>
          <w:sz w:val="28"/>
        </w:rPr>
        <w:sectPr>
          <w:headerReference w:type="default" r:id="rId349"/>
          <w:footerReference w:type="default" r:id="rId350"/>
          <w:pgSz w:w="12240" w:h="15840"/>
          <w:pgMar w:header="0" w:footer="0" w:top="660" w:bottom="280" w:left="600" w:right="1240"/>
          <w:pgBorders w:offsetFrom="page">
            <w:top w:val="single" w:color="231F20" w:space="24" w:sz="4"/>
            <w:left w:val="single" w:color="231F20" w:space="24" w:sz="4"/>
            <w:bottom w:val="single" w:color="231F20" w:space="24" w:sz="4"/>
            <w:right w:val="single" w:color="231F20" w:space="24" w:sz="4"/>
          </w:pgBorders>
        </w:sectPr>
      </w:pPr>
    </w:p>
    <w:p>
      <w:pPr>
        <w:spacing w:before="57"/>
        <w:ind w:left="2988" w:right="181" w:firstLine="5140"/>
        <w:jc w:val="left"/>
        <w:rPr>
          <w:b/>
          <w:sz w:val="36"/>
        </w:rPr>
      </w:pPr>
      <w:r>
        <w:rPr>
          <w:b/>
          <w:color w:val="231F20"/>
          <w:sz w:val="36"/>
        </w:rPr>
        <w:t>SECTION 10</w:t>
      </w:r>
      <w:r>
        <w:rPr>
          <w:b/>
          <w:color w:val="231F20"/>
          <w:spacing w:val="-88"/>
          <w:sz w:val="36"/>
        </w:rPr>
        <w:t> </w:t>
      </w:r>
      <w:r>
        <w:rPr>
          <w:b/>
          <w:color w:val="231F20"/>
          <w:sz w:val="36"/>
        </w:rPr>
        <w:t>INTRODUCTION</w:t>
      </w:r>
      <w:r>
        <w:rPr>
          <w:b/>
          <w:color w:val="231F20"/>
          <w:spacing w:val="-6"/>
          <w:sz w:val="36"/>
        </w:rPr>
        <w:t> </w:t>
      </w:r>
      <w:r>
        <w:rPr>
          <w:b/>
          <w:color w:val="231F20"/>
          <w:sz w:val="36"/>
        </w:rPr>
        <w:t>TO</w:t>
      </w:r>
      <w:r>
        <w:rPr>
          <w:b/>
          <w:color w:val="231F20"/>
          <w:spacing w:val="-6"/>
          <w:sz w:val="36"/>
        </w:rPr>
        <w:t> </w:t>
      </w:r>
      <w:r>
        <w:rPr>
          <w:b/>
          <w:color w:val="231F20"/>
          <w:sz w:val="36"/>
        </w:rPr>
        <w:t>IMMIGRATION</w:t>
      </w:r>
      <w:r>
        <w:rPr>
          <w:b/>
          <w:color w:val="231F20"/>
          <w:spacing w:val="-6"/>
          <w:sz w:val="36"/>
        </w:rPr>
        <w:t> </w:t>
      </w:r>
      <w:r>
        <w:rPr>
          <w:b/>
          <w:color w:val="231F20"/>
          <w:sz w:val="36"/>
        </w:rPr>
        <w:t>LAW</w:t>
      </w:r>
    </w:p>
    <w:p>
      <w:pPr>
        <w:spacing w:before="278"/>
        <w:ind w:left="0" w:right="199" w:firstLine="0"/>
        <w:jc w:val="right"/>
        <w:rPr>
          <w:b/>
          <w:sz w:val="24"/>
        </w:rPr>
      </w:pPr>
      <w:r>
        <w:rPr>
          <w:b/>
          <w:color w:val="231F20"/>
          <w:sz w:val="24"/>
        </w:rPr>
        <w:t>Lance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L.</w:t>
      </w:r>
      <w:r>
        <w:rPr>
          <w:b/>
          <w:color w:val="231F20"/>
          <w:spacing w:val="-2"/>
          <w:sz w:val="24"/>
        </w:rPr>
        <w:t> </w:t>
      </w:r>
      <w:r>
        <w:rPr>
          <w:b/>
          <w:color w:val="231F20"/>
          <w:sz w:val="24"/>
        </w:rPr>
        <w:t>Jolley,</w:t>
      </w:r>
      <w:r>
        <w:rPr>
          <w:b/>
          <w:color w:val="231F20"/>
          <w:spacing w:val="-2"/>
          <w:sz w:val="24"/>
        </w:rPr>
        <w:t> </w:t>
      </w:r>
      <w:r>
        <w:rPr>
          <w:b/>
          <w:color w:val="231F20"/>
          <w:sz w:val="24"/>
        </w:rPr>
        <w:t>Trial</w:t>
      </w:r>
      <w:r>
        <w:rPr>
          <w:b/>
          <w:color w:val="231F20"/>
          <w:spacing w:val="-2"/>
          <w:sz w:val="24"/>
        </w:rPr>
        <w:t> </w:t>
      </w:r>
      <w:r>
        <w:rPr>
          <w:b/>
          <w:color w:val="231F20"/>
          <w:sz w:val="24"/>
        </w:rPr>
        <w:t>Attorney</w:t>
      </w:r>
    </w:p>
    <w:p>
      <w:pPr>
        <w:pStyle w:val="BodyText"/>
        <w:spacing w:before="3"/>
        <w:rPr>
          <w:b/>
          <w:sz w:val="19"/>
        </w:rPr>
      </w:pPr>
      <w:r>
        <w:rPr/>
        <w:pict>
          <v:shape style="position:absolute;margin-left:72.001099pt;margin-top:13.428905pt;width:468pt;height:.1pt;mso-position-horizontal-relative:page;mso-position-vertical-relative:paragraph;z-index:-15628800;mso-wrap-distance-left:0;mso-wrap-distance-right:0" coordorigin="1440,269" coordsize="9360,0" path="m1440,269l10800,269e" filled="false" stroked="true" strokeweight=".756pt" strokecolor="#221e1f">
            <v:path arrowok="t"/>
            <v:stroke dashstyle="solid"/>
            <w10:wrap type="topAndBottom"/>
          </v:shape>
        </w:pict>
      </w:r>
    </w:p>
    <w:p>
      <w:pPr>
        <w:pStyle w:val="BodyText"/>
        <w:rPr>
          <w:b/>
          <w:sz w:val="20"/>
        </w:r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1"/>
            <w:numPr>
              <w:ilvl w:val="1"/>
              <w:numId w:val="38"/>
            </w:numPr>
            <w:tabs>
              <w:tab w:pos="1559" w:val="left" w:leader="none"/>
              <w:tab w:pos="1560" w:val="left" w:leader="none"/>
              <w:tab w:pos="10190" w:val="right" w:leader="dot"/>
            </w:tabs>
            <w:spacing w:line="240" w:lineRule="auto" w:before="256" w:after="0"/>
            <w:ind w:left="1560" w:right="0" w:hanging="720"/>
            <w:jc w:val="left"/>
          </w:pPr>
          <w:hyperlink w:history="true" w:anchor="_TOC_250023">
            <w:r>
              <w:rPr>
                <w:color w:val="231F20"/>
              </w:rPr>
              <w:t>OVERVIEW</w:t>
              <w:tab/>
              <w:t>2</w:t>
            </w:r>
          </w:hyperlink>
        </w:p>
        <w:p>
          <w:pPr>
            <w:pStyle w:val="TOC1"/>
            <w:numPr>
              <w:ilvl w:val="1"/>
              <w:numId w:val="38"/>
            </w:numPr>
            <w:tabs>
              <w:tab w:pos="1559" w:val="left" w:leader="none"/>
              <w:tab w:pos="1560" w:val="left" w:leader="none"/>
              <w:tab w:pos="10189" w:val="right" w:leader="dot"/>
            </w:tabs>
            <w:spacing w:line="240" w:lineRule="auto" w:before="240" w:after="0"/>
            <w:ind w:left="1560" w:right="0" w:hanging="720"/>
            <w:jc w:val="left"/>
          </w:pPr>
          <w:hyperlink w:history="true" w:anchor="_TOC_250022">
            <w:r>
              <w:rPr>
                <w:color w:val="231F20"/>
              </w:rPr>
              <w:t>SOURCES OF</w:t>
            </w:r>
            <w:r>
              <w:rPr>
                <w:color w:val="231F20"/>
                <w:spacing w:val="-3"/>
              </w:rPr>
              <w:t> </w:t>
            </w:r>
            <w:r>
              <w:rPr>
                <w:color w:val="231F20"/>
              </w:rPr>
              <w:t>AUTHORITY</w:t>
              <w:tab/>
              <w:t>2</w:t>
            </w:r>
          </w:hyperlink>
        </w:p>
        <w:p>
          <w:pPr>
            <w:pStyle w:val="TOC1"/>
            <w:numPr>
              <w:ilvl w:val="1"/>
              <w:numId w:val="38"/>
            </w:numPr>
            <w:tabs>
              <w:tab w:pos="1559" w:val="left" w:leader="none"/>
              <w:tab w:pos="1560" w:val="left" w:leader="none"/>
              <w:tab w:pos="10191" w:val="right" w:leader="dot"/>
            </w:tabs>
            <w:spacing w:line="240" w:lineRule="auto" w:before="240" w:after="0"/>
            <w:ind w:left="1560" w:right="0" w:hanging="720"/>
            <w:jc w:val="left"/>
          </w:pPr>
          <w:hyperlink w:history="true" w:anchor="_TOC_250021">
            <w:r>
              <w:rPr>
                <w:color w:val="231F20"/>
              </w:rPr>
              <w:t>OVERVIEW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OF</w:t>
            </w:r>
            <w:r>
              <w:rPr>
                <w:color w:val="231F20"/>
                <w:spacing w:val="-3"/>
              </w:rPr>
              <w:t> </w:t>
            </w:r>
            <w:r>
              <w:rPr>
                <w:color w:val="231F20"/>
              </w:rPr>
              <w:t>THE FEDERAL AGENCIES</w:t>
              <w:tab/>
              <w:t>2</w:t>
            </w:r>
          </w:hyperlink>
        </w:p>
        <w:p>
          <w:pPr>
            <w:pStyle w:val="TOC1"/>
            <w:numPr>
              <w:ilvl w:val="1"/>
              <w:numId w:val="38"/>
            </w:numPr>
            <w:tabs>
              <w:tab w:pos="1559" w:val="left" w:leader="none"/>
              <w:tab w:pos="1560" w:val="left" w:leader="none"/>
              <w:tab w:pos="10189" w:val="right" w:leader="dot"/>
            </w:tabs>
            <w:spacing w:line="240" w:lineRule="auto" w:before="240" w:after="0"/>
            <w:ind w:left="1560" w:right="0" w:hanging="720"/>
            <w:jc w:val="left"/>
          </w:pPr>
          <w:hyperlink w:history="true" w:anchor="_TOC_250020">
            <w:r>
              <w:rPr>
                <w:color w:val="231F20"/>
              </w:rPr>
              <w:t>U.S.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IMMIGRATION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AND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CUSTOMS</w:t>
            </w:r>
            <w:r>
              <w:rPr>
                <w:color w:val="231F20"/>
                <w:spacing w:val="1"/>
              </w:rPr>
              <w:t> </w:t>
            </w:r>
            <w:r>
              <w:rPr>
                <w:color w:val="231F20"/>
              </w:rPr>
              <w:t>ENFORCEMENT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(ICE)</w:t>
              <w:tab/>
              <w:t>3</w:t>
            </w:r>
          </w:hyperlink>
        </w:p>
        <w:p>
          <w:pPr>
            <w:pStyle w:val="TOC1"/>
            <w:numPr>
              <w:ilvl w:val="1"/>
              <w:numId w:val="38"/>
            </w:numPr>
            <w:tabs>
              <w:tab w:pos="1559" w:val="left" w:leader="none"/>
              <w:tab w:pos="1560" w:val="left" w:leader="none"/>
              <w:tab w:pos="10187" w:val="right" w:leader="dot"/>
            </w:tabs>
            <w:spacing w:line="240" w:lineRule="auto" w:before="240" w:after="0"/>
            <w:ind w:left="1560" w:right="0" w:hanging="720"/>
            <w:jc w:val="left"/>
          </w:pPr>
          <w:hyperlink w:history="true" w:anchor="_TOC_250019">
            <w:r>
              <w:rPr>
                <w:color w:val="231F20"/>
              </w:rPr>
              <w:t>U.S.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CUSTOMS AND BORDER PROTECTION (CBP)</w:t>
              <w:tab/>
              <w:t>4</w:t>
            </w:r>
          </w:hyperlink>
        </w:p>
        <w:p>
          <w:pPr>
            <w:pStyle w:val="TOC1"/>
            <w:numPr>
              <w:ilvl w:val="1"/>
              <w:numId w:val="38"/>
            </w:numPr>
            <w:tabs>
              <w:tab w:pos="1559" w:val="left" w:leader="none"/>
              <w:tab w:pos="1560" w:val="left" w:leader="none"/>
              <w:tab w:pos="10188" w:val="right" w:leader="dot"/>
            </w:tabs>
            <w:spacing w:line="240" w:lineRule="auto" w:before="241" w:after="0"/>
            <w:ind w:left="1560" w:right="0" w:hanging="720"/>
            <w:jc w:val="left"/>
          </w:pPr>
          <w:hyperlink w:history="true" w:anchor="_TOC_250018">
            <w:r>
              <w:rPr>
                <w:color w:val="231F20"/>
              </w:rPr>
              <w:t>U.S.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CITIZENSHIP</w:t>
            </w:r>
            <w:r>
              <w:rPr>
                <w:color w:val="231F20"/>
                <w:spacing w:val="-4"/>
              </w:rPr>
              <w:t> </w:t>
            </w:r>
            <w:r>
              <w:rPr>
                <w:color w:val="231F20"/>
              </w:rPr>
              <w:t>AND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IMMIGRATION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SERVICES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(USCIS)</w:t>
              <w:tab/>
              <w:t>4</w:t>
            </w:r>
          </w:hyperlink>
        </w:p>
        <w:p>
          <w:pPr>
            <w:pStyle w:val="TOC1"/>
            <w:numPr>
              <w:ilvl w:val="1"/>
              <w:numId w:val="38"/>
            </w:numPr>
            <w:tabs>
              <w:tab w:pos="1559" w:val="left" w:leader="none"/>
              <w:tab w:pos="1560" w:val="left" w:leader="none"/>
              <w:tab w:pos="10188" w:val="right" w:leader="dot"/>
            </w:tabs>
            <w:spacing w:line="240" w:lineRule="auto" w:before="240" w:after="0"/>
            <w:ind w:left="1560" w:right="0" w:hanging="720"/>
            <w:jc w:val="left"/>
          </w:pPr>
          <w:hyperlink w:history="true" w:anchor="_TOC_250017">
            <w:r>
              <w:rPr>
                <w:color w:val="231F20"/>
              </w:rPr>
              <w:t>EXECUTIVE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OFFICE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FOR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IMMIGRATION</w:t>
            </w:r>
            <w:r>
              <w:rPr>
                <w:color w:val="231F20"/>
                <w:spacing w:val="1"/>
              </w:rPr>
              <w:t> </w:t>
            </w:r>
            <w:r>
              <w:rPr>
                <w:color w:val="231F20"/>
              </w:rPr>
              <w:t>REVIEW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(EOIR)</w:t>
              <w:tab/>
              <w:t>4</w:t>
            </w:r>
          </w:hyperlink>
        </w:p>
        <w:p>
          <w:pPr>
            <w:pStyle w:val="TOC1"/>
            <w:numPr>
              <w:ilvl w:val="1"/>
              <w:numId w:val="38"/>
            </w:numPr>
            <w:tabs>
              <w:tab w:pos="1559" w:val="left" w:leader="none"/>
              <w:tab w:pos="1560" w:val="left" w:leader="none"/>
              <w:tab w:pos="10187" w:val="right" w:leader="dot"/>
            </w:tabs>
            <w:spacing w:line="240" w:lineRule="auto" w:before="240" w:after="0"/>
            <w:ind w:left="1560" w:right="0" w:hanging="720"/>
            <w:jc w:val="left"/>
          </w:pPr>
          <w:hyperlink w:history="true" w:anchor="_TOC_250016">
            <w:r>
              <w:rPr>
                <w:color w:val="231F20"/>
              </w:rPr>
              <w:t>OFFICE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OF</w:t>
            </w:r>
            <w:r>
              <w:rPr>
                <w:color w:val="231F20"/>
                <w:spacing w:val="-3"/>
              </w:rPr>
              <w:t> </w:t>
            </w:r>
            <w:r>
              <w:rPr>
                <w:color w:val="231F20"/>
              </w:rPr>
              <w:t>IMMIGRATION LITIGATION</w:t>
              <w:tab/>
              <w:t>5</w:t>
            </w:r>
          </w:hyperlink>
        </w:p>
        <w:p>
          <w:pPr>
            <w:pStyle w:val="TOC1"/>
            <w:numPr>
              <w:ilvl w:val="1"/>
              <w:numId w:val="38"/>
            </w:numPr>
            <w:tabs>
              <w:tab w:pos="1559" w:val="left" w:leader="none"/>
              <w:tab w:pos="1560" w:val="left" w:leader="none"/>
              <w:tab w:pos="10188" w:val="right" w:leader="dot"/>
            </w:tabs>
            <w:spacing w:line="240" w:lineRule="auto" w:before="240" w:after="0"/>
            <w:ind w:left="1560" w:right="0" w:hanging="720"/>
            <w:jc w:val="left"/>
          </w:pPr>
          <w:hyperlink w:history="true" w:anchor="_TOC_250015">
            <w:r>
              <w:rPr>
                <w:color w:val="231F20"/>
              </w:rPr>
              <w:t>DOJ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CRIMINAL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DIVISION</w:t>
              <w:tab/>
              <w:t>5</w:t>
            </w:r>
          </w:hyperlink>
        </w:p>
        <w:p>
          <w:pPr>
            <w:pStyle w:val="TOC1"/>
            <w:numPr>
              <w:ilvl w:val="1"/>
              <w:numId w:val="38"/>
            </w:numPr>
            <w:tabs>
              <w:tab w:pos="1560" w:val="left" w:leader="none"/>
              <w:tab w:pos="10190" w:val="right" w:leader="dot"/>
            </w:tabs>
            <w:spacing w:line="240" w:lineRule="auto" w:before="240" w:after="0"/>
            <w:ind w:left="1560" w:right="0" w:hanging="720"/>
            <w:jc w:val="left"/>
          </w:pPr>
          <w:hyperlink w:history="true" w:anchor="_TOC_250014">
            <w:r>
              <w:rPr>
                <w:color w:val="231F20"/>
              </w:rPr>
              <w:t>RELATED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AGENCIES</w:t>
              <w:tab/>
              <w:t>5</w:t>
            </w:r>
          </w:hyperlink>
        </w:p>
        <w:p>
          <w:pPr>
            <w:pStyle w:val="TOC1"/>
            <w:numPr>
              <w:ilvl w:val="1"/>
              <w:numId w:val="38"/>
            </w:numPr>
            <w:tabs>
              <w:tab w:pos="1560" w:val="left" w:leader="none"/>
              <w:tab w:pos="10191" w:val="right" w:leader="dot"/>
            </w:tabs>
            <w:spacing w:line="240" w:lineRule="auto" w:before="240" w:after="0"/>
            <w:ind w:left="1560" w:right="0" w:hanging="720"/>
            <w:jc w:val="left"/>
          </w:pPr>
          <w:hyperlink w:history="true" w:anchor="_TOC_250013">
            <w:r>
              <w:rPr>
                <w:color w:val="231F20"/>
              </w:rPr>
              <w:t>OVERVIEW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OF</w:t>
            </w:r>
            <w:r>
              <w:rPr>
                <w:color w:val="231F20"/>
                <w:spacing w:val="-3"/>
              </w:rPr>
              <w:t> </w:t>
            </w:r>
            <w:r>
              <w:rPr>
                <w:color w:val="231F20"/>
              </w:rPr>
              <w:t>THE IMMIGRATION SELECTION SYSTEM</w:t>
              <w:tab/>
              <w:t>6</w:t>
            </w:r>
          </w:hyperlink>
        </w:p>
        <w:p>
          <w:pPr>
            <w:pStyle w:val="TOC1"/>
            <w:numPr>
              <w:ilvl w:val="1"/>
              <w:numId w:val="38"/>
            </w:numPr>
            <w:tabs>
              <w:tab w:pos="1560" w:val="left" w:leader="none"/>
              <w:tab w:pos="10192" w:val="right" w:leader="dot"/>
            </w:tabs>
            <w:spacing w:line="240" w:lineRule="auto" w:before="240" w:after="0"/>
            <w:ind w:left="1560" w:right="0" w:hanging="720"/>
            <w:jc w:val="left"/>
          </w:pPr>
          <w:hyperlink w:history="true" w:anchor="_TOC_250012">
            <w:r>
              <w:rPr>
                <w:color w:val="231F20"/>
              </w:rPr>
              <w:t>OVERVIEW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OF</w:t>
            </w:r>
            <w:r>
              <w:rPr>
                <w:color w:val="231F20"/>
                <w:spacing w:val="-3"/>
              </w:rPr>
              <w:t> </w:t>
            </w:r>
            <w:r>
              <w:rPr>
                <w:color w:val="231F20"/>
              </w:rPr>
              <w:t>THE ADMISSION PROCEDURES</w:t>
              <w:tab/>
              <w:t>8</w:t>
            </w:r>
          </w:hyperlink>
        </w:p>
        <w:p>
          <w:pPr>
            <w:pStyle w:val="TOC2"/>
            <w:numPr>
              <w:ilvl w:val="2"/>
              <w:numId w:val="38"/>
            </w:numPr>
            <w:tabs>
              <w:tab w:pos="2282" w:val="left" w:leader="none"/>
              <w:tab w:pos="2283" w:val="left" w:leader="none"/>
              <w:tab w:pos="10190" w:val="right" w:leader="dot"/>
            </w:tabs>
            <w:spacing w:line="240" w:lineRule="auto" w:before="115" w:after="0"/>
            <w:ind w:left="2282" w:right="0" w:hanging="723"/>
            <w:jc w:val="left"/>
          </w:pPr>
          <w:hyperlink w:history="true" w:anchor="_TOC_250011">
            <w:r>
              <w:rPr>
                <w:color w:val="231F20"/>
              </w:rPr>
              <w:t>Immigrant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Visa Petitions</w:t>
              <w:tab/>
              <w:t>9</w:t>
            </w:r>
          </w:hyperlink>
        </w:p>
        <w:p>
          <w:pPr>
            <w:pStyle w:val="TOC2"/>
            <w:numPr>
              <w:ilvl w:val="2"/>
              <w:numId w:val="38"/>
            </w:numPr>
            <w:tabs>
              <w:tab w:pos="2279" w:val="left" w:leader="none"/>
              <w:tab w:pos="2280" w:val="left" w:leader="none"/>
              <w:tab w:pos="10191" w:val="right" w:leader="dot"/>
            </w:tabs>
            <w:spacing w:line="240" w:lineRule="auto" w:before="120" w:after="0"/>
            <w:ind w:left="2280" w:right="0" w:hanging="720"/>
            <w:jc w:val="left"/>
          </w:pPr>
          <w:hyperlink w:history="true" w:anchor="_TOC_250010">
            <w:r>
              <w:rPr>
                <w:color w:val="231F20"/>
              </w:rPr>
              <w:t>Nonimmigrant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Visa Petitions</w:t>
              <w:tab/>
              <w:t>10</w:t>
            </w:r>
          </w:hyperlink>
        </w:p>
        <w:p>
          <w:pPr>
            <w:pStyle w:val="TOC1"/>
            <w:numPr>
              <w:ilvl w:val="1"/>
              <w:numId w:val="38"/>
            </w:numPr>
            <w:tabs>
              <w:tab w:pos="1560" w:val="left" w:leader="none"/>
              <w:tab w:pos="10190" w:val="right" w:leader="dot"/>
            </w:tabs>
            <w:spacing w:line="240" w:lineRule="auto" w:before="245" w:after="0"/>
            <w:ind w:left="1560" w:right="0" w:hanging="720"/>
            <w:jc w:val="left"/>
          </w:pPr>
          <w:hyperlink w:history="true" w:anchor="_TOC_250009">
            <w:r>
              <w:rPr>
                <w:color w:val="231F20"/>
              </w:rPr>
              <w:t>IMMIGRATION</w:t>
            </w:r>
            <w:r>
              <w:rPr>
                <w:color w:val="231F20"/>
                <w:spacing w:val="1"/>
              </w:rPr>
              <w:t> </w:t>
            </w:r>
            <w:r>
              <w:rPr>
                <w:color w:val="231F20"/>
              </w:rPr>
              <w:t>PROCEEDINGS</w:t>
              <w:tab/>
              <w:t>11</w:t>
            </w:r>
          </w:hyperlink>
        </w:p>
        <w:p>
          <w:pPr>
            <w:pStyle w:val="TOC2"/>
            <w:numPr>
              <w:ilvl w:val="2"/>
              <w:numId w:val="38"/>
            </w:numPr>
            <w:tabs>
              <w:tab w:pos="2279" w:val="left" w:leader="none"/>
              <w:tab w:pos="2280" w:val="left" w:leader="none"/>
              <w:tab w:pos="10192" w:val="right" w:leader="dot"/>
            </w:tabs>
            <w:spacing w:line="240" w:lineRule="auto" w:before="115" w:after="0"/>
            <w:ind w:left="2280" w:right="0" w:hanging="720"/>
            <w:jc w:val="left"/>
          </w:pPr>
          <w:hyperlink w:history="true" w:anchor="_TOC_250008">
            <w:r>
              <w:rPr>
                <w:color w:val="231F20"/>
              </w:rPr>
              <w:t>Removal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Proceedings</w:t>
              <w:tab/>
              <w:t>11</w:t>
            </w:r>
          </w:hyperlink>
        </w:p>
        <w:p>
          <w:pPr>
            <w:pStyle w:val="TOC2"/>
            <w:numPr>
              <w:ilvl w:val="2"/>
              <w:numId w:val="38"/>
            </w:numPr>
            <w:tabs>
              <w:tab w:pos="2279" w:val="left" w:leader="none"/>
              <w:tab w:pos="2280" w:val="left" w:leader="none"/>
              <w:tab w:pos="10191" w:val="right" w:leader="dot"/>
            </w:tabs>
            <w:spacing w:line="240" w:lineRule="auto" w:before="120" w:after="0"/>
            <w:ind w:left="2280" w:right="0" w:hanging="720"/>
            <w:jc w:val="left"/>
          </w:pPr>
          <w:hyperlink w:history="true" w:anchor="_TOC_250007">
            <w:r>
              <w:rPr>
                <w:color w:val="231F20"/>
              </w:rPr>
              <w:t>Expedited Removal</w:t>
              <w:tab/>
              <w:t>11</w:t>
            </w:r>
          </w:hyperlink>
        </w:p>
        <w:p>
          <w:pPr>
            <w:pStyle w:val="TOC2"/>
            <w:numPr>
              <w:ilvl w:val="2"/>
              <w:numId w:val="38"/>
            </w:numPr>
            <w:tabs>
              <w:tab w:pos="2279" w:val="left" w:leader="none"/>
              <w:tab w:pos="2280" w:val="left" w:leader="none"/>
              <w:tab w:pos="10190" w:val="right" w:leader="dot"/>
            </w:tabs>
            <w:spacing w:line="240" w:lineRule="auto" w:before="120" w:after="0"/>
            <w:ind w:left="2280" w:right="0" w:hanging="720"/>
            <w:jc w:val="left"/>
          </w:pPr>
          <w:hyperlink w:history="true" w:anchor="_TOC_250006">
            <w:r>
              <w:rPr>
                <w:color w:val="231F20"/>
              </w:rPr>
              <w:t>Administrative Removal</w:t>
              <w:tab/>
              <w:t>12</w:t>
            </w:r>
          </w:hyperlink>
        </w:p>
        <w:p>
          <w:pPr>
            <w:pStyle w:val="TOC2"/>
            <w:numPr>
              <w:ilvl w:val="2"/>
              <w:numId w:val="38"/>
            </w:numPr>
            <w:tabs>
              <w:tab w:pos="2279" w:val="left" w:leader="none"/>
              <w:tab w:pos="2280" w:val="left" w:leader="none"/>
              <w:tab w:pos="10191" w:val="right" w:leader="dot"/>
            </w:tabs>
            <w:spacing w:line="240" w:lineRule="auto" w:before="120" w:after="0"/>
            <w:ind w:left="2280" w:right="0" w:hanging="720"/>
            <w:jc w:val="left"/>
          </w:pPr>
          <w:hyperlink w:history="true" w:anchor="_TOC_250005">
            <w:r>
              <w:rPr>
                <w:color w:val="231F20"/>
              </w:rPr>
              <w:t>Reinstatement of Removal</w:t>
              <w:tab/>
              <w:t>12</w:t>
            </w:r>
          </w:hyperlink>
        </w:p>
        <w:p>
          <w:pPr>
            <w:pStyle w:val="TOC2"/>
            <w:numPr>
              <w:ilvl w:val="2"/>
              <w:numId w:val="38"/>
            </w:numPr>
            <w:tabs>
              <w:tab w:pos="2279" w:val="left" w:leader="none"/>
              <w:tab w:pos="2280" w:val="left" w:leader="none"/>
              <w:tab w:pos="10191" w:val="right" w:leader="dot"/>
            </w:tabs>
            <w:spacing w:line="240" w:lineRule="auto" w:before="120" w:after="0"/>
            <w:ind w:left="2280" w:right="0" w:hanging="720"/>
            <w:jc w:val="left"/>
          </w:pPr>
          <w:hyperlink w:history="true" w:anchor="_TOC_250004">
            <w:r>
              <w:rPr>
                <w:color w:val="231F20"/>
              </w:rPr>
              <w:t>Judicial Removal</w:t>
              <w:tab/>
              <w:t>13</w:t>
            </w:r>
          </w:hyperlink>
        </w:p>
        <w:p>
          <w:pPr>
            <w:pStyle w:val="TOC2"/>
            <w:numPr>
              <w:ilvl w:val="2"/>
              <w:numId w:val="38"/>
            </w:numPr>
            <w:tabs>
              <w:tab w:pos="2282" w:val="left" w:leader="none"/>
              <w:tab w:pos="2283" w:val="left" w:leader="none"/>
              <w:tab w:pos="10190" w:val="right" w:leader="dot"/>
            </w:tabs>
            <w:spacing w:line="240" w:lineRule="auto" w:before="120" w:after="0"/>
            <w:ind w:left="2282" w:right="0" w:hanging="723"/>
            <w:jc w:val="left"/>
          </w:pPr>
          <w:hyperlink w:history="true" w:anchor="_TOC_250003">
            <w:r>
              <w:rPr>
                <w:color w:val="231F20"/>
              </w:rPr>
              <w:t>Institutional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Hearing</w:t>
            </w:r>
            <w:r>
              <w:rPr>
                <w:color w:val="231F20"/>
                <w:spacing w:val="-3"/>
              </w:rPr>
              <w:t> </w:t>
            </w:r>
            <w:r>
              <w:rPr>
                <w:color w:val="231F20"/>
              </w:rPr>
              <w:t>Programs</w:t>
              <w:tab/>
              <w:t>13</w:t>
            </w:r>
          </w:hyperlink>
        </w:p>
        <w:p>
          <w:pPr>
            <w:pStyle w:val="TOC1"/>
            <w:numPr>
              <w:ilvl w:val="1"/>
              <w:numId w:val="38"/>
            </w:numPr>
            <w:tabs>
              <w:tab w:pos="1560" w:val="left" w:leader="none"/>
              <w:tab w:pos="10189" w:val="right" w:leader="dot"/>
            </w:tabs>
            <w:spacing w:line="240" w:lineRule="auto" w:before="245" w:after="0"/>
            <w:ind w:left="1560" w:right="0" w:hanging="720"/>
            <w:jc w:val="left"/>
          </w:pPr>
          <w:hyperlink w:history="true" w:anchor="_TOC_250002">
            <w:r>
              <w:rPr>
                <w:color w:val="231F20"/>
              </w:rPr>
              <w:t>IMMIGRATION RELIEF</w:t>
              <w:tab/>
              <w:t>13</w:t>
            </w:r>
          </w:hyperlink>
        </w:p>
        <w:p>
          <w:pPr>
            <w:pStyle w:val="TOC2"/>
            <w:numPr>
              <w:ilvl w:val="2"/>
              <w:numId w:val="38"/>
            </w:numPr>
            <w:tabs>
              <w:tab w:pos="2279" w:val="left" w:leader="none"/>
              <w:tab w:pos="2280" w:val="left" w:leader="none"/>
              <w:tab w:pos="10192" w:val="right" w:leader="dot"/>
            </w:tabs>
            <w:spacing w:line="240" w:lineRule="auto" w:before="115" w:after="0"/>
            <w:ind w:left="2280" w:right="0" w:hanging="720"/>
            <w:jc w:val="left"/>
          </w:pPr>
          <w:hyperlink w:history="true" w:anchor="_TOC_250001">
            <w:r>
              <w:rPr>
                <w:color w:val="231F20"/>
              </w:rPr>
              <w:t>Waivers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of</w:t>
            </w:r>
            <w:r>
              <w:rPr>
                <w:color w:val="231F20"/>
                <w:spacing w:val="2"/>
              </w:rPr>
              <w:t> </w:t>
            </w:r>
            <w:r>
              <w:rPr>
                <w:color w:val="231F20"/>
              </w:rPr>
              <w:t>Inadmissibility</w:t>
            </w:r>
            <w:r>
              <w:rPr>
                <w:color w:val="231F20"/>
                <w:spacing w:val="-3"/>
              </w:rPr>
              <w:t> </w:t>
            </w:r>
            <w:r>
              <w:rPr>
                <w:color w:val="231F20"/>
              </w:rPr>
              <w:t>and</w:t>
            </w:r>
            <w:r>
              <w:rPr>
                <w:color w:val="231F20"/>
                <w:spacing w:val="2"/>
              </w:rPr>
              <w:t> </w:t>
            </w:r>
            <w:r>
              <w:rPr>
                <w:color w:val="231F20"/>
              </w:rPr>
              <w:t>Deportability</w:t>
              <w:tab/>
              <w:t>13</w:t>
            </w:r>
          </w:hyperlink>
        </w:p>
        <w:p>
          <w:pPr>
            <w:pStyle w:val="TOC2"/>
            <w:numPr>
              <w:ilvl w:val="2"/>
              <w:numId w:val="38"/>
            </w:numPr>
            <w:tabs>
              <w:tab w:pos="2279" w:val="left" w:leader="none"/>
              <w:tab w:pos="2280" w:val="left" w:leader="none"/>
              <w:tab w:pos="10190" w:val="right" w:leader="dot"/>
            </w:tabs>
            <w:spacing w:line="240" w:lineRule="auto" w:before="120" w:after="0"/>
            <w:ind w:left="2280" w:right="0" w:hanging="720"/>
            <w:jc w:val="left"/>
          </w:pPr>
          <w:r>
            <w:rPr/>
            <w:pict>
              <v:group style="position:absolute;margin-left:72pt;margin-top:25.559862pt;width:468.5pt;height:44.2pt;mso-position-horizontal-relative:page;mso-position-vertical-relative:paragraph;z-index:-15628288;mso-wrap-distance-left:0;mso-wrap-distance-right:0" coordorigin="1440,511" coordsize="9370,884">
                <v:shape style="position:absolute;left:1440;top:833;width:9361;height:562" coordorigin="1440,833" coordsize="9361,562" path="m10800,833l1440,833,1440,843,7992,843,7992,1395,10800,1395,10800,843,10800,833xe" filled="true" fillcolor="#8164a2" stroked="false">
                  <v:path arrowok="t"/>
                  <v:fill type="solid"/>
                </v:shape>
                <v:shape style="position:absolute;left:2160;top:511;width:242;height:266" type="#_x0000_t202" filled="false" stroked="false">
                  <v:textbox inset="0,0,0,0">
                    <w:txbxContent>
                      <w:p>
                        <w:pPr>
                          <w:spacing w:line="266" w:lineRule="exact" w:before="0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C.</w:t>
                        </w:r>
                      </w:p>
                    </w:txbxContent>
                  </v:textbox>
                  <w10:wrap type="none"/>
                </v:shape>
                <v:shape style="position:absolute;left:2880;top:511;width:7930;height:266" type="#_x0000_t202" filled="false" stroked="false">
                  <v:textbox inset="0,0,0,0">
                    <w:txbxContent>
                      <w:p>
                        <w:pPr>
                          <w:tabs>
                            <w:tab w:pos="7909" w:val="right" w:leader="dot"/>
                          </w:tabs>
                          <w:spacing w:line="266" w:lineRule="exact" w:before="0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Voluntary</w:t>
                        </w:r>
                        <w:r>
                          <w:rPr>
                            <w:color w:val="231F20"/>
                            <w:spacing w:val="-6"/>
                            <w:sz w:val="24"/>
                          </w:rPr>
                          <w:t> </w:t>
                        </w:r>
                        <w:r>
                          <w:rPr>
                            <w:color w:val="231F20"/>
                            <w:sz w:val="24"/>
                          </w:rPr>
                          <w:t>departure</w:t>
                          <w:tab/>
                          <w:t>14</w:t>
                        </w:r>
                      </w:p>
                    </w:txbxContent>
                  </v:textbox>
                  <w10:wrap type="none"/>
                </v:shape>
                <v:shape style="position:absolute;left:1548;top:847;width:5872;height:542" type="#_x0000_t202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Revised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> </w:t>
                        </w:r>
                        <w:r>
                          <w:rPr>
                            <w:color w:val="231F20"/>
                            <w:sz w:val="24"/>
                          </w:rPr>
                          <w:t>July</w:t>
                        </w:r>
                        <w:r>
                          <w:rPr>
                            <w:color w:val="231F20"/>
                            <w:spacing w:val="-10"/>
                            <w:sz w:val="24"/>
                          </w:rPr>
                          <w:t> </w:t>
                        </w:r>
                        <w:r>
                          <w:rPr>
                            <w:color w:val="231F20"/>
                            <w:sz w:val="24"/>
                          </w:rPr>
                          <w:t>22,</w:t>
                        </w:r>
                        <w:r>
                          <w:rPr>
                            <w:color w:val="231F20"/>
                            <w:spacing w:val="-1"/>
                            <w:sz w:val="24"/>
                          </w:rPr>
                          <w:t> </w:t>
                        </w:r>
                        <w:r>
                          <w:rPr>
                            <w:color w:val="231F20"/>
                            <w:sz w:val="24"/>
                          </w:rPr>
                          <w:t>2019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> </w:t>
                        </w:r>
                        <w:r>
                          <w:rPr>
                            <w:color w:val="231F20"/>
                            <w:sz w:val="24"/>
                          </w:rPr>
                          <w:t>by</w:t>
                        </w:r>
                        <w:r>
                          <w:rPr>
                            <w:color w:val="231F20"/>
                            <w:spacing w:val="-5"/>
                            <w:sz w:val="24"/>
                          </w:rPr>
                          <w:t> </w:t>
                        </w:r>
                        <w:r>
                          <w:rPr>
                            <w:color w:val="231F20"/>
                            <w:sz w:val="24"/>
                          </w:rPr>
                          <w:t>Shannon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> </w:t>
                        </w:r>
                        <w:r>
                          <w:rPr>
                            <w:color w:val="231F20"/>
                            <w:sz w:val="24"/>
                          </w:rPr>
                          <w:t>Armstrong,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> </w:t>
                        </w:r>
                        <w:r>
                          <w:rPr>
                            <w:color w:val="231F20"/>
                            <w:sz w:val="24"/>
                          </w:rPr>
                          <w:t>Summer Law</w:t>
                        </w:r>
                        <w:r>
                          <w:rPr>
                            <w:color w:val="231F20"/>
                            <w:spacing w:val="-57"/>
                            <w:sz w:val="24"/>
                          </w:rPr>
                          <w:t> </w:t>
                        </w:r>
                        <w:r>
                          <w:rPr>
                            <w:color w:val="231F20"/>
                            <w:sz w:val="24"/>
                          </w:rPr>
                          <w:t>Clerk</w:t>
                        </w:r>
                      </w:p>
                    </w:txbxContent>
                  </v:textbox>
                  <w10:wrap type="none"/>
                </v:shape>
                <v:shape style="position:absolute;left:10572;top:847;width:140;height:266" type="#_x0000_t202" filled="false" stroked="false">
                  <v:textbox inset="0,0,0,0">
                    <w:txbxContent>
                      <w:p>
                        <w:pPr>
                          <w:spacing w:line="266" w:lineRule="exact" w:before="0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w:r>
          <w:hyperlink w:history="true" w:anchor="_TOC_250000">
            <w:r>
              <w:rPr>
                <w:color w:val="231F20"/>
              </w:rPr>
              <w:t>Cancellation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of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removal</w:t>
              <w:tab/>
              <w:t>13</w:t>
            </w:r>
          </w:hyperlink>
        </w:p>
      </w:sdtContent>
    </w:sdt>
    <w:p>
      <w:pPr>
        <w:spacing w:after="0" w:line="240" w:lineRule="auto"/>
        <w:jc w:val="left"/>
        <w:sectPr>
          <w:headerReference w:type="default" r:id="rId351"/>
          <w:footerReference w:type="default" r:id="rId352"/>
          <w:pgSz w:w="12240" w:h="15840"/>
          <w:pgMar w:header="0" w:footer="0" w:top="660" w:bottom="280" w:left="600" w:right="1240"/>
        </w:sectPr>
      </w:pPr>
    </w:p>
    <w:p>
      <w:pPr>
        <w:pStyle w:val="ListParagraph"/>
        <w:numPr>
          <w:ilvl w:val="0"/>
          <w:numId w:val="39"/>
        </w:numPr>
        <w:tabs>
          <w:tab w:pos="2279" w:val="left" w:leader="none"/>
          <w:tab w:pos="2280" w:val="left" w:leader="none"/>
        </w:tabs>
        <w:spacing w:line="240" w:lineRule="auto" w:before="74" w:after="0"/>
        <w:ind w:left="2280" w:right="0" w:hanging="720"/>
        <w:jc w:val="left"/>
        <w:rPr>
          <w:sz w:val="24"/>
        </w:rPr>
      </w:pPr>
      <w:r>
        <w:rPr>
          <w:color w:val="231F20"/>
          <w:sz w:val="24"/>
        </w:rPr>
        <w:t>Asylum,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Withholding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of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Removal,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and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Protection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under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Convention</w:t>
      </w:r>
    </w:p>
    <w:p>
      <w:pPr>
        <w:pStyle w:val="BodyText"/>
        <w:tabs>
          <w:tab w:pos="10191" w:val="right" w:leader="dot"/>
        </w:tabs>
        <w:ind w:left="2280"/>
      </w:pPr>
      <w:r>
        <w:rPr>
          <w:color w:val="231F20"/>
        </w:rPr>
        <w:t>Against Torture</w:t>
        <w:tab/>
        <w:t>14</w:t>
      </w:r>
    </w:p>
    <w:p>
      <w:pPr>
        <w:pStyle w:val="ListParagraph"/>
        <w:numPr>
          <w:ilvl w:val="0"/>
          <w:numId w:val="39"/>
        </w:numPr>
        <w:tabs>
          <w:tab w:pos="2279" w:val="left" w:leader="none"/>
          <w:tab w:pos="2280" w:val="left" w:leader="none"/>
          <w:tab w:pos="10189" w:val="right" w:leader="dot"/>
        </w:tabs>
        <w:spacing w:line="240" w:lineRule="auto" w:before="120" w:after="0"/>
        <w:ind w:left="2280" w:right="0" w:hanging="720"/>
        <w:jc w:val="left"/>
        <w:rPr>
          <w:sz w:val="24"/>
        </w:rPr>
      </w:pPr>
      <w:r>
        <w:rPr>
          <w:color w:val="231F20"/>
          <w:sz w:val="24"/>
        </w:rPr>
        <w:t>Adjustment of status</w:t>
        <w:tab/>
        <w:t>15</w:t>
      </w:r>
    </w:p>
    <w:p>
      <w:pPr>
        <w:pStyle w:val="ListParagraph"/>
        <w:numPr>
          <w:ilvl w:val="0"/>
          <w:numId w:val="39"/>
        </w:numPr>
        <w:tabs>
          <w:tab w:pos="2279" w:val="left" w:leader="none"/>
          <w:tab w:pos="2280" w:val="left" w:leader="none"/>
          <w:tab w:pos="10189" w:val="right" w:leader="dot"/>
        </w:tabs>
        <w:spacing w:line="240" w:lineRule="auto" w:before="120" w:after="0"/>
        <w:ind w:left="2280" w:right="0" w:hanging="720"/>
        <w:jc w:val="left"/>
        <w:rPr>
          <w:sz w:val="24"/>
        </w:rPr>
      </w:pPr>
      <w:r>
        <w:rPr>
          <w:color w:val="231F20"/>
          <w:sz w:val="24"/>
        </w:rPr>
        <w:t>Registry</w:t>
        <w:tab/>
        <w:t>15</w:t>
      </w:r>
    </w:p>
    <w:p>
      <w:pPr>
        <w:numPr>
          <w:ilvl w:val="1"/>
          <w:numId w:val="38"/>
        </w:numPr>
        <w:tabs>
          <w:tab w:pos="1560" w:val="left" w:leader="none"/>
          <w:tab w:pos="10190" w:val="right" w:leader="dot"/>
        </w:tabs>
        <w:spacing w:before="245"/>
        <w:ind w:left="1560" w:right="0" w:hanging="720"/>
        <w:jc w:val="left"/>
        <w:rPr>
          <w:b/>
          <w:sz w:val="24"/>
        </w:rPr>
      </w:pPr>
      <w:r>
        <w:rPr>
          <w:b/>
          <w:color w:val="231F20"/>
          <w:sz w:val="24"/>
        </w:rPr>
        <w:t>GLOSSARY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OF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TERMS</w:t>
        <w:tab/>
        <w:t>15</w:t>
      </w:r>
    </w:p>
    <w:p>
      <w:pPr>
        <w:numPr>
          <w:ilvl w:val="1"/>
          <w:numId w:val="38"/>
        </w:numPr>
        <w:tabs>
          <w:tab w:pos="1560" w:val="left" w:leader="none"/>
          <w:tab w:pos="10191" w:val="right" w:leader="dot"/>
        </w:tabs>
        <w:spacing w:before="240"/>
        <w:ind w:left="1560" w:right="0" w:hanging="720"/>
        <w:jc w:val="left"/>
        <w:rPr>
          <w:b/>
          <w:sz w:val="24"/>
        </w:rPr>
      </w:pPr>
      <w:r>
        <w:rPr>
          <w:b/>
          <w:color w:val="231F20"/>
          <w:sz w:val="24"/>
        </w:rPr>
        <w:t>LIST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OF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IMMIGRATION FORMS</w:t>
        <w:tab/>
        <w:t>20</w:t>
      </w:r>
    </w:p>
    <w:p>
      <w:pPr>
        <w:numPr>
          <w:ilvl w:val="1"/>
          <w:numId w:val="38"/>
        </w:numPr>
        <w:tabs>
          <w:tab w:pos="1560" w:val="left" w:leader="none"/>
          <w:tab w:pos="10188" w:val="right" w:leader="dot"/>
        </w:tabs>
        <w:spacing w:before="240"/>
        <w:ind w:left="1560" w:right="0" w:hanging="720"/>
        <w:jc w:val="left"/>
        <w:rPr>
          <w:b/>
          <w:sz w:val="24"/>
        </w:rPr>
      </w:pPr>
      <w:r>
        <w:rPr>
          <w:b/>
          <w:color w:val="231F20"/>
          <w:sz w:val="24"/>
        </w:rPr>
        <w:t>ABBREVIATIONS</w:t>
      </w:r>
      <w:r>
        <w:rPr>
          <w:b/>
          <w:color w:val="231F20"/>
          <w:spacing w:val="-2"/>
          <w:sz w:val="24"/>
        </w:rPr>
        <w:t> </w:t>
      </w:r>
      <w:r>
        <w:rPr>
          <w:b/>
          <w:color w:val="231F20"/>
          <w:sz w:val="24"/>
        </w:rPr>
        <w:t>AND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ACRONYMS</w:t>
        <w:tab/>
        <w:t>21</w:t>
      </w:r>
    </w:p>
    <w:p>
      <w:pPr>
        <w:pStyle w:val="BodyText"/>
        <w:spacing w:before="4"/>
        <w:rPr>
          <w:b/>
          <w:sz w:val="19"/>
        </w:rPr>
      </w:pPr>
      <w:r>
        <w:rPr/>
        <w:pict>
          <v:shape style="position:absolute;margin-left:72.000099pt;margin-top:13.330589pt;width:468pt;height:.1pt;mso-position-horizontal-relative:page;mso-position-vertical-relative:paragraph;z-index:-15627776;mso-wrap-distance-left:0;mso-wrap-distance-right:0" coordorigin="1440,267" coordsize="9360,0" path="m1440,267l10800,267e" filled="false" stroked="true" strokeweight=".48pt" strokecolor="#221e1f">
            <v:path arrowok="t"/>
            <v:stroke dashstyle="solid"/>
            <w10:wrap type="topAndBottom"/>
          </v:shape>
        </w:pict>
      </w:r>
    </w:p>
    <w:p>
      <w:pPr>
        <w:pStyle w:val="BodyText"/>
        <w:spacing w:before="10"/>
        <w:rPr>
          <w:b/>
          <w:sz w:val="21"/>
        </w:rPr>
      </w:pPr>
    </w:p>
    <w:p>
      <w:pPr>
        <w:numPr>
          <w:ilvl w:val="1"/>
          <w:numId w:val="40"/>
        </w:numPr>
        <w:tabs>
          <w:tab w:pos="1559" w:val="left" w:leader="none"/>
          <w:tab w:pos="1560" w:val="left" w:leader="none"/>
        </w:tabs>
        <w:spacing w:before="0"/>
        <w:ind w:left="1559" w:right="0" w:hanging="720"/>
        <w:jc w:val="left"/>
        <w:rPr>
          <w:b/>
          <w:sz w:val="24"/>
        </w:rPr>
      </w:pPr>
      <w:bookmarkStart w:name="_TOC_250023" w:id="1"/>
      <w:bookmarkEnd w:id="1"/>
      <w:r>
        <w:rPr>
          <w:b/>
          <w:color w:val="231F20"/>
          <w:sz w:val="24"/>
        </w:rPr>
        <w:t>Overview</w:t>
      </w:r>
    </w:p>
    <w:p>
      <w:pPr>
        <w:pStyle w:val="BodyText"/>
        <w:spacing w:before="5"/>
        <w:rPr>
          <w:b/>
          <w:sz w:val="20"/>
        </w:rPr>
      </w:pPr>
    </w:p>
    <w:p>
      <w:pPr>
        <w:pStyle w:val="BodyText"/>
        <w:ind w:left="840" w:right="327" w:firstLine="720"/>
      </w:pPr>
      <w:r>
        <w:rPr>
          <w:color w:val="231F20"/>
        </w:rPr>
        <w:t>As the Supreme Court has noted, “[i]mmigration law can be complex.”</w:t>
      </w:r>
      <w:r>
        <w:rPr>
          <w:color w:val="231F20"/>
          <w:spacing w:val="1"/>
        </w:rPr>
        <w:t> </w:t>
      </w:r>
      <w:r>
        <w:rPr>
          <w:i/>
          <w:color w:val="231F20"/>
        </w:rPr>
        <w:t>Padilla v.</w:t>
      </w:r>
      <w:r>
        <w:rPr>
          <w:i/>
          <w:color w:val="231F20"/>
          <w:spacing w:val="1"/>
        </w:rPr>
        <w:t> </w:t>
      </w:r>
      <w:r>
        <w:rPr>
          <w:i/>
          <w:color w:val="231F20"/>
        </w:rPr>
        <w:t>Kentucky</w:t>
      </w:r>
      <w:r>
        <w:rPr>
          <w:color w:val="231F20"/>
        </w:rPr>
        <w:t>, 559 U.S. 356, 369 (2010).</w:t>
      </w:r>
      <w:r>
        <w:rPr>
          <w:color w:val="231F20"/>
          <w:spacing w:val="1"/>
        </w:rPr>
        <w:t> </w:t>
      </w:r>
      <w:r>
        <w:rPr>
          <w:color w:val="231F20"/>
        </w:rPr>
        <w:t>This is particularly true for an individual with little</w:t>
      </w:r>
      <w:r>
        <w:rPr>
          <w:color w:val="231F20"/>
          <w:spacing w:val="1"/>
        </w:rPr>
        <w:t> </w:t>
      </w:r>
      <w:r>
        <w:rPr>
          <w:color w:val="231F20"/>
        </w:rPr>
        <w:t>experience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immigration</w:t>
      </w:r>
      <w:r>
        <w:rPr>
          <w:color w:val="231F20"/>
          <w:spacing w:val="-1"/>
        </w:rPr>
        <w:t> </w:t>
      </w:r>
      <w:r>
        <w:rPr>
          <w:color w:val="231F20"/>
        </w:rPr>
        <w:t>law.</w:t>
      </w:r>
      <w:r>
        <w:rPr>
          <w:color w:val="231F20"/>
          <w:spacing w:val="57"/>
        </w:rPr>
        <w:t> </w:t>
      </w:r>
      <w:r>
        <w:rPr>
          <w:color w:val="231F20"/>
        </w:rPr>
        <w:t>This</w:t>
      </w:r>
      <w:r>
        <w:rPr>
          <w:color w:val="231F20"/>
          <w:spacing w:val="-1"/>
        </w:rPr>
        <w:t> </w:t>
      </w:r>
      <w:r>
        <w:rPr>
          <w:color w:val="231F20"/>
        </w:rPr>
        <w:t>chapter</w:t>
      </w:r>
      <w:r>
        <w:rPr>
          <w:color w:val="231F20"/>
          <w:spacing w:val="-1"/>
        </w:rPr>
        <w:t> </w:t>
      </w:r>
      <w:r>
        <w:rPr>
          <w:color w:val="231F20"/>
        </w:rPr>
        <w:t>will</w:t>
      </w:r>
      <w:r>
        <w:rPr>
          <w:color w:val="231F20"/>
          <w:spacing w:val="-1"/>
        </w:rPr>
        <w:t> </w:t>
      </w:r>
      <w:r>
        <w:rPr>
          <w:color w:val="231F20"/>
        </w:rPr>
        <w:t>provide</w:t>
      </w:r>
      <w:r>
        <w:rPr>
          <w:color w:val="231F20"/>
          <w:spacing w:val="-2"/>
        </w:rPr>
        <w:t> </w:t>
      </w:r>
      <w:r>
        <w:rPr>
          <w:color w:val="231F20"/>
        </w:rPr>
        <w:t>a</w:t>
      </w:r>
      <w:r>
        <w:rPr>
          <w:color w:val="231F20"/>
          <w:spacing w:val="-3"/>
        </w:rPr>
        <w:t> </w:t>
      </w:r>
      <w:r>
        <w:rPr>
          <w:color w:val="231F20"/>
        </w:rPr>
        <w:t>brief</w:t>
      </w:r>
      <w:r>
        <w:rPr>
          <w:color w:val="231F20"/>
          <w:spacing w:val="-2"/>
        </w:rPr>
        <w:t> </w:t>
      </w:r>
      <w:r>
        <w:rPr>
          <w:color w:val="231F20"/>
        </w:rPr>
        <w:t>overview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our</w:t>
      </w:r>
      <w:r>
        <w:rPr>
          <w:color w:val="231F20"/>
          <w:spacing w:val="-2"/>
        </w:rPr>
        <w:t> </w:t>
      </w:r>
      <w:r>
        <w:rPr>
          <w:color w:val="231F20"/>
        </w:rPr>
        <w:t>immigration</w:t>
      </w:r>
      <w:r>
        <w:rPr>
          <w:color w:val="231F20"/>
          <w:spacing w:val="-57"/>
        </w:rPr>
        <w:t> </w:t>
      </w:r>
      <w:r>
        <w:rPr>
          <w:color w:val="231F20"/>
        </w:rPr>
        <w:t>laws and</w:t>
      </w:r>
      <w:r>
        <w:rPr>
          <w:color w:val="231F20"/>
          <w:spacing w:val="1"/>
        </w:rPr>
        <w:t> </w:t>
      </w:r>
      <w:r>
        <w:rPr>
          <w:color w:val="231F20"/>
        </w:rPr>
        <w:t>acquaint you with the agencies that administer and enforce these laws.</w:t>
      </w:r>
      <w:r>
        <w:rPr>
          <w:color w:val="231F20"/>
          <w:spacing w:val="1"/>
        </w:rPr>
        <w:t> </w:t>
      </w:r>
      <w:r>
        <w:rPr>
          <w:color w:val="231F20"/>
        </w:rPr>
        <w:t>This chapter</w:t>
      </w:r>
      <w:r>
        <w:rPr>
          <w:color w:val="231F20"/>
          <w:spacing w:val="-57"/>
        </w:rPr>
        <w:t> </w:t>
      </w:r>
      <w:r>
        <w:rPr>
          <w:color w:val="231F20"/>
        </w:rPr>
        <w:t>also includes a short glossary of frequently used immigration terms, key concepts, and</w:t>
      </w:r>
      <w:r>
        <w:rPr>
          <w:color w:val="231F20"/>
          <w:spacing w:val="1"/>
        </w:rPr>
        <w:t> </w:t>
      </w:r>
      <w:r>
        <w:rPr>
          <w:color w:val="231F20"/>
        </w:rPr>
        <w:t>abbreviations,</w:t>
      </w:r>
      <w:r>
        <w:rPr>
          <w:color w:val="231F20"/>
          <w:spacing w:val="-1"/>
        </w:rPr>
        <w:t> </w:t>
      </w:r>
      <w:r>
        <w:rPr>
          <w:color w:val="231F20"/>
        </w:rPr>
        <w:t>as well as</w:t>
      </w:r>
      <w:r>
        <w:rPr>
          <w:color w:val="231F20"/>
          <w:spacing w:val="1"/>
        </w:rPr>
        <w:t> </w:t>
      </w:r>
      <w:r>
        <w:rPr>
          <w:color w:val="231F20"/>
        </w:rPr>
        <w:t>a</w:t>
      </w:r>
      <w:r>
        <w:rPr>
          <w:color w:val="231F20"/>
          <w:spacing w:val="-1"/>
        </w:rPr>
        <w:t> </w:t>
      </w:r>
      <w:r>
        <w:rPr>
          <w:color w:val="231F20"/>
        </w:rPr>
        <w:t>list of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most familiar</w:t>
      </w:r>
      <w:r>
        <w:rPr>
          <w:color w:val="231F20"/>
          <w:spacing w:val="-2"/>
        </w:rPr>
        <w:t> </w:t>
      </w:r>
      <w:r>
        <w:rPr>
          <w:color w:val="231F20"/>
        </w:rPr>
        <w:t>immigration forms.</w:t>
      </w:r>
    </w:p>
    <w:p>
      <w:pPr>
        <w:pStyle w:val="BodyText"/>
        <w:spacing w:before="5"/>
      </w:pPr>
    </w:p>
    <w:p>
      <w:pPr>
        <w:numPr>
          <w:ilvl w:val="1"/>
          <w:numId w:val="40"/>
        </w:numPr>
        <w:tabs>
          <w:tab w:pos="1558" w:val="left" w:leader="none"/>
          <w:tab w:pos="1559" w:val="left" w:leader="none"/>
        </w:tabs>
        <w:spacing w:before="0"/>
        <w:ind w:left="1558" w:right="0" w:hanging="719"/>
        <w:jc w:val="left"/>
        <w:rPr>
          <w:b/>
          <w:sz w:val="24"/>
        </w:rPr>
      </w:pPr>
      <w:bookmarkStart w:name="_TOC_250022" w:id="2"/>
      <w:r>
        <w:rPr>
          <w:b/>
          <w:color w:val="231F20"/>
          <w:sz w:val="24"/>
        </w:rPr>
        <w:t>Sources</w:t>
      </w:r>
      <w:r>
        <w:rPr>
          <w:b/>
          <w:color w:val="231F20"/>
          <w:spacing w:val="-5"/>
          <w:sz w:val="24"/>
        </w:rPr>
        <w:t> </w:t>
      </w:r>
      <w:r>
        <w:rPr>
          <w:b/>
          <w:color w:val="231F20"/>
          <w:sz w:val="24"/>
        </w:rPr>
        <w:t>of</w:t>
      </w:r>
      <w:r>
        <w:rPr>
          <w:b/>
          <w:color w:val="231F20"/>
          <w:spacing w:val="-2"/>
          <w:sz w:val="24"/>
        </w:rPr>
        <w:t> </w:t>
      </w:r>
      <w:bookmarkEnd w:id="2"/>
      <w:r>
        <w:rPr>
          <w:b/>
          <w:color w:val="231F20"/>
          <w:sz w:val="24"/>
        </w:rPr>
        <w:t>Authority</w:t>
      </w:r>
    </w:p>
    <w:p>
      <w:pPr>
        <w:pStyle w:val="BodyText"/>
        <w:spacing w:before="5"/>
        <w:rPr>
          <w:b/>
          <w:sz w:val="20"/>
        </w:rPr>
      </w:pPr>
    </w:p>
    <w:p>
      <w:pPr>
        <w:pStyle w:val="BodyText"/>
        <w:ind w:left="840" w:right="275" w:firstLine="720"/>
      </w:pPr>
      <w:r>
        <w:rPr>
          <w:color w:val="231F20"/>
        </w:rPr>
        <w:t>The primary sources of authority for the United States’ immigration laws are the</w:t>
      </w:r>
      <w:r>
        <w:rPr>
          <w:color w:val="231F20"/>
          <w:spacing w:val="1"/>
        </w:rPr>
        <w:t> </w:t>
      </w:r>
      <w:r>
        <w:rPr>
          <w:color w:val="231F20"/>
        </w:rPr>
        <w:t>Immigration and Nationality Act of 1952 (INA), the implementing regulations published by the</w:t>
      </w:r>
      <w:r>
        <w:rPr>
          <w:color w:val="231F20"/>
          <w:spacing w:val="1"/>
        </w:rPr>
        <w:t> </w:t>
      </w:r>
      <w:r>
        <w:rPr>
          <w:color w:val="231F20"/>
        </w:rPr>
        <w:t>various agencies charged with the administration of the statute, and the published decisions of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Board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Immigration</w:t>
      </w:r>
      <w:r>
        <w:rPr>
          <w:color w:val="231F20"/>
          <w:spacing w:val="-5"/>
        </w:rPr>
        <w:t> </w:t>
      </w:r>
      <w:r>
        <w:rPr>
          <w:color w:val="231F20"/>
        </w:rPr>
        <w:t>Appeals</w:t>
      </w:r>
      <w:r>
        <w:rPr>
          <w:color w:val="231F20"/>
          <w:spacing w:val="-4"/>
        </w:rPr>
        <w:t> </w:t>
      </w:r>
      <w:r>
        <w:rPr>
          <w:color w:val="231F20"/>
        </w:rPr>
        <w:t>(BIA).</w:t>
      </w:r>
      <w:r>
        <w:rPr>
          <w:color w:val="231F20"/>
          <w:spacing w:val="52"/>
        </w:rPr>
        <w:t> </w:t>
      </w:r>
      <w:r>
        <w:rPr>
          <w:i/>
          <w:color w:val="231F20"/>
        </w:rPr>
        <w:t>See</w:t>
      </w:r>
      <w:r>
        <w:rPr>
          <w:i/>
          <w:color w:val="231F20"/>
          <w:spacing w:val="-5"/>
        </w:rPr>
        <w:t> </w:t>
      </w:r>
      <w:r>
        <w:rPr>
          <w:color w:val="231F20"/>
        </w:rPr>
        <w:t>Section</w:t>
      </w:r>
      <w:r>
        <w:rPr>
          <w:color w:val="231F20"/>
          <w:spacing w:val="-4"/>
        </w:rPr>
        <w:t> </w:t>
      </w:r>
      <w:r>
        <w:rPr>
          <w:color w:val="231F20"/>
        </w:rPr>
        <w:t>11</w:t>
      </w:r>
      <w:r>
        <w:rPr>
          <w:color w:val="231F20"/>
          <w:spacing w:val="-5"/>
        </w:rPr>
        <w:t> </w:t>
      </w:r>
      <w:r>
        <w:rPr>
          <w:color w:val="231F20"/>
        </w:rPr>
        <w:t>(Immigration</w:t>
      </w:r>
      <w:r>
        <w:rPr>
          <w:color w:val="231F20"/>
          <w:spacing w:val="-2"/>
        </w:rPr>
        <w:t> </w:t>
      </w:r>
      <w:r>
        <w:rPr>
          <w:color w:val="231F20"/>
        </w:rPr>
        <w:t>Law</w:t>
      </w:r>
      <w:r>
        <w:rPr>
          <w:color w:val="231F20"/>
          <w:spacing w:val="-4"/>
        </w:rPr>
        <w:t> </w:t>
      </w:r>
      <w:r>
        <w:rPr>
          <w:color w:val="231F20"/>
        </w:rPr>
        <w:t>Sources).</w:t>
      </w:r>
      <w:r>
        <w:rPr>
          <w:color w:val="231F20"/>
          <w:spacing w:val="5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INA</w:t>
      </w:r>
      <w:r>
        <w:rPr>
          <w:color w:val="231F20"/>
          <w:spacing w:val="-57"/>
        </w:rPr>
        <w:t> </w:t>
      </w:r>
      <w:r>
        <w:rPr>
          <w:color w:val="231F20"/>
        </w:rPr>
        <w:t>has been amended numerous times since 1952.</w:t>
      </w:r>
      <w:r>
        <w:rPr>
          <w:color w:val="231F20"/>
          <w:spacing w:val="1"/>
        </w:rPr>
        <w:t> </w:t>
      </w:r>
      <w:r>
        <w:rPr>
          <w:color w:val="231F20"/>
        </w:rPr>
        <w:t>The most significant legislative changes have</w:t>
      </w:r>
      <w:r>
        <w:rPr>
          <w:color w:val="231F20"/>
          <w:spacing w:val="1"/>
        </w:rPr>
        <w:t> </w:t>
      </w:r>
      <w:r>
        <w:rPr>
          <w:color w:val="231F20"/>
        </w:rPr>
        <w:t>been the 1980 Refugee Act, the 1986 Immigration Reform and Control Act (IRCA), the 1990</w:t>
      </w:r>
      <w:r>
        <w:rPr>
          <w:color w:val="231F20"/>
          <w:spacing w:val="1"/>
        </w:rPr>
        <w:t> </w:t>
      </w:r>
      <w:r>
        <w:rPr>
          <w:color w:val="231F20"/>
        </w:rPr>
        <w:t>Immigration Act, the Illegal Immigration Reform and Immigrant Responsibility Act of 1996</w:t>
      </w:r>
      <w:r>
        <w:rPr>
          <w:color w:val="231F20"/>
          <w:spacing w:val="1"/>
        </w:rPr>
        <w:t> </w:t>
      </w:r>
      <w:r>
        <w:rPr>
          <w:color w:val="231F20"/>
        </w:rPr>
        <w:t>(IIRIRA),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Homeland Security</w:t>
      </w:r>
      <w:r>
        <w:rPr>
          <w:color w:val="231F20"/>
          <w:spacing w:val="-4"/>
        </w:rPr>
        <w:t> </w:t>
      </w:r>
      <w:r>
        <w:rPr>
          <w:color w:val="231F20"/>
        </w:rPr>
        <w:t>Act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2002</w:t>
      </w:r>
      <w:r>
        <w:rPr>
          <w:color w:val="231F20"/>
          <w:spacing w:val="-2"/>
        </w:rPr>
        <w:t> </w:t>
      </w:r>
      <w:r>
        <w:rPr>
          <w:color w:val="231F20"/>
        </w:rPr>
        <w:t>(HSA),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REAL</w:t>
      </w:r>
      <w:r>
        <w:rPr>
          <w:color w:val="231F20"/>
          <w:spacing w:val="1"/>
        </w:rPr>
        <w:t> </w:t>
      </w:r>
      <w:r>
        <w:rPr>
          <w:color w:val="231F20"/>
        </w:rPr>
        <w:t>ID</w:t>
      </w:r>
      <w:r>
        <w:rPr>
          <w:color w:val="231F20"/>
          <w:spacing w:val="-3"/>
        </w:rPr>
        <w:t> </w:t>
      </w:r>
      <w:r>
        <w:rPr>
          <w:color w:val="231F20"/>
        </w:rPr>
        <w:t>Act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2005.</w:t>
      </w:r>
    </w:p>
    <w:p>
      <w:pPr>
        <w:pStyle w:val="BodyText"/>
        <w:spacing w:before="5"/>
      </w:pPr>
    </w:p>
    <w:p>
      <w:pPr>
        <w:numPr>
          <w:ilvl w:val="1"/>
          <w:numId w:val="40"/>
        </w:numPr>
        <w:tabs>
          <w:tab w:pos="1559" w:val="left" w:leader="none"/>
          <w:tab w:pos="1560" w:val="left" w:leader="none"/>
        </w:tabs>
        <w:spacing w:before="0"/>
        <w:ind w:left="1559" w:right="0" w:hanging="720"/>
        <w:jc w:val="left"/>
        <w:rPr>
          <w:b/>
          <w:sz w:val="24"/>
        </w:rPr>
      </w:pPr>
      <w:bookmarkStart w:name="_TOC_250021" w:id="3"/>
      <w:r>
        <w:rPr>
          <w:b/>
          <w:color w:val="231F20"/>
          <w:sz w:val="24"/>
        </w:rPr>
        <w:t>Overview</w:t>
      </w:r>
      <w:r>
        <w:rPr>
          <w:b/>
          <w:color w:val="231F20"/>
          <w:spacing w:val="-4"/>
          <w:sz w:val="24"/>
        </w:rPr>
        <w:t> </w:t>
      </w:r>
      <w:r>
        <w:rPr>
          <w:b/>
          <w:color w:val="231F20"/>
          <w:sz w:val="24"/>
        </w:rPr>
        <w:t>of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the</w:t>
      </w:r>
      <w:r>
        <w:rPr>
          <w:b/>
          <w:color w:val="231F20"/>
          <w:spacing w:val="-6"/>
          <w:sz w:val="24"/>
        </w:rPr>
        <w:t> </w:t>
      </w:r>
      <w:r>
        <w:rPr>
          <w:b/>
          <w:color w:val="231F20"/>
          <w:sz w:val="24"/>
        </w:rPr>
        <w:t>Federal</w:t>
      </w:r>
      <w:r>
        <w:rPr>
          <w:b/>
          <w:color w:val="231F20"/>
          <w:spacing w:val="-5"/>
          <w:sz w:val="24"/>
        </w:rPr>
        <w:t> </w:t>
      </w:r>
      <w:bookmarkEnd w:id="3"/>
      <w:r>
        <w:rPr>
          <w:b/>
          <w:color w:val="231F20"/>
          <w:sz w:val="24"/>
        </w:rPr>
        <w:t>Agencies</w:t>
      </w:r>
    </w:p>
    <w:p>
      <w:pPr>
        <w:pStyle w:val="BodyText"/>
        <w:spacing w:before="5"/>
        <w:rPr>
          <w:b/>
          <w:sz w:val="20"/>
        </w:rPr>
      </w:pPr>
    </w:p>
    <w:p>
      <w:pPr>
        <w:pStyle w:val="BodyText"/>
        <w:spacing w:before="1"/>
        <w:ind w:left="840" w:right="327" w:firstLine="720"/>
      </w:pPr>
      <w:r>
        <w:rPr>
          <w:color w:val="231F20"/>
        </w:rPr>
        <w:t>The administration and enforcement of our immigration laws resides within various</w:t>
      </w:r>
      <w:r>
        <w:rPr>
          <w:color w:val="231F20"/>
          <w:spacing w:val="1"/>
        </w:rPr>
        <w:t> </w:t>
      </w:r>
      <w:r>
        <w:rPr>
          <w:color w:val="231F20"/>
        </w:rPr>
        <w:t>departments throughout the federal government.</w:t>
      </w:r>
      <w:r>
        <w:rPr>
          <w:color w:val="231F20"/>
          <w:spacing w:val="1"/>
        </w:rPr>
        <w:t> </w:t>
      </w:r>
      <w:r>
        <w:rPr>
          <w:color w:val="231F20"/>
        </w:rPr>
        <w:t>The INA of 1952 delegated broad authority to</w:t>
      </w:r>
      <w:r>
        <w:rPr>
          <w:color w:val="231F20"/>
          <w:spacing w:val="-57"/>
        </w:rPr>
        <w:t> </w:t>
      </w:r>
      <w:r>
        <w:rPr>
          <w:color w:val="231F20"/>
        </w:rPr>
        <w:t>the Department of Justice (DOJ) to administer immigration laws.</w:t>
      </w:r>
      <w:r>
        <w:rPr>
          <w:color w:val="231F20"/>
          <w:spacing w:val="1"/>
        </w:rPr>
        <w:t> </w:t>
      </w:r>
      <w:r>
        <w:rPr>
          <w:color w:val="231F20"/>
        </w:rPr>
        <w:t>Later, the Homeland Security</w:t>
      </w:r>
      <w:r>
        <w:rPr>
          <w:color w:val="231F20"/>
          <w:spacing w:val="-57"/>
        </w:rPr>
        <w:t> </w:t>
      </w:r>
      <w:r>
        <w:rPr>
          <w:color w:val="231F20"/>
        </w:rPr>
        <w:t>Act of 2002 shifted the immigration enforcement, service, and benefits functions, which had</w:t>
      </w:r>
      <w:r>
        <w:rPr>
          <w:color w:val="231F20"/>
          <w:spacing w:val="1"/>
        </w:rPr>
        <w:t> </w:t>
      </w:r>
      <w:r>
        <w:rPr>
          <w:color w:val="231F20"/>
        </w:rPr>
        <w:t>been delegated to the Immigration and Naturalization Service (INS), to the newly created</w:t>
      </w:r>
      <w:r>
        <w:rPr>
          <w:color w:val="231F20"/>
          <w:spacing w:val="1"/>
        </w:rPr>
        <w:t> </w:t>
      </w:r>
      <w:r>
        <w:rPr>
          <w:color w:val="231F20"/>
        </w:rPr>
        <w:t>Department of Homeland Security (DHS).</w:t>
      </w:r>
      <w:r>
        <w:rPr>
          <w:color w:val="231F20"/>
          <w:spacing w:val="1"/>
        </w:rPr>
        <w:t> </w:t>
      </w:r>
      <w:r>
        <w:rPr>
          <w:color w:val="231F20"/>
        </w:rPr>
        <w:t>The Department of Justice retained adjudicatory</w:t>
      </w:r>
      <w:r>
        <w:rPr>
          <w:color w:val="231F20"/>
          <w:spacing w:val="1"/>
        </w:rPr>
        <w:t> </w:t>
      </w:r>
      <w:r>
        <w:rPr>
          <w:color w:val="231F20"/>
        </w:rPr>
        <w:t>authority over the administration and enforcement of our immigration laws.</w:t>
      </w:r>
      <w:r>
        <w:rPr>
          <w:color w:val="231F20"/>
          <w:spacing w:val="1"/>
        </w:rPr>
        <w:t> </w:t>
      </w:r>
      <w:r>
        <w:rPr>
          <w:color w:val="231F20"/>
        </w:rPr>
        <w:t>The Homeland</w:t>
      </w:r>
      <w:r>
        <w:rPr>
          <w:color w:val="231F20"/>
          <w:spacing w:val="1"/>
        </w:rPr>
        <w:t> </w:t>
      </w:r>
      <w:r>
        <w:rPr>
          <w:color w:val="231F20"/>
        </w:rPr>
        <w:t>Security Act also transferred control over the issuance and denial of visas to the Department of</w:t>
      </w:r>
      <w:r>
        <w:rPr>
          <w:color w:val="231F20"/>
          <w:spacing w:val="1"/>
        </w:rPr>
        <w:t> </w:t>
      </w:r>
      <w:r>
        <w:rPr>
          <w:color w:val="231F20"/>
        </w:rPr>
        <w:t>Homeland</w:t>
      </w:r>
      <w:r>
        <w:rPr>
          <w:color w:val="231F20"/>
          <w:spacing w:val="-1"/>
        </w:rPr>
        <w:t> </w:t>
      </w:r>
      <w:r>
        <w:rPr>
          <w:color w:val="231F20"/>
        </w:rPr>
        <w:t>Security,</w:t>
      </w:r>
      <w:r>
        <w:rPr>
          <w:color w:val="231F20"/>
          <w:spacing w:val="-1"/>
        </w:rPr>
        <w:t> </w:t>
      </w:r>
      <w:r>
        <w:rPr>
          <w:color w:val="231F20"/>
        </w:rPr>
        <w:t>although it</w:t>
      </w:r>
      <w:r>
        <w:rPr>
          <w:color w:val="231F20"/>
          <w:spacing w:val="-1"/>
        </w:rPr>
        <w:t> </w:t>
      </w:r>
      <w:r>
        <w:rPr>
          <w:color w:val="231F20"/>
        </w:rPr>
        <w:t>allowed</w:t>
      </w:r>
      <w:r>
        <w:rPr>
          <w:color w:val="231F20"/>
          <w:spacing w:val="-1"/>
        </w:rPr>
        <w:t> </w:t>
      </w:r>
      <w:r>
        <w:rPr>
          <w:color w:val="231F20"/>
        </w:rPr>
        <w:t>delegation of</w:t>
      </w:r>
      <w:r>
        <w:rPr>
          <w:color w:val="231F20"/>
          <w:spacing w:val="-2"/>
        </w:rPr>
        <w:t> </w:t>
      </w:r>
      <w:r>
        <w:rPr>
          <w:color w:val="231F20"/>
        </w:rPr>
        <w:t>authority</w:t>
      </w:r>
      <w:r>
        <w:rPr>
          <w:color w:val="231F20"/>
          <w:spacing w:val="-6"/>
        </w:rPr>
        <w:t> </w:t>
      </w:r>
      <w:r>
        <w:rPr>
          <w:color w:val="231F20"/>
        </w:rPr>
        <w:t>to the</w:t>
      </w:r>
      <w:r>
        <w:rPr>
          <w:color w:val="231F20"/>
          <w:spacing w:val="-2"/>
        </w:rPr>
        <w:t> </w:t>
      </w:r>
      <w:r>
        <w:rPr>
          <w:color w:val="231F20"/>
        </w:rPr>
        <w:t>State Department.</w:t>
      </w:r>
    </w:p>
    <w:p>
      <w:pPr>
        <w:pStyle w:val="BodyText"/>
        <w:ind w:left="840" w:right="182"/>
      </w:pPr>
      <w:r>
        <w:rPr/>
        <w:pict>
          <v:shape style="position:absolute;margin-left:72pt;margin-top:57.883724pt;width:140.4pt;height:18pt;mso-position-horizontal-relative:page;mso-position-vertical-relative:paragraph;z-index:15830528" type="#_x0000_t202" filled="true" fillcolor="#8164a2" stroked="false">
            <v:textbox inset="0,0,0,0">
              <w:txbxContent>
                <w:p>
                  <w:pPr>
                    <w:pStyle w:val="BodyText"/>
                    <w:spacing w:line="270" w:lineRule="exact"/>
                    <w:ind w:left="108"/>
                  </w:pPr>
                  <w:r>
                    <w:rPr>
                      <w:color w:val="FFFFFF"/>
                    </w:rPr>
                    <w:t>2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231F20"/>
        </w:rPr>
        <w:t>Regarding employment visas, the Department of Labor plays in ensuring that foreign workers are</w:t>
      </w:r>
      <w:r>
        <w:rPr>
          <w:color w:val="231F20"/>
          <w:spacing w:val="-57"/>
        </w:rPr>
        <w:t> </w:t>
      </w:r>
      <w:r>
        <w:rPr>
          <w:color w:val="231F20"/>
        </w:rPr>
        <w:t>not</w:t>
      </w:r>
      <w:r>
        <w:rPr>
          <w:color w:val="231F20"/>
          <w:spacing w:val="-2"/>
        </w:rPr>
        <w:t> </w:t>
      </w:r>
      <w:r>
        <w:rPr>
          <w:color w:val="231F20"/>
        </w:rPr>
        <w:t>displacing</w:t>
      </w:r>
      <w:r>
        <w:rPr>
          <w:color w:val="231F20"/>
          <w:spacing w:val="-3"/>
        </w:rPr>
        <w:t> </w:t>
      </w:r>
      <w:r>
        <w:rPr>
          <w:color w:val="231F20"/>
        </w:rPr>
        <w:t>equally</w:t>
      </w:r>
      <w:r>
        <w:rPr>
          <w:color w:val="231F20"/>
          <w:spacing w:val="-5"/>
        </w:rPr>
        <w:t> </w:t>
      </w:r>
      <w:r>
        <w:rPr>
          <w:color w:val="231F20"/>
        </w:rPr>
        <w:t>qualified U.S.</w:t>
      </w:r>
      <w:r>
        <w:rPr>
          <w:color w:val="231F20"/>
          <w:spacing w:val="-1"/>
        </w:rPr>
        <w:t> </w:t>
      </w:r>
      <w:r>
        <w:rPr>
          <w:color w:val="231F20"/>
        </w:rPr>
        <w:t>workers.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8"/>
        </w:rPr>
      </w:pPr>
      <w:r>
        <w:rPr/>
        <w:pict>
          <v:rect style="position:absolute;margin-left:72pt;margin-top:18.298634pt;width:468.001pt;height:.481pt;mso-position-horizontal-relative:page;mso-position-vertical-relative:paragraph;z-index:-15627264;mso-wrap-distance-left:0;mso-wrap-distance-right:0" filled="true" fillcolor="#8164a2" stroked="false">
            <v:fill type="solid"/>
            <w10:wrap type="topAndBottom"/>
          </v:rect>
        </w:pict>
      </w:r>
    </w:p>
    <w:p>
      <w:pPr>
        <w:pStyle w:val="BodyText"/>
        <w:spacing w:line="242" w:lineRule="exact"/>
        <w:ind w:left="897" w:right="607"/>
        <w:jc w:val="center"/>
      </w:pPr>
      <w:r>
        <w:rPr>
          <w:color w:val="231F20"/>
        </w:rPr>
        <w:t>Introduction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Immigration</w:t>
      </w:r>
      <w:r>
        <w:rPr>
          <w:color w:val="231F20"/>
          <w:spacing w:val="-2"/>
        </w:rPr>
        <w:t> </w:t>
      </w:r>
      <w:r>
        <w:rPr>
          <w:color w:val="231F20"/>
        </w:rPr>
        <w:t>Law</w:t>
      </w:r>
    </w:p>
    <w:p>
      <w:pPr>
        <w:spacing w:after="0" w:line="242" w:lineRule="exact"/>
        <w:jc w:val="center"/>
        <w:sectPr>
          <w:headerReference w:type="default" r:id="rId353"/>
          <w:footerReference w:type="default" r:id="rId354"/>
          <w:pgSz w:w="12240" w:h="15840"/>
          <w:pgMar w:header="0" w:footer="0" w:top="1360" w:bottom="280" w:left="600" w:right="1240"/>
        </w:sectPr>
      </w:pPr>
    </w:p>
    <w:p>
      <w:pPr>
        <w:pStyle w:val="BodyText"/>
        <w:spacing w:before="74"/>
        <w:ind w:left="840" w:right="915" w:firstLine="720"/>
      </w:pPr>
      <w:r>
        <w:rPr>
          <w:color w:val="231F20"/>
        </w:rPr>
        <w:t>The following considers in greater details the roles and jurisdictions of the various</w:t>
      </w:r>
      <w:r>
        <w:rPr>
          <w:color w:val="231F20"/>
          <w:spacing w:val="-58"/>
        </w:rPr>
        <w:t> </w:t>
      </w:r>
      <w:r>
        <w:rPr>
          <w:color w:val="231F20"/>
        </w:rPr>
        <w:t>agencies</w:t>
      </w:r>
      <w:r>
        <w:rPr>
          <w:color w:val="231F20"/>
          <w:spacing w:val="-3"/>
        </w:rPr>
        <w:t> </w:t>
      </w:r>
      <w:r>
        <w:rPr>
          <w:color w:val="231F20"/>
        </w:rPr>
        <w:t>involved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administering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1"/>
        </w:rPr>
        <w:t> </w:t>
      </w:r>
      <w:r>
        <w:rPr>
          <w:color w:val="231F20"/>
        </w:rPr>
        <w:t>enforcing</w:t>
      </w:r>
      <w:r>
        <w:rPr>
          <w:color w:val="231F20"/>
          <w:spacing w:val="-4"/>
        </w:rPr>
        <w:t> </w:t>
      </w:r>
      <w:r>
        <w:rPr>
          <w:color w:val="231F20"/>
        </w:rPr>
        <w:t>immigration</w:t>
      </w:r>
      <w:r>
        <w:rPr>
          <w:color w:val="231F20"/>
          <w:spacing w:val="-2"/>
        </w:rPr>
        <w:t> </w:t>
      </w:r>
      <w:r>
        <w:rPr>
          <w:color w:val="231F20"/>
        </w:rPr>
        <w:t>laws.</w:t>
      </w:r>
    </w:p>
    <w:p>
      <w:pPr>
        <w:pStyle w:val="BodyText"/>
        <w:spacing w:before="5"/>
      </w:pPr>
    </w:p>
    <w:p>
      <w:pPr>
        <w:numPr>
          <w:ilvl w:val="1"/>
          <w:numId w:val="40"/>
        </w:numPr>
        <w:tabs>
          <w:tab w:pos="1560" w:val="left" w:leader="none"/>
          <w:tab w:pos="1561" w:val="left" w:leader="none"/>
        </w:tabs>
        <w:spacing w:before="0"/>
        <w:ind w:left="1560" w:right="0" w:hanging="721"/>
        <w:jc w:val="left"/>
        <w:rPr>
          <w:b/>
          <w:sz w:val="24"/>
        </w:rPr>
      </w:pPr>
      <w:bookmarkStart w:name="_TOC_250020" w:id="4"/>
      <w:r>
        <w:rPr>
          <w:b/>
          <w:color w:val="231F20"/>
          <w:sz w:val="24"/>
        </w:rPr>
        <w:t>U.S.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Immigration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and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Customs Enforcement</w:t>
      </w:r>
      <w:r>
        <w:rPr>
          <w:b/>
          <w:color w:val="231F20"/>
          <w:spacing w:val="-1"/>
          <w:sz w:val="24"/>
        </w:rPr>
        <w:t> </w:t>
      </w:r>
      <w:bookmarkEnd w:id="4"/>
      <w:r>
        <w:rPr>
          <w:b/>
          <w:color w:val="231F20"/>
          <w:sz w:val="24"/>
        </w:rPr>
        <w:t>(ICE)</w:t>
      </w:r>
    </w:p>
    <w:p>
      <w:pPr>
        <w:pStyle w:val="BodyText"/>
        <w:spacing w:before="5"/>
        <w:rPr>
          <w:b/>
          <w:sz w:val="20"/>
        </w:rPr>
      </w:pPr>
    </w:p>
    <w:p>
      <w:pPr>
        <w:pStyle w:val="BodyText"/>
        <w:ind w:left="840" w:right="215" w:firstLine="720"/>
      </w:pPr>
      <w:r>
        <w:rPr>
          <w:color w:val="231F20"/>
        </w:rPr>
        <w:t>Within the Department of Homeland Security, ICE is the agency that you will most likely</w:t>
      </w:r>
      <w:r>
        <w:rPr>
          <w:color w:val="231F20"/>
          <w:spacing w:val="-57"/>
        </w:rPr>
        <w:t> </w:t>
      </w:r>
      <w:r>
        <w:rPr>
          <w:color w:val="231F20"/>
        </w:rPr>
        <w:t>be working with as you prosecute immigration violators.</w:t>
      </w:r>
      <w:r>
        <w:rPr>
          <w:color w:val="231F20"/>
          <w:spacing w:val="1"/>
        </w:rPr>
        <w:t> </w:t>
      </w:r>
      <w:r>
        <w:rPr>
          <w:color w:val="231F20"/>
        </w:rPr>
        <w:t>ICE, headed by an Assistant Secretary,</w:t>
      </w:r>
      <w:r>
        <w:rPr>
          <w:color w:val="231F20"/>
          <w:spacing w:val="-57"/>
        </w:rPr>
        <w:t> </w:t>
      </w:r>
      <w:r>
        <w:rPr>
          <w:color w:val="231F20"/>
        </w:rPr>
        <w:t>is responsible for apprehending, detaining, and deporting those aliens or non-U.S. citizens who</w:t>
      </w:r>
      <w:r>
        <w:rPr>
          <w:color w:val="231F20"/>
          <w:spacing w:val="1"/>
        </w:rPr>
        <w:t> </w:t>
      </w:r>
      <w:r>
        <w:rPr>
          <w:color w:val="231F20"/>
        </w:rPr>
        <w:t>have managed to enter, or remain in, the country illegally.</w:t>
      </w:r>
      <w:r>
        <w:rPr>
          <w:color w:val="231F20"/>
          <w:spacing w:val="1"/>
        </w:rPr>
        <w:t> </w:t>
      </w:r>
      <w:r>
        <w:rPr>
          <w:color w:val="231F20"/>
        </w:rPr>
        <w:t>Toward that end, ICE prosecutes</w:t>
      </w:r>
      <w:r>
        <w:rPr>
          <w:color w:val="231F20"/>
          <w:spacing w:val="1"/>
        </w:rPr>
        <w:t> </w:t>
      </w:r>
      <w:r>
        <w:rPr>
          <w:color w:val="231F20"/>
        </w:rPr>
        <w:t>administrative removal cases in the immigration courts as well as employer sanctions and</w:t>
      </w:r>
      <w:r>
        <w:rPr>
          <w:color w:val="231F20"/>
          <w:spacing w:val="1"/>
        </w:rPr>
        <w:t> </w:t>
      </w:r>
      <w:r>
        <w:rPr>
          <w:color w:val="231F20"/>
        </w:rPr>
        <w:t>document</w:t>
      </w:r>
      <w:r>
        <w:rPr>
          <w:color w:val="231F20"/>
          <w:spacing w:val="3"/>
        </w:rPr>
        <w:t> </w:t>
      </w:r>
      <w:r>
        <w:rPr>
          <w:color w:val="231F20"/>
        </w:rPr>
        <w:t>fraud</w:t>
      </w:r>
      <w:r>
        <w:rPr>
          <w:color w:val="231F20"/>
          <w:spacing w:val="4"/>
        </w:rPr>
        <w:t> </w:t>
      </w:r>
      <w:r>
        <w:rPr>
          <w:color w:val="231F20"/>
        </w:rPr>
        <w:t>violations</w:t>
      </w:r>
      <w:r>
        <w:rPr>
          <w:color w:val="231F20"/>
          <w:spacing w:val="3"/>
        </w:rPr>
        <w:t> </w:t>
      </w:r>
      <w:r>
        <w:rPr>
          <w:color w:val="231F20"/>
        </w:rPr>
        <w:t>before</w:t>
      </w:r>
      <w:r>
        <w:rPr>
          <w:color w:val="231F20"/>
          <w:spacing w:val="5"/>
        </w:rPr>
        <w:t> </w:t>
      </w:r>
      <w:r>
        <w:rPr>
          <w:color w:val="231F20"/>
        </w:rPr>
        <w:t>administrative</w:t>
      </w:r>
      <w:r>
        <w:rPr>
          <w:color w:val="231F20"/>
          <w:spacing w:val="2"/>
        </w:rPr>
        <w:t> </w:t>
      </w:r>
      <w:r>
        <w:rPr>
          <w:color w:val="231F20"/>
        </w:rPr>
        <w:t>law</w:t>
      </w:r>
      <w:r>
        <w:rPr>
          <w:color w:val="231F20"/>
          <w:spacing w:val="3"/>
        </w:rPr>
        <w:t> </w:t>
      </w:r>
      <w:r>
        <w:rPr>
          <w:color w:val="231F20"/>
        </w:rPr>
        <w:t>judges.</w:t>
      </w:r>
      <w:r>
        <w:rPr>
          <w:color w:val="231F20"/>
          <w:spacing w:val="63"/>
        </w:rPr>
        <w:t> </w:t>
      </w:r>
      <w:r>
        <w:rPr>
          <w:color w:val="231F20"/>
        </w:rPr>
        <w:t>Additionally,</w:t>
      </w:r>
      <w:r>
        <w:rPr>
          <w:color w:val="231F20"/>
          <w:spacing w:val="5"/>
        </w:rPr>
        <w:t> </w:t>
      </w:r>
      <w:r>
        <w:rPr>
          <w:color w:val="231F20"/>
        </w:rPr>
        <w:t>ICE</w:t>
      </w:r>
      <w:r>
        <w:rPr>
          <w:color w:val="231F20"/>
          <w:spacing w:val="3"/>
        </w:rPr>
        <w:t> </w:t>
      </w:r>
      <w:r>
        <w:rPr>
          <w:color w:val="231F20"/>
        </w:rPr>
        <w:t>Special</w:t>
      </w:r>
      <w:r>
        <w:rPr>
          <w:color w:val="231F20"/>
          <w:spacing w:val="2"/>
        </w:rPr>
        <w:t> </w:t>
      </w:r>
      <w:r>
        <w:rPr>
          <w:color w:val="231F20"/>
        </w:rPr>
        <w:t>Agents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Charge</w:t>
      </w:r>
      <w:r>
        <w:rPr>
          <w:color w:val="231F20"/>
          <w:spacing w:val="-4"/>
        </w:rPr>
        <w:t> </w:t>
      </w:r>
      <w:r>
        <w:rPr>
          <w:color w:val="231F20"/>
        </w:rPr>
        <w:t>also</w:t>
      </w:r>
      <w:r>
        <w:rPr>
          <w:color w:val="231F20"/>
          <w:spacing w:val="-4"/>
        </w:rPr>
        <w:t> </w:t>
      </w:r>
      <w:r>
        <w:rPr>
          <w:color w:val="231F20"/>
        </w:rPr>
        <w:t>work</w:t>
      </w:r>
      <w:r>
        <w:rPr>
          <w:color w:val="231F20"/>
          <w:spacing w:val="-2"/>
        </w:rPr>
        <w:t> </w:t>
      </w:r>
      <w:r>
        <w:rPr>
          <w:color w:val="231F20"/>
        </w:rPr>
        <w:t>closely</w:t>
      </w:r>
      <w:r>
        <w:rPr>
          <w:color w:val="231F20"/>
          <w:spacing w:val="-8"/>
        </w:rPr>
        <w:t> </w:t>
      </w:r>
      <w:r>
        <w:rPr>
          <w:color w:val="231F20"/>
        </w:rPr>
        <w:t>with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U.S.</w:t>
      </w:r>
      <w:r>
        <w:rPr>
          <w:color w:val="231F20"/>
          <w:spacing w:val="-3"/>
        </w:rPr>
        <w:t> </w:t>
      </w:r>
      <w:r>
        <w:rPr>
          <w:color w:val="231F20"/>
        </w:rPr>
        <w:t>Attorneys’</w:t>
      </w:r>
      <w:r>
        <w:rPr>
          <w:color w:val="231F20"/>
          <w:spacing w:val="-4"/>
        </w:rPr>
        <w:t> </w:t>
      </w:r>
      <w:r>
        <w:rPr>
          <w:color w:val="231F20"/>
        </w:rPr>
        <w:t>Offices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investigation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prosecution</w:t>
      </w:r>
      <w:r>
        <w:rPr>
          <w:color w:val="231F20"/>
          <w:spacing w:val="-57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immigration-related</w:t>
      </w:r>
      <w:r>
        <w:rPr>
          <w:color w:val="231F20"/>
          <w:spacing w:val="-1"/>
        </w:rPr>
        <w:t> </w:t>
      </w:r>
      <w:r>
        <w:rPr>
          <w:color w:val="231F20"/>
        </w:rPr>
        <w:t>crimes,</w:t>
      </w:r>
      <w:r>
        <w:rPr>
          <w:color w:val="231F20"/>
          <w:spacing w:val="-2"/>
        </w:rPr>
        <w:t> </w:t>
      </w:r>
      <w:r>
        <w:rPr>
          <w:color w:val="231F20"/>
        </w:rPr>
        <w:t>such</w:t>
      </w:r>
      <w:r>
        <w:rPr>
          <w:color w:val="231F20"/>
          <w:spacing w:val="-1"/>
        </w:rPr>
        <w:t> </w:t>
      </w:r>
      <w:r>
        <w:rPr>
          <w:color w:val="231F20"/>
        </w:rPr>
        <w:t>as</w:t>
      </w:r>
      <w:r>
        <w:rPr>
          <w:color w:val="231F20"/>
          <w:spacing w:val="-2"/>
        </w:rPr>
        <w:t> </w:t>
      </w:r>
      <w:r>
        <w:rPr>
          <w:color w:val="231F20"/>
        </w:rPr>
        <w:t>criminal</w:t>
      </w:r>
      <w:r>
        <w:rPr>
          <w:color w:val="231F20"/>
          <w:spacing w:val="-1"/>
        </w:rPr>
        <w:t> </w:t>
      </w:r>
      <w:r>
        <w:rPr>
          <w:color w:val="231F20"/>
        </w:rPr>
        <w:t>reentry</w:t>
      </w:r>
      <w:r>
        <w:rPr>
          <w:color w:val="231F20"/>
          <w:spacing w:val="-4"/>
        </w:rPr>
        <w:t> </w:t>
      </w:r>
      <w:r>
        <w:rPr>
          <w:color w:val="231F20"/>
        </w:rPr>
        <w:t>after</w:t>
      </w:r>
      <w:r>
        <w:rPr>
          <w:color w:val="231F20"/>
          <w:spacing w:val="-3"/>
        </w:rPr>
        <w:t> </w:t>
      </w:r>
      <w:r>
        <w:rPr>
          <w:color w:val="231F20"/>
        </w:rPr>
        <w:t>deportation</w:t>
      </w:r>
      <w:r>
        <w:rPr>
          <w:color w:val="231F20"/>
          <w:spacing w:val="-1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alien</w:t>
      </w:r>
      <w:r>
        <w:rPr>
          <w:color w:val="231F20"/>
          <w:spacing w:val="-1"/>
        </w:rPr>
        <w:t> </w:t>
      </w:r>
      <w:r>
        <w:rPr>
          <w:color w:val="231F20"/>
        </w:rPr>
        <w:t>smuggling.</w:t>
      </w:r>
    </w:p>
    <w:p>
      <w:pPr>
        <w:pStyle w:val="BodyText"/>
      </w:pPr>
    </w:p>
    <w:p>
      <w:pPr>
        <w:pStyle w:val="BodyText"/>
        <w:ind w:left="840" w:right="199" w:firstLine="720"/>
      </w:pPr>
      <w:r>
        <w:rPr>
          <w:color w:val="231F20"/>
        </w:rPr>
        <w:t>Unlike the former INS, ICE’s jurisdiction extends not only over immigration enforcement</w:t>
      </w:r>
      <w:r>
        <w:rPr>
          <w:color w:val="231F20"/>
          <w:spacing w:val="-58"/>
        </w:rPr>
        <w:t> </w:t>
      </w:r>
      <w:r>
        <w:rPr>
          <w:color w:val="231F20"/>
        </w:rPr>
        <w:t>in the interior of the United States, but over customs laws within the country, the protection of</w:t>
      </w:r>
      <w:r>
        <w:rPr>
          <w:color w:val="231F20"/>
          <w:spacing w:val="1"/>
        </w:rPr>
        <w:t> </w:t>
      </w:r>
      <w:r>
        <w:rPr>
          <w:color w:val="231F20"/>
        </w:rPr>
        <w:t>specified federal buildings, and air and marine enforcement.</w:t>
      </w:r>
      <w:r>
        <w:rPr>
          <w:color w:val="231F20"/>
          <w:spacing w:val="1"/>
        </w:rPr>
        <w:t> </w:t>
      </w:r>
      <w:r>
        <w:rPr>
          <w:color w:val="231F20"/>
        </w:rPr>
        <w:t>Among the operational divisions</w:t>
      </w:r>
      <w:r>
        <w:rPr>
          <w:color w:val="231F20"/>
          <w:spacing w:val="1"/>
        </w:rPr>
        <w:t> </w:t>
      </w:r>
      <w:r>
        <w:rPr>
          <w:color w:val="231F20"/>
        </w:rPr>
        <w:t>involved in immigration enforcement are the following: Homeland Security Investigations (HSI);</w:t>
      </w:r>
      <w:r>
        <w:rPr>
          <w:color w:val="231F20"/>
          <w:spacing w:val="-57"/>
        </w:rPr>
        <w:t> </w:t>
      </w:r>
      <w:r>
        <w:rPr>
          <w:color w:val="231F20"/>
        </w:rPr>
        <w:t>Enforcement and Removal</w:t>
      </w:r>
      <w:r>
        <w:rPr>
          <w:color w:val="231F20"/>
          <w:spacing w:val="1"/>
        </w:rPr>
        <w:t> </w:t>
      </w:r>
      <w:r>
        <w:rPr>
          <w:color w:val="231F20"/>
        </w:rPr>
        <w:t>Operations (ERO); and Office of the Principal</w:t>
      </w:r>
      <w:r>
        <w:rPr>
          <w:color w:val="231F20"/>
          <w:spacing w:val="2"/>
        </w:rPr>
        <w:t> </w:t>
      </w:r>
      <w:r>
        <w:rPr>
          <w:color w:val="231F20"/>
        </w:rPr>
        <w:t>Legal Advisor</w:t>
      </w:r>
      <w:r>
        <w:rPr>
          <w:color w:val="231F20"/>
          <w:spacing w:val="1"/>
        </w:rPr>
        <w:t> </w:t>
      </w:r>
      <w:r>
        <w:rPr>
          <w:color w:val="231F20"/>
        </w:rPr>
        <w:t>(OPLA).</w:t>
      </w:r>
    </w:p>
    <w:p>
      <w:pPr>
        <w:pStyle w:val="BodyText"/>
      </w:pPr>
    </w:p>
    <w:p>
      <w:pPr>
        <w:pStyle w:val="BodyText"/>
        <w:spacing w:before="1"/>
        <w:ind w:left="840" w:right="255" w:firstLine="720"/>
      </w:pPr>
      <w:r>
        <w:rPr>
          <w:color w:val="231F20"/>
        </w:rPr>
        <w:t>The ICE Homeland Security Investigations (HSI) is responsible for investigating a wide</w:t>
      </w:r>
      <w:r>
        <w:rPr>
          <w:color w:val="231F20"/>
          <w:spacing w:val="1"/>
        </w:rPr>
        <w:t> </w:t>
      </w:r>
      <w:r>
        <w:rPr>
          <w:color w:val="231F20"/>
        </w:rPr>
        <w:t>range of domestic and international activities arising from the illegal movement of people and</w:t>
      </w:r>
      <w:r>
        <w:rPr>
          <w:color w:val="231F20"/>
          <w:spacing w:val="1"/>
        </w:rPr>
        <w:t> </w:t>
      </w:r>
      <w:r>
        <w:rPr>
          <w:color w:val="231F20"/>
        </w:rPr>
        <w:t>goods into, within, and out of the United States.</w:t>
      </w:r>
      <w:r>
        <w:rPr>
          <w:color w:val="231F20"/>
          <w:spacing w:val="1"/>
        </w:rPr>
        <w:t> </w:t>
      </w:r>
      <w:r>
        <w:rPr>
          <w:color w:val="231F20"/>
        </w:rPr>
        <w:t>HSI investigates immigration crime, human</w:t>
      </w:r>
      <w:r>
        <w:rPr>
          <w:color w:val="231F20"/>
          <w:spacing w:val="1"/>
        </w:rPr>
        <w:t> </w:t>
      </w:r>
      <w:r>
        <w:rPr>
          <w:color w:val="231F20"/>
        </w:rPr>
        <w:t>rights violations, human smuggling, smuggling of narcotics, weapons, and other types of</w:t>
      </w:r>
      <w:r>
        <w:rPr>
          <w:color w:val="231F20"/>
          <w:spacing w:val="1"/>
        </w:rPr>
        <w:t> </w:t>
      </w:r>
      <w:r>
        <w:rPr>
          <w:color w:val="231F20"/>
        </w:rPr>
        <w:t>contraband, financial crimes, cybercrime, and export enforcement issues.</w:t>
      </w:r>
      <w:r>
        <w:rPr>
          <w:color w:val="231F20"/>
          <w:spacing w:val="1"/>
        </w:rPr>
        <w:t> </w:t>
      </w:r>
      <w:r>
        <w:rPr>
          <w:color w:val="231F20"/>
        </w:rPr>
        <w:t>ICE special agents</w:t>
      </w:r>
      <w:r>
        <w:rPr>
          <w:color w:val="231F20"/>
          <w:spacing w:val="1"/>
        </w:rPr>
        <w:t> </w:t>
      </w:r>
      <w:r>
        <w:rPr>
          <w:color w:val="231F20"/>
        </w:rPr>
        <w:t>conduct investigations aimed at protecting critical infrastructure industries that are vulnerable to</w:t>
      </w:r>
      <w:r>
        <w:rPr>
          <w:color w:val="231F20"/>
          <w:spacing w:val="-57"/>
        </w:rPr>
        <w:t> </w:t>
      </w:r>
      <w:r>
        <w:rPr>
          <w:color w:val="231F20"/>
        </w:rPr>
        <w:t>sabotage, attack, or exploitation.</w:t>
      </w:r>
      <w:r>
        <w:rPr>
          <w:color w:val="231F20"/>
          <w:spacing w:val="1"/>
        </w:rPr>
        <w:t> </w:t>
      </w:r>
      <w:r>
        <w:rPr>
          <w:color w:val="231F20"/>
        </w:rPr>
        <w:t>In addition to ICE criminal investigations, HSI oversees the</w:t>
      </w:r>
      <w:r>
        <w:rPr>
          <w:color w:val="231F20"/>
          <w:spacing w:val="1"/>
        </w:rPr>
        <w:t> </w:t>
      </w:r>
      <w:r>
        <w:rPr>
          <w:color w:val="231F20"/>
        </w:rPr>
        <w:t>agency’s international affairs operations and intelligence functions.</w:t>
      </w:r>
      <w:r>
        <w:rPr>
          <w:color w:val="231F20"/>
          <w:spacing w:val="1"/>
        </w:rPr>
        <w:t> </w:t>
      </w:r>
      <w:r>
        <w:rPr>
          <w:color w:val="231F20"/>
        </w:rPr>
        <w:t>HSI consists of more than</w:t>
      </w:r>
      <w:r>
        <w:rPr>
          <w:color w:val="231F20"/>
          <w:spacing w:val="1"/>
        </w:rPr>
        <w:t> </w:t>
      </w:r>
      <w:r>
        <w:rPr>
          <w:color w:val="231F20"/>
        </w:rPr>
        <w:t>8,500</w:t>
      </w:r>
      <w:r>
        <w:rPr>
          <w:color w:val="231F20"/>
          <w:spacing w:val="1"/>
        </w:rPr>
        <w:t> </w:t>
      </w:r>
      <w:r>
        <w:rPr>
          <w:color w:val="231F20"/>
        </w:rPr>
        <w:t>employees, consisting of more than 6,000 special agents, who are assigned to more than</w:t>
      </w:r>
      <w:r>
        <w:rPr>
          <w:color w:val="231F20"/>
          <w:spacing w:val="1"/>
        </w:rPr>
        <w:t> </w:t>
      </w:r>
      <w:r>
        <w:rPr>
          <w:color w:val="231F20"/>
        </w:rPr>
        <w:t>200 cities throughout the U.S. and 51</w:t>
      </w:r>
      <w:r>
        <w:rPr>
          <w:color w:val="231F20"/>
          <w:spacing w:val="1"/>
        </w:rPr>
        <w:t> </w:t>
      </w:r>
      <w:r>
        <w:rPr>
          <w:color w:val="231F20"/>
        </w:rPr>
        <w:t>countries around the world.</w:t>
      </w:r>
      <w:r>
        <w:rPr>
          <w:color w:val="231F20"/>
          <w:spacing w:val="60"/>
        </w:rPr>
        <w:t> </w:t>
      </w:r>
      <w:r>
        <w:rPr>
          <w:color w:val="231F20"/>
        </w:rPr>
        <w:t>The field offices are headed</w:t>
      </w:r>
      <w:r>
        <w:rPr>
          <w:color w:val="231F20"/>
          <w:spacing w:val="1"/>
        </w:rPr>
        <w:t> </w:t>
      </w:r>
      <w:r>
        <w:rPr>
          <w:color w:val="231F20"/>
        </w:rPr>
        <w:t>by a Special Agent-in-Charge (SAC), who is responsible for the administration and management</w:t>
      </w:r>
      <w:r>
        <w:rPr>
          <w:color w:val="231F20"/>
          <w:spacing w:val="-58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all</w:t>
      </w:r>
      <w:r>
        <w:rPr>
          <w:color w:val="231F20"/>
          <w:spacing w:val="-1"/>
        </w:rPr>
        <w:t> </w:t>
      </w:r>
      <w:r>
        <w:rPr>
          <w:color w:val="231F20"/>
        </w:rPr>
        <w:t>enforcement</w:t>
      </w:r>
      <w:r>
        <w:rPr>
          <w:color w:val="231F20"/>
          <w:spacing w:val="-1"/>
        </w:rPr>
        <w:t> </w:t>
      </w:r>
      <w:r>
        <w:rPr>
          <w:color w:val="231F20"/>
        </w:rPr>
        <w:t>activities within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geographic</w:t>
      </w:r>
      <w:r>
        <w:rPr>
          <w:color w:val="231F20"/>
          <w:spacing w:val="1"/>
        </w:rPr>
        <w:t> </w:t>
      </w:r>
      <w:r>
        <w:rPr>
          <w:color w:val="231F20"/>
        </w:rPr>
        <w:t>boundaries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their</w:t>
      </w:r>
      <w:r>
        <w:rPr>
          <w:color w:val="231F20"/>
          <w:spacing w:val="-2"/>
        </w:rPr>
        <w:t> </w:t>
      </w:r>
      <w:r>
        <w:rPr>
          <w:color w:val="231F20"/>
        </w:rPr>
        <w:t>offices.</w:t>
      </w:r>
    </w:p>
    <w:p>
      <w:pPr>
        <w:pStyle w:val="BodyText"/>
      </w:pPr>
    </w:p>
    <w:p>
      <w:pPr>
        <w:pStyle w:val="BodyText"/>
        <w:ind w:left="840" w:right="243" w:firstLine="720"/>
      </w:pPr>
      <w:r>
        <w:rPr>
          <w:color w:val="231F20"/>
        </w:rPr>
        <w:t>The Office of Enforcement and Removal Operations (ERO) enforces the nation’s</w:t>
      </w:r>
      <w:r>
        <w:rPr>
          <w:color w:val="231F20"/>
          <w:spacing w:val="1"/>
        </w:rPr>
        <w:t> </w:t>
      </w:r>
      <w:r>
        <w:rPr>
          <w:color w:val="231F20"/>
        </w:rPr>
        <w:t>immigration laws by identifying and apprehending removable aliens, detaining these individuals</w:t>
      </w:r>
      <w:r>
        <w:rPr>
          <w:color w:val="231F20"/>
          <w:spacing w:val="-57"/>
        </w:rPr>
        <w:t> </w:t>
      </w:r>
      <w:r>
        <w:rPr>
          <w:color w:val="231F20"/>
        </w:rPr>
        <w:t>when necessary, and removing them from the United States.</w:t>
      </w:r>
      <w:r>
        <w:rPr>
          <w:color w:val="231F20"/>
          <w:spacing w:val="1"/>
        </w:rPr>
        <w:t> </w:t>
      </w:r>
      <w:r>
        <w:rPr>
          <w:color w:val="231F20"/>
        </w:rPr>
        <w:t>While this office prioritizes the</w:t>
      </w:r>
      <w:r>
        <w:rPr>
          <w:color w:val="231F20"/>
          <w:spacing w:val="1"/>
        </w:rPr>
        <w:t> </w:t>
      </w:r>
      <w:r>
        <w:rPr>
          <w:color w:val="231F20"/>
        </w:rPr>
        <w:t>apprehension, arrest and removal of certain aliens, including convicts and those with outstanding</w:t>
      </w:r>
      <w:r>
        <w:rPr>
          <w:color w:val="231F20"/>
          <w:spacing w:val="-58"/>
        </w:rPr>
        <w:t> </w:t>
      </w:r>
      <w:r>
        <w:rPr>
          <w:color w:val="231F20"/>
        </w:rPr>
        <w:t>removal orders, it will no longer exempt “classes or categories of removable aliens from</w:t>
      </w:r>
      <w:r>
        <w:rPr>
          <w:color w:val="231F20"/>
          <w:spacing w:val="1"/>
        </w:rPr>
        <w:t> </w:t>
      </w:r>
      <w:r>
        <w:rPr>
          <w:color w:val="231F20"/>
        </w:rPr>
        <w:t>potential enforcement.”</w:t>
      </w:r>
      <w:r>
        <w:rPr>
          <w:color w:val="231F20"/>
          <w:spacing w:val="1"/>
        </w:rPr>
        <w:t> </w:t>
      </w:r>
      <w:r>
        <w:rPr>
          <w:color w:val="231F20"/>
        </w:rPr>
        <w:t>Memorandum from John Kelly, DHS Secretary, Enforcement of the</w:t>
      </w:r>
      <w:r>
        <w:rPr>
          <w:color w:val="231F20"/>
          <w:spacing w:val="1"/>
        </w:rPr>
        <w:t> </w:t>
      </w:r>
      <w:r>
        <w:rPr>
          <w:color w:val="231F20"/>
        </w:rPr>
        <w:t>Immigration Laws to Serve the National Interest (Feb. 20, 2017).</w:t>
      </w:r>
      <w:r>
        <w:rPr>
          <w:color w:val="231F20"/>
          <w:spacing w:val="1"/>
        </w:rPr>
        <w:t> </w:t>
      </w:r>
      <w:r>
        <w:rPr>
          <w:color w:val="231F20"/>
        </w:rPr>
        <w:t>In its charge over detained</w:t>
      </w:r>
      <w:r>
        <w:rPr>
          <w:color w:val="231F20"/>
          <w:spacing w:val="1"/>
        </w:rPr>
        <w:t> </w:t>
      </w:r>
      <w:r>
        <w:rPr>
          <w:color w:val="231F20"/>
        </w:rPr>
        <w:t>aliens,</w:t>
      </w:r>
      <w:r>
        <w:rPr>
          <w:color w:val="231F20"/>
          <w:spacing w:val="-3"/>
        </w:rPr>
        <w:t> </w:t>
      </w:r>
      <w:r>
        <w:rPr>
          <w:color w:val="231F20"/>
        </w:rPr>
        <w:t>ERO</w:t>
      </w:r>
      <w:r>
        <w:rPr>
          <w:color w:val="231F20"/>
          <w:spacing w:val="-2"/>
        </w:rPr>
        <w:t> </w:t>
      </w:r>
      <w:r>
        <w:rPr>
          <w:color w:val="231F20"/>
        </w:rPr>
        <w:t>provides</w:t>
      </w:r>
      <w:r>
        <w:rPr>
          <w:color w:val="231F20"/>
          <w:spacing w:val="-2"/>
        </w:rPr>
        <w:t> </w:t>
      </w:r>
      <w:r>
        <w:rPr>
          <w:color w:val="231F20"/>
        </w:rPr>
        <w:t>access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legal</w:t>
      </w:r>
      <w:r>
        <w:rPr>
          <w:color w:val="231F20"/>
          <w:spacing w:val="-2"/>
        </w:rPr>
        <w:t> </w:t>
      </w:r>
      <w:r>
        <w:rPr>
          <w:color w:val="231F20"/>
        </w:rPr>
        <w:t>resources</w:t>
      </w:r>
      <w:r>
        <w:rPr>
          <w:color w:val="231F20"/>
          <w:spacing w:val="-3"/>
        </w:rPr>
        <w:t> </w:t>
      </w:r>
      <w:r>
        <w:rPr>
          <w:color w:val="231F20"/>
        </w:rPr>
        <w:t>and representatives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advocacy</w:t>
      </w:r>
      <w:r>
        <w:rPr>
          <w:color w:val="231F20"/>
          <w:spacing w:val="-5"/>
        </w:rPr>
        <w:t> </w:t>
      </w:r>
      <w:r>
        <w:rPr>
          <w:color w:val="231F20"/>
        </w:rPr>
        <w:t>groups.</w:t>
      </w:r>
    </w:p>
    <w:p>
      <w:pPr>
        <w:pStyle w:val="BodyText"/>
      </w:pPr>
    </w:p>
    <w:p>
      <w:pPr>
        <w:pStyle w:val="BodyText"/>
        <w:ind w:left="840" w:firstLine="720"/>
      </w:pPr>
      <w:r>
        <w:rPr/>
        <w:pict>
          <v:shape style="position:absolute;margin-left:399.601013pt;margin-top:60.882626pt;width:140.4pt;height:18pt;mso-position-horizontal-relative:page;mso-position-vertical-relative:paragraph;z-index:15831552" type="#_x0000_t202" filled="true" fillcolor="#8164a2" stroked="false">
            <v:textbox inset="0,0,0,0">
              <w:txbxContent>
                <w:p>
                  <w:pPr>
                    <w:pStyle w:val="BodyText"/>
                    <w:spacing w:line="270" w:lineRule="exact"/>
                    <w:ind w:right="107"/>
                    <w:jc w:val="right"/>
                  </w:pPr>
                  <w:r>
                    <w:rPr>
                      <w:color w:val="FFFFFF"/>
                    </w:rPr>
                    <w:t>3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231F20"/>
        </w:rPr>
        <w:t>The Office of the Principal Legal Advisor (OPLA) provides legal advice to ICE on all</w:t>
      </w:r>
      <w:r>
        <w:rPr>
          <w:color w:val="231F20"/>
          <w:spacing w:val="1"/>
        </w:rPr>
        <w:t> </w:t>
      </w:r>
      <w:r>
        <w:rPr>
          <w:color w:val="231F20"/>
        </w:rPr>
        <w:t>matters affecting ICE operations, including its exclusive representation of DHS in immigration</w:t>
      </w:r>
      <w:r>
        <w:rPr>
          <w:color w:val="231F20"/>
          <w:spacing w:val="1"/>
        </w:rPr>
        <w:t> </w:t>
      </w:r>
      <w:r>
        <w:rPr>
          <w:color w:val="231F20"/>
        </w:rPr>
        <w:t>removal</w:t>
      </w:r>
      <w:r>
        <w:rPr>
          <w:color w:val="231F20"/>
          <w:spacing w:val="-5"/>
        </w:rPr>
        <w:t> </w:t>
      </w:r>
      <w:r>
        <w:rPr>
          <w:color w:val="231F20"/>
        </w:rPr>
        <w:t>proceedings.</w:t>
      </w:r>
      <w:r>
        <w:rPr>
          <w:color w:val="231F20"/>
          <w:spacing w:val="51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office</w:t>
      </w:r>
      <w:r>
        <w:rPr>
          <w:color w:val="231F20"/>
          <w:spacing w:val="-5"/>
        </w:rPr>
        <w:t> </w:t>
      </w:r>
      <w:r>
        <w:rPr>
          <w:color w:val="231F20"/>
        </w:rPr>
        <w:t>is</w:t>
      </w:r>
      <w:r>
        <w:rPr>
          <w:color w:val="231F20"/>
          <w:spacing w:val="-4"/>
        </w:rPr>
        <w:t> </w:t>
      </w:r>
      <w:r>
        <w:rPr>
          <w:color w:val="231F20"/>
        </w:rPr>
        <w:t>headquartered</w:t>
      </w:r>
      <w:r>
        <w:rPr>
          <w:color w:val="231F20"/>
          <w:spacing w:val="-3"/>
        </w:rPr>
        <w:t> </w:t>
      </w:r>
      <w:r>
        <w:rPr>
          <w:color w:val="231F20"/>
        </w:rPr>
        <w:t>at</w:t>
      </w:r>
      <w:r>
        <w:rPr>
          <w:color w:val="231F20"/>
          <w:spacing w:val="-2"/>
        </w:rPr>
        <w:t> </w:t>
      </w:r>
      <w:r>
        <w:rPr>
          <w:color w:val="231F20"/>
        </w:rPr>
        <w:t>ICE</w:t>
      </w:r>
      <w:r>
        <w:rPr>
          <w:color w:val="231F20"/>
          <w:spacing w:val="-5"/>
        </w:rPr>
        <w:t> </w:t>
      </w:r>
      <w:r>
        <w:rPr>
          <w:color w:val="231F20"/>
        </w:rPr>
        <w:t>Headquarters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Washington,</w:t>
      </w:r>
      <w:r>
        <w:rPr>
          <w:color w:val="231F20"/>
          <w:spacing w:val="-5"/>
        </w:rPr>
        <w:t> </w:t>
      </w:r>
      <w:r>
        <w:rPr>
          <w:color w:val="231F20"/>
        </w:rPr>
        <w:t>D.C.,</w:t>
      </w:r>
      <w:r>
        <w:rPr>
          <w:color w:val="231F20"/>
          <w:spacing w:val="-5"/>
        </w:rPr>
        <w:t> </w:t>
      </w:r>
      <w:r>
        <w:rPr>
          <w:color w:val="231F20"/>
        </w:rPr>
        <w:t>has</w:t>
      </w:r>
    </w:p>
    <w:p>
      <w:pPr>
        <w:pStyle w:val="BodyText"/>
        <w:spacing w:before="8"/>
        <w:rPr>
          <w:sz w:val="29"/>
        </w:rPr>
      </w:pPr>
      <w:r>
        <w:rPr/>
        <w:pict>
          <v:rect style="position:absolute;margin-left:72pt;margin-top:19.023710pt;width:468.001pt;height:.481pt;mso-position-horizontal-relative:page;mso-position-vertical-relative:paragraph;z-index:-15626240;mso-wrap-distance-left:0;mso-wrap-distance-right:0" filled="true" fillcolor="#8164a2" stroked="false">
            <v:fill type="solid"/>
            <w10:wrap type="topAndBottom"/>
          </v:rect>
        </w:pict>
      </w:r>
    </w:p>
    <w:p>
      <w:pPr>
        <w:pStyle w:val="BodyText"/>
        <w:spacing w:line="241" w:lineRule="exact"/>
        <w:ind w:left="5150"/>
      </w:pPr>
      <w:r>
        <w:rPr>
          <w:color w:val="231F20"/>
        </w:rPr>
        <w:t>Revised</w:t>
      </w:r>
      <w:r>
        <w:rPr>
          <w:color w:val="231F20"/>
          <w:spacing w:val="-4"/>
        </w:rPr>
        <w:t> </w:t>
      </w:r>
      <w:r>
        <w:rPr>
          <w:color w:val="231F20"/>
        </w:rPr>
        <w:t>July</w:t>
      </w:r>
      <w:r>
        <w:rPr>
          <w:color w:val="231F20"/>
          <w:spacing w:val="-10"/>
        </w:rPr>
        <w:t> </w:t>
      </w:r>
      <w:r>
        <w:rPr>
          <w:color w:val="231F20"/>
        </w:rPr>
        <w:t>22,</w:t>
      </w:r>
      <w:r>
        <w:rPr>
          <w:color w:val="231F20"/>
          <w:spacing w:val="-3"/>
        </w:rPr>
        <w:t> </w:t>
      </w:r>
      <w:r>
        <w:rPr>
          <w:color w:val="231F20"/>
        </w:rPr>
        <w:t>2019</w:t>
      </w:r>
    </w:p>
    <w:p>
      <w:pPr>
        <w:spacing w:after="0" w:line="241" w:lineRule="exact"/>
        <w:sectPr>
          <w:headerReference w:type="default" r:id="rId355"/>
          <w:footerReference w:type="default" r:id="rId356"/>
          <w:pgSz w:w="12240" w:h="15840"/>
          <w:pgMar w:header="0" w:footer="0" w:top="1360" w:bottom="280" w:left="600" w:right="1240"/>
        </w:sectPr>
      </w:pPr>
    </w:p>
    <w:p>
      <w:pPr>
        <w:pStyle w:val="BodyText"/>
        <w:spacing w:before="74"/>
        <w:ind w:left="840"/>
      </w:pPr>
      <w:r>
        <w:rPr>
          <w:color w:val="231F20"/>
        </w:rPr>
        <w:t>25</w:t>
      </w:r>
      <w:r>
        <w:rPr>
          <w:color w:val="231F20"/>
          <w:spacing w:val="1"/>
        </w:rPr>
        <w:t> </w:t>
      </w:r>
      <w:r>
        <w:rPr>
          <w:color w:val="231F20"/>
        </w:rPr>
        <w:t>Offices of Chief Counsel across the country, and has over 1,100 attorneys.</w:t>
      </w:r>
      <w:r>
        <w:rPr>
          <w:color w:val="231F20"/>
          <w:spacing w:val="1"/>
        </w:rPr>
        <w:t> </w:t>
      </w:r>
      <w:r>
        <w:rPr>
          <w:color w:val="231F20"/>
        </w:rPr>
        <w:t>OPLA attorneys</w:t>
      </w:r>
      <w:r>
        <w:rPr>
          <w:color w:val="231F20"/>
          <w:spacing w:val="-58"/>
        </w:rPr>
        <w:t> </w:t>
      </w:r>
      <w:r>
        <w:rPr>
          <w:color w:val="231F20"/>
        </w:rPr>
        <w:t>assist</w:t>
      </w:r>
      <w:r>
        <w:rPr>
          <w:color w:val="231F20"/>
          <w:spacing w:val="-1"/>
        </w:rPr>
        <w:t> </w:t>
      </w:r>
      <w:r>
        <w:rPr>
          <w:color w:val="231F20"/>
        </w:rPr>
        <w:t>Department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Justice</w:t>
      </w:r>
      <w:r>
        <w:rPr>
          <w:color w:val="231F20"/>
          <w:spacing w:val="-2"/>
        </w:rPr>
        <w:t> </w:t>
      </w:r>
      <w:r>
        <w:rPr>
          <w:color w:val="231F20"/>
        </w:rPr>
        <w:t>attorneys</w:t>
      </w:r>
      <w:r>
        <w:rPr>
          <w:color w:val="231F20"/>
          <w:spacing w:val="-1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defending</w:t>
      </w:r>
      <w:r>
        <w:rPr>
          <w:color w:val="231F20"/>
          <w:spacing w:val="-3"/>
        </w:rPr>
        <w:t> </w:t>
      </w:r>
      <w:r>
        <w:rPr>
          <w:color w:val="231F20"/>
        </w:rPr>
        <w:t>immigration</w:t>
      </w:r>
      <w:r>
        <w:rPr>
          <w:color w:val="231F20"/>
          <w:spacing w:val="-1"/>
        </w:rPr>
        <w:t> </w:t>
      </w:r>
      <w:r>
        <w:rPr>
          <w:color w:val="231F20"/>
        </w:rPr>
        <w:t>actions</w:t>
      </w:r>
      <w:r>
        <w:rPr>
          <w:color w:val="231F20"/>
          <w:spacing w:val="-1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federal</w:t>
      </w:r>
      <w:r>
        <w:rPr>
          <w:color w:val="231F20"/>
          <w:spacing w:val="-1"/>
        </w:rPr>
        <w:t> </w:t>
      </w:r>
      <w:r>
        <w:rPr>
          <w:color w:val="231F20"/>
        </w:rPr>
        <w:t>court.</w:t>
      </w:r>
    </w:p>
    <w:p>
      <w:pPr>
        <w:pStyle w:val="BodyText"/>
        <w:spacing w:before="5"/>
      </w:pPr>
    </w:p>
    <w:p>
      <w:pPr>
        <w:numPr>
          <w:ilvl w:val="1"/>
          <w:numId w:val="40"/>
        </w:numPr>
        <w:tabs>
          <w:tab w:pos="1559" w:val="left" w:leader="none"/>
          <w:tab w:pos="1560" w:val="left" w:leader="none"/>
        </w:tabs>
        <w:spacing w:before="0"/>
        <w:ind w:left="1560" w:right="0" w:hanging="720"/>
        <w:jc w:val="left"/>
        <w:rPr>
          <w:b/>
          <w:sz w:val="24"/>
        </w:rPr>
      </w:pPr>
      <w:bookmarkStart w:name="_TOC_250019" w:id="5"/>
      <w:r>
        <w:rPr>
          <w:b/>
          <w:color w:val="231F20"/>
          <w:sz w:val="24"/>
        </w:rPr>
        <w:t>U.S.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Customs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and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Border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Protection</w:t>
      </w:r>
      <w:r>
        <w:rPr>
          <w:b/>
          <w:color w:val="231F20"/>
          <w:spacing w:val="-1"/>
          <w:sz w:val="24"/>
        </w:rPr>
        <w:t> </w:t>
      </w:r>
      <w:bookmarkEnd w:id="5"/>
      <w:r>
        <w:rPr>
          <w:b/>
          <w:color w:val="231F20"/>
          <w:sz w:val="24"/>
        </w:rPr>
        <w:t>(CBP)</w:t>
      </w:r>
    </w:p>
    <w:p>
      <w:pPr>
        <w:pStyle w:val="BodyText"/>
        <w:spacing w:before="5"/>
        <w:rPr>
          <w:b/>
          <w:sz w:val="20"/>
        </w:rPr>
      </w:pPr>
    </w:p>
    <w:p>
      <w:pPr>
        <w:pStyle w:val="BodyText"/>
        <w:ind w:left="840" w:right="209" w:firstLine="720"/>
      </w:pPr>
      <w:r>
        <w:rPr>
          <w:color w:val="231F20"/>
        </w:rPr>
        <w:t>The CBP, headed by a Commissioner, is the other agency within DHS that exercises</w:t>
      </w:r>
      <w:r>
        <w:rPr>
          <w:color w:val="231F20"/>
          <w:spacing w:val="1"/>
        </w:rPr>
        <w:t> </w:t>
      </w:r>
      <w:r>
        <w:rPr>
          <w:color w:val="231F20"/>
        </w:rPr>
        <w:t>immigration enforcement authority.</w:t>
      </w:r>
      <w:r>
        <w:rPr>
          <w:color w:val="231F20"/>
          <w:spacing w:val="1"/>
        </w:rPr>
        <w:t> </w:t>
      </w:r>
      <w:r>
        <w:rPr>
          <w:color w:val="231F20"/>
        </w:rPr>
        <w:t>The CBP immigration authority lies principally in enforcing</w:t>
      </w:r>
      <w:r>
        <w:rPr>
          <w:color w:val="231F20"/>
          <w:spacing w:val="-58"/>
        </w:rPr>
        <w:t> </w:t>
      </w:r>
      <w:r>
        <w:rPr>
          <w:color w:val="231F20"/>
        </w:rPr>
        <w:t>the immigration laws at sea ports and land ports-of-entry.</w:t>
      </w:r>
      <w:r>
        <w:rPr>
          <w:color w:val="231F20"/>
          <w:spacing w:val="1"/>
        </w:rPr>
        <w:t> </w:t>
      </w:r>
      <w:r>
        <w:rPr>
          <w:color w:val="231F20"/>
        </w:rPr>
        <w:t>CBP Officers guard our nation’s</w:t>
      </w:r>
      <w:r>
        <w:rPr>
          <w:color w:val="231F20"/>
          <w:spacing w:val="1"/>
        </w:rPr>
        <w:t> </w:t>
      </w:r>
      <w:r>
        <w:rPr>
          <w:color w:val="231F20"/>
        </w:rPr>
        <w:t>borders, not only to enforce immigration laws, but also to enforce trade and customs laws as well</w:t>
      </w:r>
      <w:r>
        <w:rPr>
          <w:color w:val="231F20"/>
          <w:spacing w:val="-57"/>
        </w:rPr>
        <w:t> </w:t>
      </w:r>
      <w:r>
        <w:rPr>
          <w:color w:val="231F20"/>
        </w:rPr>
        <w:t>as drug laws.</w:t>
      </w:r>
      <w:r>
        <w:rPr>
          <w:color w:val="231F20"/>
          <w:spacing w:val="1"/>
        </w:rPr>
        <w:t> </w:t>
      </w:r>
      <w:r>
        <w:rPr>
          <w:color w:val="231F20"/>
        </w:rPr>
        <w:t>The U.S. Border Patrol is the mobile, uniformed law enforcement arm of DHS</w:t>
      </w:r>
      <w:r>
        <w:rPr>
          <w:color w:val="231F20"/>
          <w:spacing w:val="1"/>
        </w:rPr>
        <w:t> </w:t>
      </w:r>
      <w:r>
        <w:rPr>
          <w:color w:val="231F20"/>
        </w:rPr>
        <w:t>whose primary aim is to detect and prevent the illegal entry of individuals into the United States,</w:t>
      </w:r>
      <w:r>
        <w:rPr>
          <w:color w:val="231F20"/>
          <w:spacing w:val="-57"/>
        </w:rPr>
        <w:t> </w:t>
      </w:r>
      <w:r>
        <w:rPr>
          <w:color w:val="231F20"/>
        </w:rPr>
        <w:t>particularly those who smuggle people, including terrorists, or smuggle contraband, including</w:t>
      </w:r>
      <w:r>
        <w:rPr>
          <w:color w:val="231F20"/>
          <w:spacing w:val="1"/>
        </w:rPr>
        <w:t> </w:t>
      </w:r>
      <w:r>
        <w:rPr>
          <w:color w:val="231F20"/>
        </w:rPr>
        <w:t>weapons of mass destruction, across U.S. borders between official ports-of-entry.</w:t>
      </w:r>
      <w:r>
        <w:rPr>
          <w:color w:val="231F20"/>
          <w:spacing w:val="1"/>
        </w:rPr>
        <w:t> </w:t>
      </w:r>
      <w:r>
        <w:rPr>
          <w:color w:val="231F20"/>
        </w:rPr>
        <w:t>The Office of</w:t>
      </w:r>
      <w:r>
        <w:rPr>
          <w:color w:val="231F20"/>
          <w:spacing w:val="1"/>
        </w:rPr>
        <w:t> </w:t>
      </w:r>
      <w:r>
        <w:rPr>
          <w:color w:val="231F20"/>
        </w:rPr>
        <w:t>the Chief Counsel within CBP provides legal advice, including advice on immigration matters</w:t>
      </w:r>
      <w:r>
        <w:rPr>
          <w:color w:val="231F20"/>
          <w:spacing w:val="1"/>
        </w:rPr>
        <w:t> </w:t>
      </w:r>
      <w:r>
        <w:rPr>
          <w:color w:val="231F20"/>
        </w:rPr>
        <w:t>relating to the enforcement of immigration laws at our borders, and supervises field offices in</w:t>
      </w:r>
      <w:r>
        <w:rPr>
          <w:color w:val="231F20"/>
          <w:spacing w:val="1"/>
        </w:rPr>
        <w:t> </w:t>
      </w:r>
      <w:r>
        <w:rPr>
          <w:color w:val="231F20"/>
        </w:rPr>
        <w:t>major</w:t>
      </w:r>
      <w:r>
        <w:rPr>
          <w:color w:val="231F20"/>
          <w:spacing w:val="-2"/>
        </w:rPr>
        <w:t> </w:t>
      </w:r>
      <w:r>
        <w:rPr>
          <w:color w:val="231F20"/>
        </w:rPr>
        <w:t>cities across the</w:t>
      </w:r>
      <w:r>
        <w:rPr>
          <w:color w:val="231F20"/>
          <w:spacing w:val="1"/>
        </w:rPr>
        <w:t> </w:t>
      </w:r>
      <w:r>
        <w:rPr>
          <w:color w:val="231F20"/>
        </w:rPr>
        <w:t>United States.</w:t>
      </w:r>
    </w:p>
    <w:p>
      <w:pPr>
        <w:pStyle w:val="BodyText"/>
        <w:spacing w:before="5"/>
      </w:pPr>
    </w:p>
    <w:p>
      <w:pPr>
        <w:numPr>
          <w:ilvl w:val="1"/>
          <w:numId w:val="40"/>
        </w:numPr>
        <w:tabs>
          <w:tab w:pos="1560" w:val="left" w:leader="none"/>
          <w:tab w:pos="1561" w:val="left" w:leader="none"/>
        </w:tabs>
        <w:spacing w:before="0"/>
        <w:ind w:left="1560" w:right="0" w:hanging="721"/>
        <w:jc w:val="left"/>
        <w:rPr>
          <w:b/>
          <w:sz w:val="24"/>
        </w:rPr>
      </w:pPr>
      <w:bookmarkStart w:name="_TOC_250018" w:id="6"/>
      <w:r>
        <w:rPr>
          <w:b/>
          <w:color w:val="231F20"/>
          <w:sz w:val="24"/>
        </w:rPr>
        <w:t>U.S.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Citizenship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and</w:t>
      </w:r>
      <w:r>
        <w:rPr>
          <w:b/>
          <w:color w:val="231F20"/>
          <w:spacing w:val="-6"/>
          <w:sz w:val="24"/>
        </w:rPr>
        <w:t> </w:t>
      </w:r>
      <w:r>
        <w:rPr>
          <w:b/>
          <w:color w:val="231F20"/>
          <w:sz w:val="24"/>
        </w:rPr>
        <w:t>Immigration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Services</w:t>
      </w:r>
      <w:r>
        <w:rPr>
          <w:b/>
          <w:color w:val="231F20"/>
          <w:spacing w:val="-3"/>
          <w:sz w:val="24"/>
        </w:rPr>
        <w:t> </w:t>
      </w:r>
      <w:bookmarkEnd w:id="6"/>
      <w:r>
        <w:rPr>
          <w:b/>
          <w:color w:val="231F20"/>
          <w:sz w:val="24"/>
        </w:rPr>
        <w:t>(USCIS)</w:t>
      </w:r>
    </w:p>
    <w:p>
      <w:pPr>
        <w:pStyle w:val="BodyText"/>
        <w:spacing w:before="5"/>
        <w:rPr>
          <w:b/>
          <w:sz w:val="20"/>
        </w:rPr>
      </w:pPr>
    </w:p>
    <w:p>
      <w:pPr>
        <w:pStyle w:val="BodyText"/>
        <w:spacing w:before="1"/>
        <w:ind w:left="840" w:right="243" w:firstLine="720"/>
      </w:pPr>
      <w:r>
        <w:rPr>
          <w:color w:val="231F20"/>
        </w:rPr>
        <w:t>The USCIS is the “immigration service” agency within DHS.</w:t>
      </w:r>
      <w:r>
        <w:rPr>
          <w:color w:val="231F20"/>
          <w:spacing w:val="1"/>
        </w:rPr>
        <w:t> </w:t>
      </w:r>
      <w:r>
        <w:rPr>
          <w:color w:val="231F20"/>
        </w:rPr>
        <w:t>It is responsible for</w:t>
      </w:r>
      <w:r>
        <w:rPr>
          <w:color w:val="231F20"/>
          <w:spacing w:val="1"/>
        </w:rPr>
        <w:t> </w:t>
      </w:r>
      <w:r>
        <w:rPr>
          <w:color w:val="231F20"/>
        </w:rPr>
        <w:t>processing and adjudicating immigrant visa petitions, naturalization petitions, and affirmative</w:t>
      </w:r>
      <w:r>
        <w:rPr>
          <w:color w:val="231F20"/>
          <w:spacing w:val="1"/>
        </w:rPr>
        <w:t> </w:t>
      </w:r>
      <w:r>
        <w:rPr>
          <w:color w:val="231F20"/>
        </w:rPr>
        <w:t>asylum and refugee applications.</w:t>
      </w:r>
      <w:r>
        <w:rPr>
          <w:color w:val="231F20"/>
          <w:spacing w:val="1"/>
        </w:rPr>
        <w:t> </w:t>
      </w:r>
      <w:r>
        <w:rPr>
          <w:color w:val="231F20"/>
        </w:rPr>
        <w:t>This agency is primarily funded by the fees collected for these</w:t>
      </w:r>
      <w:r>
        <w:rPr>
          <w:color w:val="231F20"/>
          <w:spacing w:val="1"/>
        </w:rPr>
        <w:t> </w:t>
      </w:r>
      <w:r>
        <w:rPr>
          <w:color w:val="231F20"/>
        </w:rPr>
        <w:t>applications.</w:t>
      </w:r>
      <w:r>
        <w:rPr>
          <w:color w:val="231F20"/>
          <w:spacing w:val="1"/>
        </w:rPr>
        <w:t> </w:t>
      </w:r>
      <w:r>
        <w:rPr>
          <w:color w:val="231F20"/>
        </w:rPr>
        <w:t>Depending on the benefit sought, an application may be adjudicated at an</w:t>
      </w:r>
      <w:r>
        <w:rPr>
          <w:color w:val="231F20"/>
          <w:spacing w:val="1"/>
        </w:rPr>
        <w:t> </w:t>
      </w:r>
      <w:r>
        <w:rPr>
          <w:color w:val="231F20"/>
        </w:rPr>
        <w:t>Application</w:t>
      </w:r>
      <w:r>
        <w:rPr>
          <w:color w:val="231F20"/>
          <w:spacing w:val="-5"/>
        </w:rPr>
        <w:t> </w:t>
      </w:r>
      <w:r>
        <w:rPr>
          <w:color w:val="231F20"/>
        </w:rPr>
        <w:t>Support</w:t>
      </w:r>
      <w:r>
        <w:rPr>
          <w:color w:val="231F20"/>
          <w:spacing w:val="-4"/>
        </w:rPr>
        <w:t> </w:t>
      </w:r>
      <w:r>
        <w:rPr>
          <w:color w:val="231F20"/>
        </w:rPr>
        <w:t>Center</w:t>
      </w:r>
      <w:r>
        <w:rPr>
          <w:color w:val="231F20"/>
          <w:spacing w:val="-5"/>
        </w:rPr>
        <w:t> </w:t>
      </w:r>
      <w:r>
        <w:rPr>
          <w:color w:val="231F20"/>
        </w:rPr>
        <w:t>(ASC),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Service</w:t>
      </w:r>
      <w:r>
        <w:rPr>
          <w:color w:val="231F20"/>
          <w:spacing w:val="-5"/>
        </w:rPr>
        <w:t> </w:t>
      </w:r>
      <w:r>
        <w:rPr>
          <w:color w:val="231F20"/>
        </w:rPr>
        <w:t>Center,</w:t>
      </w:r>
      <w:r>
        <w:rPr>
          <w:color w:val="231F20"/>
          <w:spacing w:val="-4"/>
        </w:rPr>
        <w:t> </w:t>
      </w:r>
      <w:r>
        <w:rPr>
          <w:color w:val="231F20"/>
        </w:rPr>
        <w:t>or</w:t>
      </w:r>
      <w:r>
        <w:rPr>
          <w:color w:val="231F20"/>
          <w:spacing w:val="-5"/>
        </w:rPr>
        <w:t> </w:t>
      </w:r>
      <w:r>
        <w:rPr>
          <w:color w:val="231F20"/>
        </w:rPr>
        <w:t>at</w:t>
      </w:r>
      <w:r>
        <w:rPr>
          <w:color w:val="231F20"/>
          <w:spacing w:val="-4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local</w:t>
      </w:r>
      <w:r>
        <w:rPr>
          <w:color w:val="231F20"/>
          <w:spacing w:val="-4"/>
        </w:rPr>
        <w:t> </w:t>
      </w:r>
      <w:r>
        <w:rPr>
          <w:color w:val="231F20"/>
        </w:rPr>
        <w:t>area</w:t>
      </w:r>
      <w:r>
        <w:rPr>
          <w:color w:val="231F20"/>
          <w:spacing w:val="-5"/>
        </w:rPr>
        <w:t> </w:t>
      </w:r>
      <w:r>
        <w:rPr>
          <w:color w:val="231F20"/>
        </w:rPr>
        <w:t>immigration</w:t>
      </w:r>
      <w:r>
        <w:rPr>
          <w:color w:val="231F20"/>
          <w:spacing w:val="-4"/>
        </w:rPr>
        <w:t> </w:t>
      </w:r>
      <w:r>
        <w:rPr>
          <w:color w:val="231F20"/>
        </w:rPr>
        <w:t>services</w:t>
      </w:r>
      <w:r>
        <w:rPr>
          <w:color w:val="231F20"/>
          <w:spacing w:val="-5"/>
        </w:rPr>
        <w:t> </w:t>
      </w:r>
      <w:r>
        <w:rPr>
          <w:color w:val="231F20"/>
        </w:rPr>
        <w:t>field</w:t>
      </w:r>
      <w:r>
        <w:rPr>
          <w:color w:val="231F20"/>
          <w:spacing w:val="1"/>
        </w:rPr>
        <w:t> </w:t>
      </w:r>
      <w:r>
        <w:rPr>
          <w:color w:val="231F20"/>
        </w:rPr>
        <w:t>office.</w:t>
      </w:r>
      <w:r>
        <w:rPr>
          <w:color w:val="231F20"/>
          <w:spacing w:val="1"/>
        </w:rPr>
        <w:t> </w:t>
      </w:r>
      <w:r>
        <w:rPr>
          <w:color w:val="231F20"/>
        </w:rPr>
        <w:t>The Office of the Chief Counsel within USCIS provides legal advice on all internal</w:t>
      </w:r>
      <w:r>
        <w:rPr>
          <w:color w:val="231F20"/>
          <w:spacing w:val="1"/>
        </w:rPr>
        <w:t> </w:t>
      </w:r>
      <w:r>
        <w:rPr>
          <w:color w:val="231F20"/>
        </w:rPr>
        <w:t>adjudication matters, including advice on refugees and asylum law, and communicates with the</w:t>
      </w:r>
      <w:r>
        <w:rPr>
          <w:color w:val="231F20"/>
          <w:spacing w:val="1"/>
        </w:rPr>
        <w:t> </w:t>
      </w:r>
      <w:r>
        <w:rPr>
          <w:color w:val="231F20"/>
        </w:rPr>
        <w:t>Office of Immigration Litigation at the Department of Justice regarding areas of special</w:t>
      </w:r>
      <w:r>
        <w:rPr>
          <w:color w:val="231F20"/>
          <w:spacing w:val="1"/>
        </w:rPr>
        <w:t> </w:t>
      </w:r>
      <w:r>
        <w:rPr>
          <w:color w:val="231F20"/>
        </w:rPr>
        <w:t>significance to USCIS.</w:t>
      </w:r>
      <w:r>
        <w:rPr>
          <w:color w:val="231F20"/>
          <w:spacing w:val="1"/>
        </w:rPr>
        <w:t> </w:t>
      </w:r>
      <w:r>
        <w:rPr>
          <w:color w:val="231F20"/>
        </w:rPr>
        <w:t>Petitioners and applicants may appeal certain negative decisions to the</w:t>
      </w:r>
      <w:r>
        <w:rPr>
          <w:color w:val="231F20"/>
          <w:spacing w:val="1"/>
        </w:rPr>
        <w:t> </w:t>
      </w:r>
      <w:r>
        <w:rPr>
          <w:color w:val="231F20"/>
        </w:rPr>
        <w:t>Administrative Appeal Office (AAO) within USCIS.</w:t>
      </w:r>
      <w:r>
        <w:rPr>
          <w:color w:val="231F20"/>
          <w:spacing w:val="1"/>
        </w:rPr>
        <w:t> </w:t>
      </w:r>
      <w:r>
        <w:rPr>
          <w:color w:val="231F20"/>
        </w:rPr>
        <w:t>The AAO generally issues non-</w:t>
      </w:r>
      <w:r>
        <w:rPr>
          <w:color w:val="231F20"/>
          <w:spacing w:val="1"/>
        </w:rPr>
        <w:t> </w:t>
      </w:r>
      <w:r>
        <w:rPr>
          <w:color w:val="231F20"/>
        </w:rPr>
        <w:t>precedential decisions but may issue a precedential decision after review by the Attorney</w:t>
      </w:r>
      <w:r>
        <w:rPr>
          <w:color w:val="231F20"/>
          <w:spacing w:val="1"/>
        </w:rPr>
        <w:t> </w:t>
      </w:r>
      <w:r>
        <w:rPr>
          <w:color w:val="231F20"/>
        </w:rPr>
        <w:t>General.</w:t>
      </w:r>
    </w:p>
    <w:p>
      <w:pPr>
        <w:pStyle w:val="BodyText"/>
        <w:spacing w:before="4"/>
      </w:pPr>
    </w:p>
    <w:p>
      <w:pPr>
        <w:numPr>
          <w:ilvl w:val="1"/>
          <w:numId w:val="40"/>
        </w:numPr>
        <w:tabs>
          <w:tab w:pos="1559" w:val="left" w:leader="none"/>
          <w:tab w:pos="1560" w:val="left" w:leader="none"/>
        </w:tabs>
        <w:spacing w:before="1"/>
        <w:ind w:left="1559" w:right="0" w:hanging="720"/>
        <w:jc w:val="left"/>
        <w:rPr>
          <w:b/>
          <w:sz w:val="24"/>
        </w:rPr>
      </w:pPr>
      <w:bookmarkStart w:name="_TOC_250017" w:id="7"/>
      <w:r>
        <w:rPr>
          <w:b/>
          <w:color w:val="231F20"/>
          <w:sz w:val="24"/>
        </w:rPr>
        <w:t>Executive</w:t>
      </w:r>
      <w:r>
        <w:rPr>
          <w:b/>
          <w:color w:val="231F20"/>
          <w:spacing w:val="-6"/>
          <w:sz w:val="24"/>
        </w:rPr>
        <w:t> </w:t>
      </w:r>
      <w:r>
        <w:rPr>
          <w:b/>
          <w:color w:val="231F20"/>
          <w:sz w:val="24"/>
        </w:rPr>
        <w:t>Office</w:t>
      </w:r>
      <w:r>
        <w:rPr>
          <w:b/>
          <w:color w:val="231F20"/>
          <w:spacing w:val="-6"/>
          <w:sz w:val="24"/>
        </w:rPr>
        <w:t> </w:t>
      </w:r>
      <w:r>
        <w:rPr>
          <w:b/>
          <w:color w:val="231F20"/>
          <w:sz w:val="24"/>
        </w:rPr>
        <w:t>for</w:t>
      </w:r>
      <w:r>
        <w:rPr>
          <w:b/>
          <w:color w:val="231F20"/>
          <w:spacing w:val="-6"/>
          <w:sz w:val="24"/>
        </w:rPr>
        <w:t> </w:t>
      </w:r>
      <w:r>
        <w:rPr>
          <w:b/>
          <w:color w:val="231F20"/>
          <w:sz w:val="24"/>
        </w:rPr>
        <w:t>Immigration</w:t>
      </w:r>
      <w:r>
        <w:rPr>
          <w:b/>
          <w:color w:val="231F20"/>
          <w:spacing w:val="-5"/>
          <w:sz w:val="24"/>
        </w:rPr>
        <w:t> </w:t>
      </w:r>
      <w:r>
        <w:rPr>
          <w:b/>
          <w:color w:val="231F20"/>
          <w:sz w:val="24"/>
        </w:rPr>
        <w:t>Review</w:t>
      </w:r>
      <w:r>
        <w:rPr>
          <w:b/>
          <w:color w:val="231F20"/>
          <w:spacing w:val="-4"/>
          <w:sz w:val="24"/>
        </w:rPr>
        <w:t> </w:t>
      </w:r>
      <w:bookmarkEnd w:id="7"/>
      <w:r>
        <w:rPr>
          <w:b/>
          <w:color w:val="231F20"/>
          <w:sz w:val="24"/>
        </w:rPr>
        <w:t>(EOIR)</w:t>
      </w:r>
    </w:p>
    <w:p>
      <w:pPr>
        <w:pStyle w:val="BodyText"/>
        <w:spacing w:before="5"/>
        <w:rPr>
          <w:b/>
          <w:sz w:val="20"/>
        </w:rPr>
      </w:pPr>
    </w:p>
    <w:p>
      <w:pPr>
        <w:pStyle w:val="BodyText"/>
        <w:ind w:left="840" w:right="327" w:firstLine="720"/>
      </w:pPr>
      <w:r>
        <w:rPr>
          <w:color w:val="231F20"/>
        </w:rPr>
        <w:t>The Executive Office for Immigration Review (EOIR) is a quasi-judicial agency within</w:t>
      </w:r>
      <w:r>
        <w:rPr>
          <w:color w:val="231F20"/>
          <w:spacing w:val="1"/>
        </w:rPr>
        <w:t> </w:t>
      </w:r>
      <w:r>
        <w:rPr>
          <w:color w:val="231F20"/>
        </w:rPr>
        <w:t>the Department of Justice.</w:t>
      </w:r>
      <w:r>
        <w:rPr>
          <w:color w:val="231F20"/>
          <w:spacing w:val="1"/>
        </w:rPr>
        <w:t> </w:t>
      </w:r>
      <w:r>
        <w:rPr>
          <w:color w:val="231F20"/>
        </w:rPr>
        <w:t>It was created on January 9, 1983, through an internal DOJ</w:t>
      </w:r>
      <w:r>
        <w:rPr>
          <w:color w:val="231F20"/>
          <w:spacing w:val="1"/>
        </w:rPr>
        <w:t> </w:t>
      </w:r>
      <w:r>
        <w:rPr>
          <w:color w:val="231F20"/>
        </w:rPr>
        <w:t>reorganization which brought together the Board of Immigration Appeals (BIA) with the</w:t>
      </w:r>
      <w:r>
        <w:rPr>
          <w:color w:val="231F20"/>
          <w:spacing w:val="1"/>
        </w:rPr>
        <w:t> </w:t>
      </w:r>
      <w:r>
        <w:rPr>
          <w:color w:val="231F20"/>
        </w:rPr>
        <w:t>immigration judge (IJ) functions previously performed by the Immigration and Naturalization</w:t>
      </w:r>
      <w:r>
        <w:rPr>
          <w:color w:val="231F20"/>
          <w:spacing w:val="1"/>
        </w:rPr>
        <w:t> </w:t>
      </w:r>
      <w:r>
        <w:rPr>
          <w:color w:val="231F20"/>
        </w:rPr>
        <w:t>Service (INS) special inquiry officers.</w:t>
      </w:r>
      <w:r>
        <w:rPr>
          <w:color w:val="231F20"/>
          <w:spacing w:val="1"/>
        </w:rPr>
        <w:t> </w:t>
      </w:r>
      <w:r>
        <w:rPr>
          <w:color w:val="231F20"/>
        </w:rPr>
        <w:t>In addition to the BIA and immigration judges, EOIR</w:t>
      </w:r>
      <w:r>
        <w:rPr>
          <w:color w:val="231F20"/>
          <w:spacing w:val="1"/>
        </w:rPr>
        <w:t> </w:t>
      </w:r>
      <w:r>
        <w:rPr>
          <w:color w:val="231F20"/>
        </w:rPr>
        <w:t>also includes the Office of the Chief Administrative Hearing Officer (OCAHO), which oversees</w:t>
      </w:r>
      <w:r>
        <w:rPr>
          <w:color w:val="231F20"/>
          <w:spacing w:val="-58"/>
        </w:rPr>
        <w:t> </w:t>
      </w:r>
      <w:r>
        <w:rPr>
          <w:color w:val="231F20"/>
        </w:rPr>
        <w:t>immigration-related employment and fraud cases before administrative law judges.</w:t>
      </w:r>
      <w:r>
        <w:rPr>
          <w:color w:val="231F20"/>
          <w:spacing w:val="1"/>
        </w:rPr>
        <w:t> </w:t>
      </w:r>
      <w:r>
        <w:rPr>
          <w:color w:val="231F20"/>
        </w:rPr>
        <w:t>EOIR is</w:t>
      </w:r>
      <w:r>
        <w:rPr>
          <w:color w:val="231F20"/>
          <w:spacing w:val="1"/>
        </w:rPr>
        <w:t> </w:t>
      </w:r>
      <w:r>
        <w:rPr>
          <w:color w:val="231F20"/>
        </w:rPr>
        <w:t>headed</w:t>
      </w:r>
      <w:r>
        <w:rPr>
          <w:color w:val="231F20"/>
          <w:spacing w:val="-2"/>
        </w:rPr>
        <w:t> </w:t>
      </w:r>
      <w:r>
        <w:rPr>
          <w:color w:val="231F20"/>
        </w:rPr>
        <w:t>by</w:t>
      </w:r>
      <w:r>
        <w:rPr>
          <w:color w:val="231F20"/>
          <w:spacing w:val="-4"/>
        </w:rPr>
        <w:t> </w:t>
      </w:r>
      <w:r>
        <w:rPr>
          <w:color w:val="231F20"/>
        </w:rPr>
        <w:t>a</w:t>
      </w:r>
      <w:r>
        <w:rPr>
          <w:color w:val="231F20"/>
          <w:spacing w:val="-1"/>
        </w:rPr>
        <w:t> </w:t>
      </w:r>
      <w:r>
        <w:rPr>
          <w:color w:val="231F20"/>
        </w:rPr>
        <w:t>Director</w:t>
      </w:r>
      <w:r>
        <w:rPr>
          <w:color w:val="231F20"/>
          <w:spacing w:val="-2"/>
        </w:rPr>
        <w:t> </w:t>
      </w:r>
      <w:r>
        <w:rPr>
          <w:color w:val="231F20"/>
        </w:rPr>
        <w:t>who</w:t>
      </w:r>
      <w:r>
        <w:rPr>
          <w:color w:val="231F20"/>
          <w:spacing w:val="-1"/>
        </w:rPr>
        <w:t> </w:t>
      </w:r>
      <w:r>
        <w:rPr>
          <w:color w:val="231F20"/>
        </w:rPr>
        <w:t>reports</w:t>
      </w:r>
      <w:r>
        <w:rPr>
          <w:color w:val="231F20"/>
          <w:spacing w:val="-2"/>
        </w:rPr>
        <w:t> </w:t>
      </w:r>
      <w:r>
        <w:rPr>
          <w:color w:val="231F20"/>
        </w:rPr>
        <w:t>directly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2"/>
        </w:rPr>
        <w:t> </w:t>
      </w:r>
      <w:r>
        <w:rPr>
          <w:color w:val="231F20"/>
        </w:rPr>
        <w:t>Deputy</w:t>
      </w:r>
      <w:r>
        <w:rPr>
          <w:color w:val="231F20"/>
          <w:spacing w:val="-4"/>
        </w:rPr>
        <w:t> </w:t>
      </w:r>
      <w:r>
        <w:rPr>
          <w:color w:val="231F20"/>
        </w:rPr>
        <w:t>Attorney</w:t>
      </w:r>
      <w:r>
        <w:rPr>
          <w:color w:val="231F20"/>
          <w:spacing w:val="-5"/>
        </w:rPr>
        <w:t> </w:t>
      </w:r>
      <w:r>
        <w:rPr>
          <w:color w:val="231F20"/>
        </w:rPr>
        <w:t>General.</w:t>
      </w:r>
    </w:p>
    <w:p>
      <w:pPr>
        <w:pStyle w:val="BodyText"/>
      </w:pPr>
    </w:p>
    <w:p>
      <w:pPr>
        <w:pStyle w:val="BodyText"/>
        <w:ind w:left="840" w:right="241" w:firstLine="720"/>
      </w:pPr>
      <w:r>
        <w:rPr/>
        <w:pict>
          <v:shape style="position:absolute;margin-left:72pt;margin-top:64.48262pt;width:140.4pt;height:18pt;mso-position-horizontal-relative:page;mso-position-vertical-relative:paragraph;z-index:15832576" type="#_x0000_t202" filled="true" fillcolor="#8164a2" stroked="false">
            <v:textbox inset="0,0,0,0">
              <w:txbxContent>
                <w:p>
                  <w:pPr>
                    <w:pStyle w:val="BodyText"/>
                    <w:spacing w:line="270" w:lineRule="exact"/>
                    <w:ind w:left="108"/>
                  </w:pPr>
                  <w:r>
                    <w:rPr>
                      <w:color w:val="FFFFFF"/>
                    </w:rPr>
                    <w:t>4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231F20"/>
        </w:rPr>
        <w:t>The Board of Immigration Appeals (BIA) is authorized to have 21 members including a</w:t>
      </w:r>
      <w:r>
        <w:rPr>
          <w:color w:val="231F20"/>
          <w:spacing w:val="1"/>
        </w:rPr>
        <w:t> </w:t>
      </w:r>
      <w:r>
        <w:rPr>
          <w:color w:val="231F20"/>
        </w:rPr>
        <w:t>Chairman and Vice Chairman.</w:t>
      </w:r>
      <w:r>
        <w:rPr>
          <w:color w:val="231F20"/>
          <w:spacing w:val="1"/>
        </w:rPr>
        <w:t> </w:t>
      </w:r>
      <w:r>
        <w:rPr>
          <w:color w:val="231F20"/>
        </w:rPr>
        <w:t>The BIA is an appellate body that does not conduct courtroom</w:t>
      </w:r>
      <w:r>
        <w:rPr>
          <w:color w:val="231F20"/>
          <w:spacing w:val="1"/>
        </w:rPr>
        <w:t> </w:t>
      </w:r>
      <w:r>
        <w:rPr>
          <w:color w:val="231F20"/>
        </w:rPr>
        <w:t>proceedings</w:t>
      </w:r>
      <w:r>
        <w:rPr>
          <w:color w:val="231F20"/>
          <w:spacing w:val="1"/>
        </w:rPr>
        <w:t> </w:t>
      </w:r>
      <w:r>
        <w:rPr>
          <w:color w:val="231F20"/>
        </w:rPr>
        <w:t>other than a</w:t>
      </w:r>
      <w:r>
        <w:rPr>
          <w:color w:val="231F20"/>
          <w:spacing w:val="3"/>
        </w:rPr>
        <w:t> </w:t>
      </w:r>
      <w:r>
        <w:rPr>
          <w:color w:val="231F20"/>
        </w:rPr>
        <w:t>rare oral</w:t>
      </w:r>
      <w:r>
        <w:rPr>
          <w:color w:val="231F20"/>
          <w:spacing w:val="1"/>
        </w:rPr>
        <w:t> </w:t>
      </w:r>
      <w:r>
        <w:rPr>
          <w:color w:val="231F20"/>
        </w:rPr>
        <w:t>argument.</w:t>
      </w:r>
      <w:r>
        <w:rPr>
          <w:color w:val="231F20"/>
          <w:spacing w:val="59"/>
        </w:rPr>
        <w:t> </w:t>
      </w:r>
      <w:r>
        <w:rPr>
          <w:color w:val="231F20"/>
        </w:rPr>
        <w:t>The</w:t>
      </w:r>
      <w:r>
        <w:rPr>
          <w:color w:val="231F20"/>
          <w:spacing w:val="3"/>
        </w:rPr>
        <w:t> </w:t>
      </w:r>
      <w:r>
        <w:rPr>
          <w:color w:val="231F20"/>
        </w:rPr>
        <w:t>BIA has nationwide jurisdiction to</w:t>
      </w:r>
      <w:r>
        <w:rPr>
          <w:color w:val="231F20"/>
          <w:spacing w:val="1"/>
        </w:rPr>
        <w:t> </w:t>
      </w:r>
      <w:r>
        <w:rPr>
          <w:color w:val="231F20"/>
        </w:rPr>
        <w:t>hear</w:t>
      </w:r>
      <w:r>
        <w:rPr>
          <w:color w:val="231F20"/>
          <w:spacing w:val="1"/>
        </w:rPr>
        <w:t> </w:t>
      </w:r>
      <w:r>
        <w:rPr>
          <w:color w:val="231F20"/>
        </w:rPr>
        <w:t>appeals</w:t>
      </w:r>
      <w:r>
        <w:rPr>
          <w:color w:val="231F20"/>
          <w:spacing w:val="-2"/>
        </w:rPr>
        <w:t> </w:t>
      </w:r>
      <w:r>
        <w:rPr>
          <w:color w:val="231F20"/>
        </w:rPr>
        <w:t>from</w:t>
      </w:r>
      <w:r>
        <w:rPr>
          <w:color w:val="231F20"/>
          <w:spacing w:val="1"/>
        </w:rPr>
        <w:t> </w:t>
      </w:r>
      <w:r>
        <w:rPr>
          <w:color w:val="231F20"/>
        </w:rPr>
        <w:t>certain</w:t>
      </w:r>
      <w:r>
        <w:rPr>
          <w:color w:val="231F20"/>
          <w:spacing w:val="-1"/>
        </w:rPr>
        <w:t> </w:t>
      </w:r>
      <w:r>
        <w:rPr>
          <w:color w:val="231F20"/>
        </w:rPr>
        <w:t>decisions</w:t>
      </w:r>
      <w:r>
        <w:rPr>
          <w:color w:val="231F20"/>
          <w:spacing w:val="-2"/>
        </w:rPr>
        <w:t> </w:t>
      </w:r>
      <w:r>
        <w:rPr>
          <w:color w:val="231F20"/>
        </w:rPr>
        <w:t>rendered</w:t>
      </w:r>
      <w:r>
        <w:rPr>
          <w:color w:val="231F20"/>
          <w:spacing w:val="-1"/>
        </w:rPr>
        <w:t> </w:t>
      </w:r>
      <w:r>
        <w:rPr>
          <w:color w:val="231F20"/>
        </w:rPr>
        <w:t>by</w:t>
      </w:r>
      <w:r>
        <w:rPr>
          <w:color w:val="231F20"/>
          <w:spacing w:val="-6"/>
        </w:rPr>
        <w:t> </w:t>
      </w:r>
      <w:r>
        <w:rPr>
          <w:color w:val="231F20"/>
        </w:rPr>
        <w:t>immigration</w:t>
      </w:r>
      <w:r>
        <w:rPr>
          <w:color w:val="231F20"/>
          <w:spacing w:val="-2"/>
        </w:rPr>
        <w:t> </w:t>
      </w:r>
      <w:r>
        <w:rPr>
          <w:color w:val="231F20"/>
        </w:rPr>
        <w:t>judges</w:t>
      </w:r>
      <w:r>
        <w:rPr>
          <w:color w:val="231F20"/>
          <w:spacing w:val="1"/>
        </w:rPr>
        <w:t> </w:t>
      </w:r>
      <w:r>
        <w:rPr>
          <w:color w:val="231F20"/>
        </w:rPr>
        <w:t>and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Department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Homeland</w:t>
      </w:r>
    </w:p>
    <w:p>
      <w:pPr>
        <w:pStyle w:val="BodyText"/>
        <w:spacing w:before="11"/>
        <w:rPr>
          <w:sz w:val="11"/>
        </w:rPr>
      </w:pPr>
      <w:r>
        <w:rPr/>
        <w:pict>
          <v:rect style="position:absolute;margin-left:72pt;margin-top:8.824492pt;width:468.001pt;height:.481pt;mso-position-horizontal-relative:page;mso-position-vertical-relative:paragraph;z-index:-15625216;mso-wrap-distance-left:0;mso-wrap-distance-right:0" filled="true" fillcolor="#8164a2" stroked="false">
            <v:fill type="solid"/>
            <w10:wrap type="topAndBottom"/>
          </v:rect>
        </w:pict>
      </w:r>
    </w:p>
    <w:p>
      <w:pPr>
        <w:pStyle w:val="BodyText"/>
        <w:ind w:left="897" w:right="607"/>
        <w:jc w:val="center"/>
      </w:pPr>
      <w:r>
        <w:rPr>
          <w:color w:val="231F20"/>
        </w:rPr>
        <w:t>Introduction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Immigration</w:t>
      </w:r>
      <w:r>
        <w:rPr>
          <w:color w:val="231F20"/>
          <w:spacing w:val="-2"/>
        </w:rPr>
        <w:t> </w:t>
      </w:r>
      <w:r>
        <w:rPr>
          <w:color w:val="231F20"/>
        </w:rPr>
        <w:t>Law</w:t>
      </w:r>
    </w:p>
    <w:p>
      <w:pPr>
        <w:spacing w:after="0"/>
        <w:jc w:val="center"/>
        <w:sectPr>
          <w:headerReference w:type="default" r:id="rId357"/>
          <w:footerReference w:type="default" r:id="rId358"/>
          <w:pgSz w:w="12240" w:h="15840"/>
          <w:pgMar w:header="0" w:footer="0" w:top="1360" w:bottom="280" w:left="600" w:right="1240"/>
        </w:sectPr>
      </w:pPr>
    </w:p>
    <w:p>
      <w:pPr>
        <w:pStyle w:val="BodyText"/>
        <w:spacing w:before="74"/>
        <w:ind w:left="840" w:right="222"/>
      </w:pPr>
      <w:r>
        <w:rPr>
          <w:color w:val="231F20"/>
        </w:rPr>
        <w:t>Security (DHS) in a wide variety of proceedings in which one party is the Government of the</w:t>
      </w:r>
      <w:r>
        <w:rPr>
          <w:color w:val="231F20"/>
          <w:spacing w:val="1"/>
        </w:rPr>
        <w:t> </w:t>
      </w:r>
      <w:r>
        <w:rPr>
          <w:color w:val="231F20"/>
        </w:rPr>
        <w:t>United States and the other party is either an alien, a citizen, or a business firm.</w:t>
      </w:r>
      <w:r>
        <w:rPr>
          <w:color w:val="231F20"/>
          <w:spacing w:val="1"/>
        </w:rPr>
        <w:t> </w:t>
      </w:r>
      <w:r>
        <w:rPr>
          <w:color w:val="231F20"/>
        </w:rPr>
        <w:t>The BIA’s</w:t>
      </w:r>
      <w:r>
        <w:rPr>
          <w:color w:val="231F20"/>
          <w:spacing w:val="1"/>
        </w:rPr>
        <w:t> </w:t>
      </w:r>
      <w:r>
        <w:rPr>
          <w:color w:val="231F20"/>
        </w:rPr>
        <w:t>precedential decisions are binding upon all immigration officers within DHS and all immigration</w:t>
      </w:r>
      <w:r>
        <w:rPr>
          <w:color w:val="231F20"/>
          <w:spacing w:val="-57"/>
        </w:rPr>
        <w:t> </w:t>
      </w:r>
      <w:r>
        <w:rPr>
          <w:color w:val="231F20"/>
        </w:rPr>
        <w:t>judges</w:t>
      </w:r>
      <w:r>
        <w:rPr>
          <w:color w:val="231F20"/>
          <w:spacing w:val="-3"/>
        </w:rPr>
        <w:t> </w:t>
      </w:r>
      <w:r>
        <w:rPr>
          <w:color w:val="231F20"/>
        </w:rPr>
        <w:t>within</w:t>
      </w:r>
      <w:r>
        <w:rPr>
          <w:color w:val="231F20"/>
          <w:spacing w:val="-2"/>
        </w:rPr>
        <w:t> </w:t>
      </w:r>
      <w:r>
        <w:rPr>
          <w:color w:val="231F20"/>
        </w:rPr>
        <w:t>DOJ unless</w:t>
      </w:r>
      <w:r>
        <w:rPr>
          <w:color w:val="231F20"/>
          <w:spacing w:val="-2"/>
        </w:rPr>
        <w:t> </w:t>
      </w:r>
      <w:r>
        <w:rPr>
          <w:color w:val="231F20"/>
        </w:rPr>
        <w:t>modified</w:t>
      </w:r>
      <w:r>
        <w:rPr>
          <w:color w:val="231F20"/>
          <w:spacing w:val="-3"/>
        </w:rPr>
        <w:t> </w:t>
      </w:r>
      <w:r>
        <w:rPr>
          <w:color w:val="231F20"/>
        </w:rPr>
        <w:t>or</w:t>
      </w:r>
      <w:r>
        <w:rPr>
          <w:color w:val="231F20"/>
          <w:spacing w:val="-2"/>
        </w:rPr>
        <w:t> </w:t>
      </w:r>
      <w:r>
        <w:rPr>
          <w:color w:val="231F20"/>
        </w:rPr>
        <w:t>overruled</w:t>
      </w:r>
      <w:r>
        <w:rPr>
          <w:color w:val="231F20"/>
          <w:spacing w:val="-3"/>
        </w:rPr>
        <w:t> </w:t>
      </w:r>
      <w:r>
        <w:rPr>
          <w:color w:val="231F20"/>
        </w:rPr>
        <w:t>by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Attorney</w:t>
      </w:r>
      <w:r>
        <w:rPr>
          <w:color w:val="231F20"/>
          <w:spacing w:val="-7"/>
        </w:rPr>
        <w:t> </w:t>
      </w:r>
      <w:r>
        <w:rPr>
          <w:color w:val="231F20"/>
        </w:rPr>
        <w:t>General</w:t>
      </w:r>
      <w:r>
        <w:rPr>
          <w:color w:val="231F20"/>
          <w:spacing w:val="-1"/>
        </w:rPr>
        <w:t> </w:t>
      </w:r>
      <w:r>
        <w:rPr>
          <w:color w:val="231F20"/>
        </w:rPr>
        <w:t>or</w:t>
      </w:r>
      <w:r>
        <w:rPr>
          <w:color w:val="231F20"/>
          <w:spacing w:val="-3"/>
        </w:rPr>
        <w:t> </w:t>
      </w: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federal</w:t>
      </w:r>
      <w:r>
        <w:rPr>
          <w:color w:val="231F20"/>
          <w:spacing w:val="1"/>
        </w:rPr>
        <w:t> </w:t>
      </w:r>
      <w:r>
        <w:rPr>
          <w:color w:val="231F20"/>
        </w:rPr>
        <w:t>court.</w:t>
      </w:r>
    </w:p>
    <w:p>
      <w:pPr>
        <w:pStyle w:val="BodyText"/>
      </w:pPr>
    </w:p>
    <w:p>
      <w:pPr>
        <w:pStyle w:val="BodyText"/>
        <w:ind w:left="1560"/>
      </w:pP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Office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Chief</w:t>
      </w:r>
      <w:r>
        <w:rPr>
          <w:color w:val="231F20"/>
          <w:spacing w:val="-1"/>
        </w:rPr>
        <w:t> </w:t>
      </w:r>
      <w:r>
        <w:rPr>
          <w:color w:val="231F20"/>
        </w:rPr>
        <w:t>Immigration</w:t>
      </w:r>
      <w:r>
        <w:rPr>
          <w:color w:val="231F20"/>
          <w:spacing w:val="-5"/>
        </w:rPr>
        <w:t> </w:t>
      </w:r>
      <w:r>
        <w:rPr>
          <w:color w:val="231F20"/>
        </w:rPr>
        <w:t>Judge</w:t>
      </w:r>
      <w:r>
        <w:rPr>
          <w:color w:val="231F20"/>
          <w:spacing w:val="-4"/>
        </w:rPr>
        <w:t> </w:t>
      </w:r>
      <w:r>
        <w:rPr>
          <w:color w:val="231F20"/>
        </w:rPr>
        <w:t>(OCIJ)</w:t>
      </w:r>
      <w:r>
        <w:rPr>
          <w:color w:val="231F20"/>
          <w:spacing w:val="-4"/>
        </w:rPr>
        <w:t> </w:t>
      </w:r>
      <w:r>
        <w:rPr>
          <w:color w:val="231F20"/>
        </w:rPr>
        <w:t>is</w:t>
      </w:r>
      <w:r>
        <w:rPr>
          <w:color w:val="231F20"/>
          <w:spacing w:val="-4"/>
        </w:rPr>
        <w:t> </w:t>
      </w:r>
      <w:r>
        <w:rPr>
          <w:color w:val="231F20"/>
        </w:rPr>
        <w:t>located</w:t>
      </w:r>
      <w:r>
        <w:rPr>
          <w:color w:val="231F20"/>
          <w:spacing w:val="-4"/>
        </w:rPr>
        <w:t> </w:t>
      </w:r>
      <w:r>
        <w:rPr>
          <w:color w:val="231F20"/>
        </w:rPr>
        <w:t>at</w:t>
      </w:r>
      <w:r>
        <w:rPr>
          <w:color w:val="231F20"/>
          <w:spacing w:val="-4"/>
        </w:rPr>
        <w:t> </w:t>
      </w:r>
      <w:r>
        <w:rPr>
          <w:color w:val="231F20"/>
        </w:rPr>
        <w:t>EOIR’s</w:t>
      </w:r>
      <w:r>
        <w:rPr>
          <w:color w:val="231F20"/>
          <w:spacing w:val="-5"/>
        </w:rPr>
        <w:t> </w:t>
      </w:r>
      <w:r>
        <w:rPr>
          <w:color w:val="231F20"/>
        </w:rPr>
        <w:t>headquarters.</w:t>
      </w:r>
    </w:p>
    <w:p>
      <w:pPr>
        <w:pStyle w:val="BodyText"/>
        <w:ind w:left="840" w:right="327"/>
      </w:pPr>
      <w:r>
        <w:rPr>
          <w:color w:val="231F20"/>
        </w:rPr>
        <w:t>The office provides overall program direction, articulates policies and procedures, and</w:t>
      </w:r>
      <w:r>
        <w:rPr>
          <w:color w:val="231F20"/>
          <w:spacing w:val="1"/>
        </w:rPr>
        <w:t> </w:t>
      </w:r>
      <w:r>
        <w:rPr>
          <w:color w:val="231F20"/>
        </w:rPr>
        <w:t>establishes priorities for about 400 immigration judges located in 63</w:t>
      </w:r>
      <w:r>
        <w:rPr>
          <w:color w:val="231F20"/>
          <w:spacing w:val="1"/>
        </w:rPr>
        <w:t> </w:t>
      </w:r>
      <w:r>
        <w:rPr>
          <w:color w:val="231F20"/>
        </w:rPr>
        <w:t>immigration courts</w:t>
      </w:r>
      <w:r>
        <w:rPr>
          <w:color w:val="231F20"/>
          <w:spacing w:val="1"/>
        </w:rPr>
        <w:t> </w:t>
      </w:r>
      <w:r>
        <w:rPr>
          <w:color w:val="231F20"/>
        </w:rPr>
        <w:t>throughout the nation.</w:t>
      </w:r>
      <w:r>
        <w:rPr>
          <w:color w:val="231F20"/>
          <w:spacing w:val="1"/>
        </w:rPr>
        <w:t> </w:t>
      </w:r>
      <w:r>
        <w:rPr>
          <w:color w:val="231F20"/>
        </w:rPr>
        <w:t>Immigration judges conduct removal proceedings and have the authority</w:t>
      </w:r>
      <w:r>
        <w:rPr>
          <w:color w:val="231F20"/>
          <w:spacing w:val="-57"/>
        </w:rPr>
        <w:t> </w:t>
      </w:r>
      <w:r>
        <w:rPr>
          <w:color w:val="231F20"/>
        </w:rPr>
        <w:t>to decide various forms of relief.</w:t>
      </w:r>
      <w:r>
        <w:rPr>
          <w:color w:val="231F20"/>
          <w:spacing w:val="1"/>
        </w:rPr>
        <w:t> </w:t>
      </w:r>
      <w:r>
        <w:rPr>
          <w:color w:val="231F20"/>
        </w:rPr>
        <w:t>Unless appealed or certified to the BIA, an immigration</w:t>
      </w:r>
      <w:r>
        <w:rPr>
          <w:color w:val="231F20"/>
          <w:spacing w:val="1"/>
        </w:rPr>
        <w:t> </w:t>
      </w:r>
      <w:r>
        <w:rPr>
          <w:color w:val="231F20"/>
        </w:rPr>
        <w:t>judge’s decision is administratively final.</w:t>
      </w:r>
      <w:r>
        <w:rPr>
          <w:color w:val="231F20"/>
          <w:spacing w:val="1"/>
        </w:rPr>
        <w:t> </w:t>
      </w:r>
      <w:r>
        <w:rPr>
          <w:color w:val="231F20"/>
        </w:rPr>
        <w:t>A list of the immigration courts can be found at:</w:t>
      </w:r>
      <w:r>
        <w:rPr>
          <w:color w:val="231F20"/>
          <w:spacing w:val="1"/>
        </w:rPr>
        <w:t> </w:t>
      </w:r>
      <w:hyperlink r:id="rId361">
        <w:r>
          <w:rPr>
            <w:color w:val="231F20"/>
          </w:rPr>
          <w:t>http://www.usdoj.gov/eoir/sibpages/ICadr.htm</w:t>
        </w:r>
      </w:hyperlink>
    </w:p>
    <w:p>
      <w:pPr>
        <w:pStyle w:val="BodyText"/>
        <w:spacing w:before="5"/>
      </w:pPr>
    </w:p>
    <w:p>
      <w:pPr>
        <w:numPr>
          <w:ilvl w:val="1"/>
          <w:numId w:val="40"/>
        </w:numPr>
        <w:tabs>
          <w:tab w:pos="1559" w:val="left" w:leader="none"/>
          <w:tab w:pos="1560" w:val="left" w:leader="none"/>
        </w:tabs>
        <w:spacing w:before="0"/>
        <w:ind w:left="1559" w:right="0" w:hanging="720"/>
        <w:jc w:val="left"/>
        <w:rPr>
          <w:b/>
          <w:sz w:val="24"/>
        </w:rPr>
      </w:pPr>
      <w:bookmarkStart w:name="_TOC_250016" w:id="8"/>
      <w:r>
        <w:rPr>
          <w:b/>
          <w:color w:val="231F20"/>
          <w:sz w:val="24"/>
        </w:rPr>
        <w:t>Office</w:t>
      </w:r>
      <w:r>
        <w:rPr>
          <w:b/>
          <w:color w:val="231F20"/>
          <w:spacing w:val="-7"/>
          <w:sz w:val="24"/>
        </w:rPr>
        <w:t> </w:t>
      </w:r>
      <w:r>
        <w:rPr>
          <w:b/>
          <w:color w:val="231F20"/>
          <w:sz w:val="24"/>
        </w:rPr>
        <w:t>of</w:t>
      </w:r>
      <w:r>
        <w:rPr>
          <w:b/>
          <w:color w:val="231F20"/>
          <w:spacing w:val="-5"/>
          <w:sz w:val="24"/>
        </w:rPr>
        <w:t> </w:t>
      </w:r>
      <w:r>
        <w:rPr>
          <w:b/>
          <w:color w:val="231F20"/>
          <w:sz w:val="24"/>
        </w:rPr>
        <w:t>Immigration</w:t>
      </w:r>
      <w:r>
        <w:rPr>
          <w:b/>
          <w:color w:val="231F20"/>
          <w:spacing w:val="-4"/>
          <w:sz w:val="24"/>
        </w:rPr>
        <w:t> </w:t>
      </w:r>
      <w:bookmarkEnd w:id="8"/>
      <w:r>
        <w:rPr>
          <w:b/>
          <w:color w:val="231F20"/>
          <w:sz w:val="24"/>
        </w:rPr>
        <w:t>Litigation</w:t>
      </w:r>
    </w:p>
    <w:p>
      <w:pPr>
        <w:pStyle w:val="BodyText"/>
        <w:spacing w:before="5"/>
        <w:rPr>
          <w:b/>
          <w:sz w:val="20"/>
        </w:rPr>
      </w:pPr>
    </w:p>
    <w:p>
      <w:pPr>
        <w:pStyle w:val="BodyText"/>
        <w:ind w:left="840" w:right="388" w:firstLine="720"/>
      </w:pPr>
      <w:r>
        <w:rPr>
          <w:color w:val="231F20"/>
        </w:rPr>
        <w:t>The Office of Immigration Litigation (OIL) was established in 1983 and is responsible</w:t>
      </w:r>
      <w:r>
        <w:rPr>
          <w:color w:val="231F20"/>
          <w:spacing w:val="1"/>
        </w:rPr>
        <w:t> </w:t>
      </w:r>
      <w:r>
        <w:rPr>
          <w:color w:val="231F20"/>
        </w:rPr>
        <w:t>for all civil immigration litigation matters, both affirmative and defensive, in the federal courts.</w:t>
      </w:r>
      <w:r>
        <w:rPr>
          <w:color w:val="231F20"/>
          <w:spacing w:val="-57"/>
        </w:rPr>
        <w:t> </w:t>
      </w:r>
      <w:r>
        <w:rPr>
          <w:color w:val="231F20"/>
        </w:rPr>
        <w:t>Attorneys at OIL litigate in federal district courts and circuit courts of appeals throughout the</w:t>
      </w:r>
      <w:r>
        <w:rPr>
          <w:color w:val="231F20"/>
          <w:spacing w:val="1"/>
        </w:rPr>
        <w:t> </w:t>
      </w:r>
      <w:r>
        <w:rPr>
          <w:color w:val="231F20"/>
        </w:rPr>
        <w:t>United States.</w:t>
      </w:r>
      <w:r>
        <w:rPr>
          <w:color w:val="231F20"/>
          <w:spacing w:val="1"/>
        </w:rPr>
        <w:t> </w:t>
      </w:r>
      <w:r>
        <w:rPr>
          <w:color w:val="231F20"/>
        </w:rPr>
        <w:t>In 2008, the Civil Division separately established an OIL District Court Section</w:t>
      </w:r>
      <w:r>
        <w:rPr>
          <w:color w:val="231F20"/>
          <w:spacing w:val="-57"/>
        </w:rPr>
        <w:t> </w:t>
      </w:r>
      <w:r>
        <w:rPr>
          <w:color w:val="231F20"/>
        </w:rPr>
        <w:t>(OIL-DCS) with its own Director from what is now referred to as the OIL Appellate Section</w:t>
      </w:r>
      <w:r>
        <w:rPr>
          <w:color w:val="231F20"/>
          <w:spacing w:val="1"/>
        </w:rPr>
        <w:t> </w:t>
      </w:r>
      <w:r>
        <w:rPr>
          <w:color w:val="231F20"/>
        </w:rPr>
        <w:t>(OIL-Appellate).</w:t>
      </w:r>
      <w:r>
        <w:rPr>
          <w:color w:val="231F20"/>
          <w:spacing w:val="1"/>
        </w:rPr>
        <w:t> </w:t>
      </w:r>
      <w:r>
        <w:rPr>
          <w:color w:val="231F20"/>
        </w:rPr>
        <w:t>OIL-DCS litigates and supports the litigation of immigration cases that are</w:t>
      </w:r>
      <w:r>
        <w:rPr>
          <w:color w:val="231F20"/>
          <w:spacing w:val="1"/>
        </w:rPr>
        <w:t> </w:t>
      </w:r>
      <w:r>
        <w:rPr>
          <w:color w:val="231F20"/>
        </w:rPr>
        <w:t>initiated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federal</w:t>
      </w:r>
      <w:r>
        <w:rPr>
          <w:color w:val="231F20"/>
          <w:spacing w:val="-2"/>
        </w:rPr>
        <w:t> </w:t>
      </w:r>
      <w:r>
        <w:rPr>
          <w:color w:val="231F20"/>
        </w:rPr>
        <w:t>district</w:t>
      </w:r>
      <w:r>
        <w:rPr>
          <w:color w:val="231F20"/>
          <w:spacing w:val="-2"/>
        </w:rPr>
        <w:t> </w:t>
      </w:r>
      <w:r>
        <w:rPr>
          <w:color w:val="231F20"/>
        </w:rPr>
        <w:t>court.</w:t>
      </w:r>
      <w:r>
        <w:rPr>
          <w:color w:val="231F20"/>
          <w:spacing w:val="56"/>
        </w:rPr>
        <w:t> </w:t>
      </w:r>
      <w:r>
        <w:rPr>
          <w:color w:val="231F20"/>
        </w:rPr>
        <w:t>OIL-Appellate</w:t>
      </w:r>
      <w:r>
        <w:rPr>
          <w:color w:val="231F20"/>
          <w:spacing w:val="-3"/>
        </w:rPr>
        <w:t> </w:t>
      </w:r>
      <w:r>
        <w:rPr>
          <w:color w:val="231F20"/>
        </w:rPr>
        <w:t>handles</w:t>
      </w:r>
      <w:r>
        <w:rPr>
          <w:color w:val="231F20"/>
          <w:spacing w:val="-2"/>
        </w:rPr>
        <w:t> </w:t>
      </w:r>
      <w:r>
        <w:rPr>
          <w:color w:val="231F20"/>
        </w:rPr>
        <w:t>immigration</w:t>
      </w:r>
      <w:r>
        <w:rPr>
          <w:color w:val="231F20"/>
          <w:spacing w:val="-2"/>
        </w:rPr>
        <w:t> </w:t>
      </w:r>
      <w:r>
        <w:rPr>
          <w:color w:val="231F20"/>
        </w:rPr>
        <w:t>cases that</w:t>
      </w:r>
      <w:r>
        <w:rPr>
          <w:color w:val="231F20"/>
          <w:spacing w:val="-2"/>
        </w:rPr>
        <w:t> </w:t>
      </w:r>
      <w:r>
        <w:rPr>
          <w:color w:val="231F20"/>
        </w:rPr>
        <w:t>originate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57"/>
        </w:rPr>
        <w:t> </w:t>
      </w:r>
      <w:r>
        <w:rPr>
          <w:color w:val="231F20"/>
        </w:rPr>
        <w:t>federal circuit courts of appeals, such as petitions for review of decisions by the Board of</w:t>
      </w:r>
      <w:r>
        <w:rPr>
          <w:color w:val="231F20"/>
          <w:spacing w:val="1"/>
        </w:rPr>
        <w:t> </w:t>
      </w:r>
      <w:r>
        <w:rPr>
          <w:color w:val="231F20"/>
        </w:rPr>
        <w:t>Immigration</w:t>
      </w:r>
      <w:r>
        <w:rPr>
          <w:color w:val="231F20"/>
          <w:spacing w:val="-1"/>
        </w:rPr>
        <w:t> </w:t>
      </w:r>
      <w:r>
        <w:rPr>
          <w:color w:val="231F20"/>
        </w:rPr>
        <w:t>Appeals.</w:t>
      </w:r>
    </w:p>
    <w:p>
      <w:pPr>
        <w:pStyle w:val="BodyText"/>
        <w:spacing w:before="5"/>
      </w:pPr>
    </w:p>
    <w:p>
      <w:pPr>
        <w:numPr>
          <w:ilvl w:val="1"/>
          <w:numId w:val="40"/>
        </w:numPr>
        <w:tabs>
          <w:tab w:pos="1560" w:val="left" w:leader="none"/>
          <w:tab w:pos="1561" w:val="left" w:leader="none"/>
        </w:tabs>
        <w:spacing w:before="0"/>
        <w:ind w:left="1560" w:right="0" w:hanging="721"/>
        <w:jc w:val="left"/>
        <w:rPr>
          <w:b/>
          <w:sz w:val="24"/>
        </w:rPr>
      </w:pPr>
      <w:bookmarkStart w:name="_TOC_250015" w:id="9"/>
      <w:r>
        <w:rPr>
          <w:b/>
          <w:color w:val="231F20"/>
          <w:sz w:val="24"/>
        </w:rPr>
        <w:t>DOJ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Criminal</w:t>
      </w:r>
      <w:r>
        <w:rPr>
          <w:b/>
          <w:color w:val="231F20"/>
          <w:spacing w:val="-1"/>
          <w:sz w:val="24"/>
        </w:rPr>
        <w:t> </w:t>
      </w:r>
      <w:bookmarkEnd w:id="9"/>
      <w:r>
        <w:rPr>
          <w:b/>
          <w:color w:val="231F20"/>
          <w:sz w:val="24"/>
        </w:rPr>
        <w:t>Division</w:t>
      </w:r>
    </w:p>
    <w:p>
      <w:pPr>
        <w:pStyle w:val="BodyText"/>
        <w:spacing w:before="6"/>
        <w:rPr>
          <w:b/>
          <w:sz w:val="20"/>
        </w:rPr>
      </w:pPr>
    </w:p>
    <w:p>
      <w:pPr>
        <w:pStyle w:val="BodyText"/>
        <w:ind w:left="840" w:right="229" w:firstLine="720"/>
      </w:pPr>
      <w:r>
        <w:rPr>
          <w:color w:val="231F20"/>
        </w:rPr>
        <w:t>Within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Criminal</w:t>
      </w:r>
      <w:r>
        <w:rPr>
          <w:color w:val="231F20"/>
          <w:spacing w:val="-3"/>
        </w:rPr>
        <w:t> </w:t>
      </w:r>
      <w:r>
        <w:rPr>
          <w:color w:val="231F20"/>
        </w:rPr>
        <w:t>Division</w:t>
      </w:r>
      <w:r>
        <w:rPr>
          <w:color w:val="231F20"/>
          <w:spacing w:val="-2"/>
        </w:rPr>
        <w:t> </w:t>
      </w:r>
      <w:r>
        <w:rPr>
          <w:color w:val="231F20"/>
        </w:rPr>
        <w:t>at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Department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Justice,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Human</w:t>
      </w:r>
      <w:r>
        <w:rPr>
          <w:color w:val="231F20"/>
          <w:spacing w:val="-3"/>
        </w:rPr>
        <w:t> </w:t>
      </w:r>
      <w:r>
        <w:rPr>
          <w:color w:val="231F20"/>
        </w:rPr>
        <w:t>Rights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Special</w:t>
      </w:r>
      <w:r>
        <w:rPr>
          <w:color w:val="231F20"/>
          <w:spacing w:val="-57"/>
        </w:rPr>
        <w:t> </w:t>
      </w:r>
      <w:r>
        <w:rPr>
          <w:color w:val="231F20"/>
        </w:rPr>
        <w:t>Prosecution Section (HRSP) handles criminal immigration matters.</w:t>
      </w:r>
      <w:r>
        <w:rPr>
          <w:color w:val="231F20"/>
          <w:spacing w:val="1"/>
        </w:rPr>
        <w:t> </w:t>
      </w:r>
      <w:r>
        <w:rPr>
          <w:color w:val="231F20"/>
        </w:rPr>
        <w:t>HRSP was created in March</w:t>
      </w:r>
      <w:r>
        <w:rPr>
          <w:color w:val="231F20"/>
          <w:spacing w:val="-57"/>
        </w:rPr>
        <w:t> </w:t>
      </w:r>
      <w:r>
        <w:rPr>
          <w:color w:val="231F20"/>
        </w:rPr>
        <w:t>2010 by combining two Criminal Division units, the Domestic Security Section (DSS) and the</w:t>
      </w:r>
      <w:r>
        <w:rPr>
          <w:color w:val="231F20"/>
          <w:spacing w:val="1"/>
        </w:rPr>
        <w:t> </w:t>
      </w:r>
      <w:r>
        <w:rPr>
          <w:color w:val="231F20"/>
        </w:rPr>
        <w:t>Office of Special Investigations (OSI), to enhance federal law enforcement efforts in the areas of</w:t>
      </w:r>
      <w:r>
        <w:rPr>
          <w:color w:val="231F20"/>
          <w:spacing w:val="-57"/>
        </w:rPr>
        <w:t> </w:t>
      </w:r>
      <w:r>
        <w:rPr>
          <w:color w:val="231F20"/>
        </w:rPr>
        <w:t>human rights, international violent crime, and complex immigration crimes.</w:t>
      </w:r>
      <w:r>
        <w:rPr>
          <w:color w:val="231F20"/>
          <w:spacing w:val="1"/>
        </w:rPr>
        <w:t> </w:t>
      </w:r>
      <w:r>
        <w:rPr>
          <w:color w:val="231F20"/>
        </w:rPr>
        <w:t>The Office of</w:t>
      </w:r>
      <w:r>
        <w:rPr>
          <w:color w:val="231F20"/>
          <w:spacing w:val="1"/>
        </w:rPr>
        <w:t> </w:t>
      </w:r>
      <w:r>
        <w:rPr>
          <w:color w:val="231F20"/>
        </w:rPr>
        <w:t>Special Investigations (OSI), now merged under HRSP, investigated naturalized U.S. citizens</w:t>
      </w:r>
      <w:r>
        <w:rPr>
          <w:color w:val="231F20"/>
          <w:spacing w:val="1"/>
        </w:rPr>
        <w:t> </w:t>
      </w:r>
      <w:r>
        <w:rPr>
          <w:color w:val="231F20"/>
        </w:rPr>
        <w:t>and U.S. residents suspected of participating in crimes of persecution sponsored by Nazi</w:t>
      </w:r>
      <w:r>
        <w:rPr>
          <w:color w:val="231F20"/>
          <w:spacing w:val="1"/>
        </w:rPr>
        <w:t> </w:t>
      </w:r>
      <w:r>
        <w:rPr>
          <w:color w:val="231F20"/>
        </w:rPr>
        <w:t>Germany or its allies from 1933-1945, and took legal action to denaturalize and remove (deport)</w:t>
      </w:r>
      <w:r>
        <w:rPr>
          <w:color w:val="231F20"/>
          <w:spacing w:val="1"/>
        </w:rPr>
        <w:t> </w:t>
      </w:r>
      <w:r>
        <w:rPr>
          <w:color w:val="231F20"/>
        </w:rPr>
        <w:t>or extradite such persons.</w:t>
      </w:r>
      <w:r>
        <w:rPr>
          <w:color w:val="231F20"/>
          <w:spacing w:val="1"/>
        </w:rPr>
        <w:t> </w:t>
      </w:r>
      <w:r>
        <w:rPr>
          <w:color w:val="231F20"/>
        </w:rPr>
        <w:t>The Intelligence Reform and Terrorism Prevention Act of 2004</w:t>
      </w:r>
      <w:r>
        <w:rPr>
          <w:color w:val="231F20"/>
          <w:spacing w:val="1"/>
        </w:rPr>
        <w:t> </w:t>
      </w:r>
      <w:r>
        <w:rPr>
          <w:color w:val="231F20"/>
        </w:rPr>
        <w:t>(IRTPA), Pub. L. No. 108-458, 118 Stat. 3638, granted OSI the additional authority to</w:t>
      </w:r>
      <w:r>
        <w:rPr>
          <w:color w:val="231F20"/>
          <w:spacing w:val="1"/>
        </w:rPr>
        <w:t> </w:t>
      </w:r>
      <w:r>
        <w:rPr>
          <w:color w:val="231F20"/>
        </w:rPr>
        <w:t>investigate and take legal action to denaturalize any U.S. citizen who participated abroad in acts</w:t>
      </w:r>
      <w:r>
        <w:rPr>
          <w:color w:val="231F20"/>
          <w:spacing w:val="1"/>
        </w:rPr>
        <w:t> </w:t>
      </w:r>
      <w:r>
        <w:rPr>
          <w:color w:val="231F20"/>
        </w:rPr>
        <w:t>of genocide or, acting under color of foreign law, participated in acts of torture or extrajudicial</w:t>
      </w:r>
      <w:r>
        <w:rPr>
          <w:color w:val="231F20"/>
          <w:spacing w:val="1"/>
        </w:rPr>
        <w:t> </w:t>
      </w:r>
      <w:r>
        <w:rPr>
          <w:color w:val="231F20"/>
        </w:rPr>
        <w:t>killing.</w:t>
      </w:r>
    </w:p>
    <w:p>
      <w:pPr>
        <w:pStyle w:val="BodyText"/>
        <w:spacing w:before="5"/>
      </w:pPr>
    </w:p>
    <w:p>
      <w:pPr>
        <w:numPr>
          <w:ilvl w:val="1"/>
          <w:numId w:val="40"/>
        </w:numPr>
        <w:tabs>
          <w:tab w:pos="1560" w:val="left" w:leader="none"/>
        </w:tabs>
        <w:spacing w:before="0"/>
        <w:ind w:left="1559" w:right="0" w:hanging="720"/>
        <w:jc w:val="left"/>
        <w:rPr>
          <w:b/>
          <w:sz w:val="24"/>
        </w:rPr>
      </w:pPr>
      <w:bookmarkStart w:name="_TOC_250014" w:id="10"/>
      <w:r>
        <w:rPr>
          <w:b/>
          <w:color w:val="231F20"/>
          <w:sz w:val="24"/>
        </w:rPr>
        <w:t>Related</w:t>
      </w:r>
      <w:r>
        <w:rPr>
          <w:b/>
          <w:color w:val="231F20"/>
          <w:spacing w:val="-6"/>
          <w:sz w:val="24"/>
        </w:rPr>
        <w:t> </w:t>
      </w:r>
      <w:bookmarkEnd w:id="10"/>
      <w:r>
        <w:rPr>
          <w:b/>
          <w:color w:val="231F20"/>
          <w:sz w:val="24"/>
        </w:rPr>
        <w:t>Agencies</w:t>
      </w:r>
    </w:p>
    <w:p>
      <w:pPr>
        <w:pStyle w:val="BodyText"/>
        <w:spacing w:before="5"/>
        <w:rPr>
          <w:b/>
          <w:sz w:val="20"/>
        </w:rPr>
      </w:pPr>
    </w:p>
    <w:p>
      <w:pPr>
        <w:pStyle w:val="BodyText"/>
        <w:ind w:left="840" w:firstLine="720"/>
      </w:pPr>
      <w:r>
        <w:rPr/>
        <w:pict>
          <v:shape style="position:absolute;margin-left:399.601013pt;margin-top:64.48262pt;width:140.4pt;height:18pt;mso-position-horizontal-relative:page;mso-position-vertical-relative:paragraph;z-index:15833600" type="#_x0000_t202" filled="true" fillcolor="#8164a2" stroked="false">
            <v:textbox inset="0,0,0,0">
              <w:txbxContent>
                <w:p>
                  <w:pPr>
                    <w:pStyle w:val="BodyText"/>
                    <w:spacing w:line="270" w:lineRule="exact"/>
                    <w:ind w:right="107"/>
                    <w:jc w:val="right"/>
                  </w:pPr>
                  <w:r>
                    <w:rPr>
                      <w:color w:val="FFFFFF"/>
                    </w:rPr>
                    <w:t>5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231F20"/>
        </w:rPr>
        <w:t>Within the federal government there are other agencies that share immigration</w:t>
      </w:r>
      <w:r>
        <w:rPr>
          <w:color w:val="231F20"/>
          <w:spacing w:val="1"/>
        </w:rPr>
        <w:t> </w:t>
      </w:r>
      <w:r>
        <w:rPr>
          <w:color w:val="231F20"/>
        </w:rPr>
        <w:t>responsibilities</w:t>
      </w:r>
      <w:r>
        <w:rPr>
          <w:color w:val="231F20"/>
          <w:spacing w:val="-6"/>
        </w:rPr>
        <w:t> </w:t>
      </w:r>
      <w:r>
        <w:rPr>
          <w:color w:val="231F20"/>
        </w:rPr>
        <w:t>with</w:t>
      </w:r>
      <w:r>
        <w:rPr>
          <w:color w:val="231F20"/>
          <w:spacing w:val="-6"/>
        </w:rPr>
        <w:t> </w:t>
      </w:r>
      <w:r>
        <w:rPr>
          <w:color w:val="231F20"/>
        </w:rPr>
        <w:t>Department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Justice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Department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Homeland</w:t>
      </w:r>
      <w:r>
        <w:rPr>
          <w:color w:val="231F20"/>
          <w:spacing w:val="-6"/>
        </w:rPr>
        <w:t> </w:t>
      </w:r>
      <w:r>
        <w:rPr>
          <w:color w:val="231F20"/>
        </w:rPr>
        <w:t>Security</w:t>
      </w:r>
      <w:r>
        <w:rPr>
          <w:color w:val="231F20"/>
          <w:spacing w:val="-7"/>
        </w:rPr>
        <w:t> </w:t>
      </w:r>
      <w:r>
        <w:rPr>
          <w:color w:val="231F20"/>
        </w:rPr>
        <w:t>(DHS).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9"/>
        </w:rPr>
      </w:pPr>
      <w:r>
        <w:rPr/>
        <w:pict>
          <v:rect style="position:absolute;margin-left:72pt;margin-top:13.424102pt;width:468.001pt;height:.481pt;mso-position-horizontal-relative:page;mso-position-vertical-relative:paragraph;z-index:-15624192;mso-wrap-distance-left:0;mso-wrap-distance-right:0" filled="true" fillcolor="#8164a2" stroked="false">
            <v:fill type="solid"/>
            <w10:wrap type="topAndBottom"/>
          </v:rect>
        </w:pict>
      </w:r>
    </w:p>
    <w:p>
      <w:pPr>
        <w:pStyle w:val="BodyText"/>
        <w:spacing w:line="241" w:lineRule="exact"/>
        <w:ind w:left="5150"/>
      </w:pPr>
      <w:r>
        <w:rPr>
          <w:color w:val="231F20"/>
        </w:rPr>
        <w:t>Revised</w:t>
      </w:r>
      <w:r>
        <w:rPr>
          <w:color w:val="231F20"/>
          <w:spacing w:val="-4"/>
        </w:rPr>
        <w:t> </w:t>
      </w:r>
      <w:r>
        <w:rPr>
          <w:color w:val="231F20"/>
        </w:rPr>
        <w:t>July</w:t>
      </w:r>
      <w:r>
        <w:rPr>
          <w:color w:val="231F20"/>
          <w:spacing w:val="-10"/>
        </w:rPr>
        <w:t> </w:t>
      </w:r>
      <w:r>
        <w:rPr>
          <w:color w:val="231F20"/>
        </w:rPr>
        <w:t>22,</w:t>
      </w:r>
      <w:r>
        <w:rPr>
          <w:color w:val="231F20"/>
          <w:spacing w:val="-3"/>
        </w:rPr>
        <w:t> </w:t>
      </w:r>
      <w:r>
        <w:rPr>
          <w:color w:val="231F20"/>
        </w:rPr>
        <w:t>2019</w:t>
      </w:r>
    </w:p>
    <w:p>
      <w:pPr>
        <w:spacing w:after="0" w:line="241" w:lineRule="exact"/>
        <w:sectPr>
          <w:headerReference w:type="default" r:id="rId359"/>
          <w:footerReference w:type="default" r:id="rId360"/>
          <w:pgSz w:w="12240" w:h="15840"/>
          <w:pgMar w:header="0" w:footer="0" w:top="1360" w:bottom="280" w:left="600" w:right="1240"/>
        </w:sectPr>
      </w:pPr>
    </w:p>
    <w:p>
      <w:pPr>
        <w:pStyle w:val="BodyText"/>
        <w:spacing w:before="74"/>
        <w:ind w:left="840" w:right="275" w:firstLine="720"/>
      </w:pP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United</w:t>
      </w:r>
      <w:r>
        <w:rPr>
          <w:color w:val="231F20"/>
          <w:spacing w:val="-5"/>
        </w:rPr>
        <w:t> </w:t>
      </w:r>
      <w:r>
        <w:rPr>
          <w:color w:val="231F20"/>
        </w:rPr>
        <w:t>States</w:t>
      </w:r>
      <w:r>
        <w:rPr>
          <w:color w:val="231F20"/>
          <w:spacing w:val="-5"/>
        </w:rPr>
        <w:t> </w:t>
      </w:r>
      <w:r>
        <w:rPr>
          <w:color w:val="231F20"/>
        </w:rPr>
        <w:t>Department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State</w:t>
      </w:r>
      <w:r>
        <w:rPr>
          <w:color w:val="231F20"/>
          <w:spacing w:val="-5"/>
        </w:rPr>
        <w:t> </w:t>
      </w:r>
      <w:r>
        <w:rPr>
          <w:color w:val="231F20"/>
        </w:rPr>
        <w:t>(DOS)</w:t>
      </w:r>
      <w:r>
        <w:rPr>
          <w:color w:val="231F20"/>
          <w:spacing w:val="-5"/>
        </w:rPr>
        <w:t> </w:t>
      </w:r>
      <w:r>
        <w:rPr>
          <w:color w:val="231F20"/>
        </w:rPr>
        <w:t>is</w:t>
      </w:r>
      <w:r>
        <w:rPr>
          <w:color w:val="231F20"/>
          <w:spacing w:val="-4"/>
        </w:rPr>
        <w:t> </w:t>
      </w:r>
      <w:r>
        <w:rPr>
          <w:color w:val="231F20"/>
        </w:rPr>
        <w:t>responsible</w:t>
      </w:r>
      <w:r>
        <w:rPr>
          <w:color w:val="231F20"/>
          <w:spacing w:val="-2"/>
        </w:rPr>
        <w:t> </w:t>
      </w:r>
      <w:r>
        <w:rPr>
          <w:color w:val="231F20"/>
        </w:rPr>
        <w:t>for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issuance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passports</w:t>
      </w:r>
      <w:r>
        <w:rPr>
          <w:color w:val="231F20"/>
          <w:spacing w:val="-57"/>
        </w:rPr>
        <w:t> </w:t>
      </w:r>
      <w:r>
        <w:rPr>
          <w:color w:val="231F20"/>
        </w:rPr>
        <w:t>to U.S. citizens and travel documents to authorized aliens.</w:t>
      </w:r>
      <w:r>
        <w:rPr>
          <w:color w:val="231F20"/>
          <w:spacing w:val="1"/>
        </w:rPr>
        <w:t> </w:t>
      </w:r>
      <w:r>
        <w:rPr>
          <w:color w:val="231F20"/>
        </w:rPr>
        <w:t>Its overseas consular offices process</w:t>
      </w:r>
      <w:r>
        <w:rPr>
          <w:color w:val="231F20"/>
          <w:spacing w:val="1"/>
        </w:rPr>
        <w:t> </w:t>
      </w:r>
      <w:r>
        <w:rPr>
          <w:color w:val="231F20"/>
        </w:rPr>
        <w:t>visa applications by persons seeking to visit, work in, or immigrate to the United States.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State Department also may serve as the investigating law enforcement authority for visa and</w:t>
      </w:r>
      <w:r>
        <w:rPr>
          <w:color w:val="231F20"/>
          <w:spacing w:val="1"/>
        </w:rPr>
        <w:t> </w:t>
      </w:r>
      <w:r>
        <w:rPr>
          <w:color w:val="231F20"/>
        </w:rPr>
        <w:t>passport fraud.</w:t>
      </w:r>
      <w:r>
        <w:rPr>
          <w:color w:val="231F20"/>
          <w:spacing w:val="1"/>
        </w:rPr>
        <w:t> </w:t>
      </w:r>
      <w:r>
        <w:rPr>
          <w:color w:val="231F20"/>
        </w:rPr>
        <w:t>The Homeland Security Act allocated certain authority to DHS with respect to</w:t>
      </w:r>
      <w:r>
        <w:rPr>
          <w:color w:val="231F20"/>
          <w:spacing w:val="1"/>
        </w:rPr>
        <w:t> </w:t>
      </w:r>
      <w:r>
        <w:rPr>
          <w:color w:val="231F20"/>
        </w:rPr>
        <w:t>issuing and denying visas.</w:t>
      </w:r>
      <w:r>
        <w:rPr>
          <w:color w:val="231F20"/>
          <w:spacing w:val="1"/>
        </w:rPr>
        <w:t> </w:t>
      </w:r>
      <w:r>
        <w:rPr>
          <w:color w:val="231F20"/>
        </w:rPr>
        <w:t>However, in a Memorandum of Understanding (MOU) signed by the</w:t>
      </w:r>
      <w:r>
        <w:rPr>
          <w:color w:val="231F20"/>
          <w:spacing w:val="-57"/>
        </w:rPr>
        <w:t> </w:t>
      </w:r>
      <w:r>
        <w:rPr>
          <w:color w:val="231F20"/>
        </w:rPr>
        <w:t>Secretary of State and the Secretary of DHS, DHS re-delegated much of that authority back to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State</w:t>
      </w:r>
      <w:r>
        <w:rPr>
          <w:color w:val="231F20"/>
          <w:spacing w:val="-1"/>
        </w:rPr>
        <w:t> </w:t>
      </w:r>
      <w:r>
        <w:rPr>
          <w:color w:val="231F20"/>
        </w:rPr>
        <w:t>Department.</w:t>
      </w:r>
    </w:p>
    <w:p>
      <w:pPr>
        <w:pStyle w:val="BodyText"/>
      </w:pPr>
    </w:p>
    <w:p>
      <w:pPr>
        <w:pStyle w:val="BodyText"/>
        <w:ind w:left="840" w:right="217" w:firstLine="720"/>
      </w:pPr>
      <w:r>
        <w:rPr>
          <w:color w:val="231F20"/>
        </w:rPr>
        <w:t>The United States Department of Labor (DOL) is generally charged with determining</w:t>
      </w:r>
      <w:r>
        <w:rPr>
          <w:color w:val="231F20"/>
          <w:spacing w:val="1"/>
        </w:rPr>
        <w:t> </w:t>
      </w:r>
      <w:r>
        <w:rPr>
          <w:color w:val="231F20"/>
        </w:rPr>
        <w:t>whether American workers are available to perform specific employment and, if not, whether the</w:t>
      </w:r>
      <w:r>
        <w:rPr>
          <w:color w:val="231F20"/>
          <w:spacing w:val="-57"/>
        </w:rPr>
        <w:t> </w:t>
      </w:r>
      <w:r>
        <w:rPr>
          <w:color w:val="231F20"/>
        </w:rPr>
        <w:t>employment of foreign workers will adversely affect the wages and working conditions of</w:t>
      </w:r>
      <w:r>
        <w:rPr>
          <w:color w:val="231F20"/>
          <w:spacing w:val="1"/>
        </w:rPr>
        <w:t> </w:t>
      </w:r>
      <w:r>
        <w:rPr>
          <w:color w:val="231F20"/>
        </w:rPr>
        <w:t>American workers similarly employed.</w:t>
      </w:r>
      <w:r>
        <w:rPr>
          <w:color w:val="231F20"/>
          <w:spacing w:val="1"/>
        </w:rPr>
        <w:t> </w:t>
      </w:r>
      <w:r>
        <w:rPr>
          <w:color w:val="231F20"/>
        </w:rPr>
        <w:t>This determination, known as the labor certification</w:t>
      </w:r>
      <w:r>
        <w:rPr>
          <w:color w:val="231F20"/>
          <w:spacing w:val="1"/>
        </w:rPr>
        <w:t> </w:t>
      </w:r>
      <w:r>
        <w:rPr>
          <w:color w:val="231F20"/>
        </w:rPr>
        <w:t>process, permits adversely affected petitioning employers to file an administrative appeal to the</w:t>
      </w:r>
      <w:r>
        <w:rPr>
          <w:color w:val="231F20"/>
          <w:spacing w:val="1"/>
        </w:rPr>
        <w:t> </w:t>
      </w:r>
      <w:r>
        <w:rPr>
          <w:color w:val="231F20"/>
        </w:rPr>
        <w:t>Board of Alien Labor Certification Appeals (BALCA).</w:t>
      </w:r>
      <w:r>
        <w:rPr>
          <w:color w:val="231F20"/>
          <w:spacing w:val="1"/>
        </w:rPr>
        <w:t> </w:t>
      </w:r>
      <w:r>
        <w:rPr>
          <w:color w:val="231F20"/>
        </w:rPr>
        <w:t>Final decisions from the BALCA are</w:t>
      </w:r>
      <w:r>
        <w:rPr>
          <w:color w:val="231F20"/>
          <w:spacing w:val="1"/>
        </w:rPr>
        <w:t> </w:t>
      </w:r>
      <w:r>
        <w:rPr>
          <w:color w:val="231F20"/>
        </w:rPr>
        <w:t>subject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judicial</w:t>
      </w:r>
      <w:r>
        <w:rPr>
          <w:color w:val="231F20"/>
          <w:spacing w:val="-2"/>
        </w:rPr>
        <w:t> </w:t>
      </w:r>
      <w:r>
        <w:rPr>
          <w:color w:val="231F20"/>
        </w:rPr>
        <w:t>review</w:t>
      </w:r>
      <w:r>
        <w:rPr>
          <w:color w:val="231F20"/>
          <w:spacing w:val="-1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federal</w:t>
      </w:r>
      <w:r>
        <w:rPr>
          <w:color w:val="231F20"/>
          <w:spacing w:val="-2"/>
        </w:rPr>
        <w:t> </w:t>
      </w:r>
      <w:r>
        <w:rPr>
          <w:color w:val="231F20"/>
        </w:rPr>
        <w:t>district</w:t>
      </w:r>
      <w:r>
        <w:rPr>
          <w:color w:val="231F20"/>
          <w:spacing w:val="-3"/>
        </w:rPr>
        <w:t> </w:t>
      </w:r>
      <w:r>
        <w:rPr>
          <w:color w:val="231F20"/>
        </w:rPr>
        <w:t>court</w:t>
      </w:r>
      <w:r>
        <w:rPr>
          <w:color w:val="231F20"/>
          <w:spacing w:val="-2"/>
        </w:rPr>
        <w:t> </w:t>
      </w:r>
      <w:r>
        <w:rPr>
          <w:color w:val="231F20"/>
        </w:rPr>
        <w:t>under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Administrative</w:t>
      </w:r>
      <w:r>
        <w:rPr>
          <w:color w:val="231F20"/>
          <w:spacing w:val="-1"/>
        </w:rPr>
        <w:t> </w:t>
      </w:r>
      <w:r>
        <w:rPr>
          <w:color w:val="231F20"/>
        </w:rPr>
        <w:t>Procedure</w:t>
      </w:r>
      <w:r>
        <w:rPr>
          <w:color w:val="231F20"/>
          <w:spacing w:val="-1"/>
        </w:rPr>
        <w:t> </w:t>
      </w:r>
      <w:r>
        <w:rPr>
          <w:color w:val="231F20"/>
        </w:rPr>
        <w:t>Act</w:t>
      </w:r>
      <w:r>
        <w:rPr>
          <w:color w:val="231F20"/>
          <w:spacing w:val="-3"/>
        </w:rPr>
        <w:t> </w:t>
      </w:r>
      <w:r>
        <w:rPr>
          <w:color w:val="231F20"/>
        </w:rPr>
        <w:t>(APA).</w:t>
      </w:r>
    </w:p>
    <w:p>
      <w:pPr>
        <w:pStyle w:val="BodyText"/>
        <w:spacing w:before="5"/>
      </w:pPr>
    </w:p>
    <w:p>
      <w:pPr>
        <w:numPr>
          <w:ilvl w:val="1"/>
          <w:numId w:val="40"/>
        </w:numPr>
        <w:tabs>
          <w:tab w:pos="1560" w:val="left" w:leader="none"/>
        </w:tabs>
        <w:spacing w:before="0"/>
        <w:ind w:left="1559" w:right="0" w:hanging="720"/>
        <w:jc w:val="left"/>
        <w:rPr>
          <w:b/>
          <w:sz w:val="24"/>
        </w:rPr>
      </w:pPr>
      <w:bookmarkStart w:name="_TOC_250013" w:id="11"/>
      <w:r>
        <w:rPr>
          <w:b/>
          <w:color w:val="231F20"/>
          <w:sz w:val="24"/>
        </w:rPr>
        <w:t>Overview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of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the</w:t>
      </w:r>
      <w:r>
        <w:rPr>
          <w:b/>
          <w:color w:val="231F20"/>
          <w:spacing w:val="-5"/>
          <w:sz w:val="24"/>
        </w:rPr>
        <w:t> </w:t>
      </w:r>
      <w:r>
        <w:rPr>
          <w:b/>
          <w:color w:val="231F20"/>
          <w:sz w:val="24"/>
        </w:rPr>
        <w:t>Immigration</w:t>
      </w:r>
      <w:r>
        <w:rPr>
          <w:b/>
          <w:color w:val="231F20"/>
          <w:spacing w:val="-4"/>
          <w:sz w:val="24"/>
        </w:rPr>
        <w:t> </w:t>
      </w:r>
      <w:r>
        <w:rPr>
          <w:b/>
          <w:color w:val="231F20"/>
          <w:sz w:val="24"/>
        </w:rPr>
        <w:t>Selection</w:t>
      </w:r>
      <w:r>
        <w:rPr>
          <w:b/>
          <w:color w:val="231F20"/>
          <w:spacing w:val="-5"/>
          <w:sz w:val="24"/>
        </w:rPr>
        <w:t> </w:t>
      </w:r>
      <w:bookmarkEnd w:id="11"/>
      <w:r>
        <w:rPr>
          <w:b/>
          <w:color w:val="231F20"/>
          <w:sz w:val="24"/>
        </w:rPr>
        <w:t>System</w:t>
      </w:r>
    </w:p>
    <w:p>
      <w:pPr>
        <w:pStyle w:val="BodyText"/>
        <w:spacing w:before="5"/>
        <w:rPr>
          <w:b/>
          <w:sz w:val="20"/>
        </w:rPr>
      </w:pPr>
    </w:p>
    <w:p>
      <w:pPr>
        <w:pStyle w:val="BodyText"/>
        <w:spacing w:before="1"/>
        <w:ind w:left="840" w:right="196" w:firstLine="720"/>
      </w:pPr>
      <w:r>
        <w:rPr>
          <w:color w:val="231F20"/>
        </w:rPr>
        <w:t>The Immigration and Nationality Act (INA) sets up a comprehensive scheme for the</w:t>
      </w:r>
      <w:r>
        <w:rPr>
          <w:color w:val="231F20"/>
          <w:spacing w:val="1"/>
        </w:rPr>
        <w:t> </w:t>
      </w:r>
      <w:r>
        <w:rPr>
          <w:color w:val="231F20"/>
        </w:rPr>
        <w:t>admission</w:t>
      </w:r>
      <w:r>
        <w:rPr>
          <w:color w:val="231F20"/>
          <w:spacing w:val="4"/>
        </w:rPr>
        <w:t> </w:t>
      </w:r>
      <w:r>
        <w:rPr>
          <w:color w:val="231F20"/>
        </w:rPr>
        <w:t>of</w:t>
      </w:r>
      <w:r>
        <w:rPr>
          <w:color w:val="231F20"/>
          <w:spacing w:val="4"/>
        </w:rPr>
        <w:t> </w:t>
      </w:r>
      <w:r>
        <w:rPr>
          <w:color w:val="231F20"/>
        </w:rPr>
        <w:t>aliens</w:t>
      </w:r>
      <w:r>
        <w:rPr>
          <w:color w:val="231F20"/>
          <w:spacing w:val="4"/>
        </w:rPr>
        <w:t> </w:t>
      </w:r>
      <w:r>
        <w:rPr>
          <w:color w:val="231F20"/>
        </w:rPr>
        <w:t>or</w:t>
      </w:r>
      <w:r>
        <w:rPr>
          <w:color w:val="231F20"/>
          <w:spacing w:val="4"/>
        </w:rPr>
        <w:t> </w:t>
      </w:r>
      <w:r>
        <w:rPr>
          <w:color w:val="231F20"/>
        </w:rPr>
        <w:t>non-citizens</w:t>
      </w:r>
      <w:r>
        <w:rPr>
          <w:color w:val="231F20"/>
          <w:spacing w:val="4"/>
        </w:rPr>
        <w:t> </w:t>
      </w:r>
      <w:r>
        <w:rPr>
          <w:color w:val="231F20"/>
        </w:rPr>
        <w:t>into</w:t>
      </w:r>
      <w:r>
        <w:rPr>
          <w:color w:val="231F20"/>
          <w:spacing w:val="5"/>
        </w:rPr>
        <w:t> </w:t>
      </w:r>
      <w:r>
        <w:rPr>
          <w:color w:val="231F20"/>
        </w:rPr>
        <w:t>the</w:t>
      </w:r>
      <w:r>
        <w:rPr>
          <w:color w:val="231F20"/>
          <w:spacing w:val="4"/>
        </w:rPr>
        <w:t> </w:t>
      </w:r>
      <w:r>
        <w:rPr>
          <w:color w:val="231F20"/>
        </w:rPr>
        <w:t>United</w:t>
      </w:r>
      <w:r>
        <w:rPr>
          <w:color w:val="231F20"/>
          <w:spacing w:val="4"/>
        </w:rPr>
        <w:t> </w:t>
      </w:r>
      <w:r>
        <w:rPr>
          <w:color w:val="231F20"/>
        </w:rPr>
        <w:t>States.</w:t>
      </w:r>
      <w:r>
        <w:rPr>
          <w:color w:val="231F20"/>
          <w:spacing w:val="61"/>
        </w:rPr>
        <w:t> </w:t>
      </w:r>
      <w:r>
        <w:rPr>
          <w:i/>
          <w:color w:val="231F20"/>
        </w:rPr>
        <w:t>See</w:t>
      </w:r>
      <w:r>
        <w:rPr>
          <w:i/>
          <w:color w:val="231F20"/>
          <w:spacing w:val="4"/>
        </w:rPr>
        <w:t> </w:t>
      </w:r>
      <w:r>
        <w:rPr>
          <w:color w:val="231F20"/>
        </w:rPr>
        <w:t>8</w:t>
      </w:r>
      <w:r>
        <w:rPr>
          <w:color w:val="231F20"/>
          <w:spacing w:val="3"/>
        </w:rPr>
        <w:t> </w:t>
      </w:r>
      <w:r>
        <w:rPr>
          <w:color w:val="231F20"/>
        </w:rPr>
        <w:t>U.S.C.</w:t>
      </w:r>
      <w:r>
        <w:rPr>
          <w:color w:val="231F20"/>
          <w:spacing w:val="4"/>
        </w:rPr>
        <w:t> </w:t>
      </w:r>
      <w:r>
        <w:rPr>
          <w:color w:val="231F20"/>
        </w:rPr>
        <w:t>§</w:t>
      </w:r>
      <w:r>
        <w:rPr>
          <w:color w:val="231F20"/>
          <w:spacing w:val="4"/>
        </w:rPr>
        <w:t> </w:t>
      </w:r>
      <w:r>
        <w:rPr>
          <w:color w:val="231F20"/>
        </w:rPr>
        <w:t>1101(a)(3)</w:t>
      </w:r>
      <w:r>
        <w:rPr>
          <w:color w:val="231F20"/>
          <w:spacing w:val="3"/>
        </w:rPr>
        <w:t> </w:t>
      </w:r>
      <w:r>
        <w:rPr>
          <w:color w:val="231F20"/>
        </w:rPr>
        <w:t>(defining</w:t>
      </w:r>
      <w:r>
        <w:rPr>
          <w:color w:val="231F20"/>
          <w:spacing w:val="1"/>
        </w:rPr>
        <w:t> </w:t>
      </w:r>
      <w:r>
        <w:rPr>
          <w:color w:val="231F20"/>
        </w:rPr>
        <w:t>an “alien” to mean any person not a citizen or national of the United States).</w:t>
      </w:r>
      <w:r>
        <w:rPr>
          <w:color w:val="231F20"/>
          <w:spacing w:val="1"/>
        </w:rPr>
        <w:t> </w:t>
      </w:r>
      <w:r>
        <w:rPr>
          <w:color w:val="231F20"/>
        </w:rPr>
        <w:t>The INA presumes</w:t>
      </w:r>
      <w:r>
        <w:rPr>
          <w:color w:val="231F20"/>
          <w:spacing w:val="1"/>
        </w:rPr>
        <w:t> </w:t>
      </w:r>
      <w:r>
        <w:rPr>
          <w:color w:val="231F20"/>
        </w:rPr>
        <w:t>that all aliens who seek to enter the United States are entering with the intent to remain here</w:t>
      </w:r>
      <w:r>
        <w:rPr>
          <w:color w:val="231F20"/>
          <w:spacing w:val="1"/>
        </w:rPr>
        <w:t> </w:t>
      </w:r>
      <w:r>
        <w:rPr>
          <w:color w:val="231F20"/>
        </w:rPr>
        <w:t>permanently,</w:t>
      </w:r>
      <w:r>
        <w:rPr>
          <w:color w:val="231F20"/>
          <w:spacing w:val="3"/>
        </w:rPr>
        <w:t> </w:t>
      </w:r>
      <w:r>
        <w:rPr>
          <w:i/>
          <w:color w:val="231F20"/>
        </w:rPr>
        <w:t>i.e.</w:t>
      </w:r>
      <w:r>
        <w:rPr>
          <w:color w:val="231F20"/>
        </w:rPr>
        <w:t>,</w:t>
      </w:r>
      <w:r>
        <w:rPr>
          <w:color w:val="231F20"/>
          <w:spacing w:val="4"/>
        </w:rPr>
        <w:t> </w:t>
      </w:r>
      <w:r>
        <w:rPr>
          <w:color w:val="231F20"/>
        </w:rPr>
        <w:t>as</w:t>
      </w:r>
      <w:r>
        <w:rPr>
          <w:color w:val="231F20"/>
          <w:spacing w:val="3"/>
        </w:rPr>
        <w:t> </w:t>
      </w:r>
      <w:r>
        <w:rPr>
          <w:color w:val="231F20"/>
        </w:rPr>
        <w:t>immigrants.</w:t>
      </w:r>
      <w:r>
        <w:rPr>
          <w:color w:val="231F20"/>
          <w:spacing w:val="63"/>
        </w:rPr>
        <w:t> </w:t>
      </w:r>
      <w:r>
        <w:rPr>
          <w:color w:val="231F20"/>
        </w:rPr>
        <w:t>8</w:t>
      </w:r>
      <w:r>
        <w:rPr>
          <w:color w:val="231F20"/>
          <w:spacing w:val="4"/>
        </w:rPr>
        <w:t> </w:t>
      </w:r>
      <w:r>
        <w:rPr>
          <w:color w:val="231F20"/>
        </w:rPr>
        <w:t>U.S.C.</w:t>
      </w:r>
      <w:r>
        <w:rPr>
          <w:color w:val="231F20"/>
          <w:spacing w:val="3"/>
        </w:rPr>
        <w:t> </w:t>
      </w:r>
      <w:r>
        <w:rPr>
          <w:color w:val="231F20"/>
        </w:rPr>
        <w:t>§</w:t>
      </w:r>
      <w:r>
        <w:rPr>
          <w:color w:val="231F20"/>
          <w:spacing w:val="4"/>
        </w:rPr>
        <w:t> </w:t>
      </w:r>
      <w:r>
        <w:rPr>
          <w:color w:val="231F20"/>
        </w:rPr>
        <w:t>1184(b).</w:t>
      </w:r>
      <w:r>
        <w:rPr>
          <w:color w:val="231F20"/>
          <w:spacing w:val="63"/>
        </w:rPr>
        <w:t> </w:t>
      </w:r>
      <w:r>
        <w:rPr>
          <w:color w:val="231F20"/>
        </w:rPr>
        <w:t>Aliens</w:t>
      </w:r>
      <w:r>
        <w:rPr>
          <w:color w:val="231F20"/>
          <w:spacing w:val="4"/>
        </w:rPr>
        <w:t> </w:t>
      </w:r>
      <w:r>
        <w:rPr>
          <w:color w:val="231F20"/>
        </w:rPr>
        <w:t>who</w:t>
      </w:r>
      <w:r>
        <w:rPr>
          <w:color w:val="231F20"/>
          <w:spacing w:val="3"/>
        </w:rPr>
        <w:t> </w:t>
      </w:r>
      <w:r>
        <w:rPr>
          <w:color w:val="231F20"/>
        </w:rPr>
        <w:t>are</w:t>
      </w:r>
      <w:r>
        <w:rPr>
          <w:color w:val="231F20"/>
          <w:spacing w:val="4"/>
        </w:rPr>
        <w:t> </w:t>
      </w:r>
      <w:r>
        <w:rPr>
          <w:color w:val="231F20"/>
        </w:rPr>
        <w:t>not</w:t>
      </w:r>
      <w:r>
        <w:rPr>
          <w:color w:val="231F20"/>
          <w:spacing w:val="3"/>
        </w:rPr>
        <w:t> </w:t>
      </w:r>
      <w:r>
        <w:rPr>
          <w:color w:val="231F20"/>
        </w:rPr>
        <w:t>immigrants</w:t>
      </w:r>
      <w:r>
        <w:rPr>
          <w:color w:val="231F20"/>
          <w:spacing w:val="4"/>
        </w:rPr>
        <w:t> </w:t>
      </w:r>
      <w:r>
        <w:rPr>
          <w:color w:val="231F20"/>
        </w:rPr>
        <w:t>must</w:t>
      </w:r>
      <w:r>
        <w:rPr>
          <w:color w:val="231F20"/>
          <w:spacing w:val="1"/>
        </w:rPr>
        <w:t> </w:t>
      </w:r>
      <w:r>
        <w:rPr>
          <w:color w:val="231F20"/>
        </w:rPr>
        <w:t>prove that they fit within a category of non-immigrants, </w:t>
      </w:r>
      <w:r>
        <w:rPr>
          <w:i/>
          <w:color w:val="231F20"/>
        </w:rPr>
        <w:t>i.e.</w:t>
      </w:r>
      <w:r>
        <w:rPr>
          <w:color w:val="231F20"/>
        </w:rPr>
        <w:t>, those who seek to enter the United</w:t>
      </w:r>
      <w:r>
        <w:rPr>
          <w:color w:val="231F20"/>
          <w:spacing w:val="1"/>
        </w:rPr>
        <w:t> </w:t>
      </w:r>
      <w:r>
        <w:rPr>
          <w:color w:val="231F20"/>
        </w:rPr>
        <w:t>States on a temporary basis.</w:t>
      </w:r>
      <w:r>
        <w:rPr>
          <w:color w:val="231F20"/>
          <w:spacing w:val="1"/>
        </w:rPr>
        <w:t> </w:t>
      </w:r>
      <w:r>
        <w:rPr>
          <w:i/>
          <w:color w:val="231F20"/>
        </w:rPr>
        <w:t>See </w:t>
      </w:r>
      <w:r>
        <w:rPr>
          <w:color w:val="231F20"/>
        </w:rPr>
        <w:t>8 U.S.C. § 1101(a)(15) (listing classes of non-immigrants).</w:t>
      </w:r>
      <w:r>
        <w:rPr>
          <w:color w:val="231F20"/>
          <w:spacing w:val="1"/>
        </w:rPr>
        <w:t> </w:t>
      </w:r>
      <w:r>
        <w:rPr>
          <w:color w:val="231F20"/>
        </w:rPr>
        <w:t>Not</w:t>
      </w:r>
      <w:r>
        <w:rPr>
          <w:color w:val="231F20"/>
          <w:spacing w:val="-57"/>
        </w:rPr>
        <w:t> </w:t>
      </w:r>
      <w:r>
        <w:rPr>
          <w:color w:val="231F20"/>
        </w:rPr>
        <w:t>only must aliens establish their status, but they must also establish that they are not subject to any</w:t>
      </w:r>
      <w:r>
        <w:rPr>
          <w:color w:val="231F20"/>
          <w:spacing w:val="-57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the grounds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inadmissibility</w:t>
      </w:r>
      <w:r>
        <w:rPr>
          <w:color w:val="231F20"/>
          <w:spacing w:val="-8"/>
        </w:rPr>
        <w:t> </w:t>
      </w:r>
      <w:r>
        <w:rPr>
          <w:color w:val="231F20"/>
        </w:rPr>
        <w:t>under</w:t>
      </w:r>
      <w:r>
        <w:rPr>
          <w:color w:val="231F20"/>
          <w:spacing w:val="-1"/>
        </w:rPr>
        <w:t> </w:t>
      </w:r>
      <w:r>
        <w:rPr>
          <w:color w:val="231F20"/>
        </w:rPr>
        <w:t>8</w:t>
      </w:r>
      <w:r>
        <w:rPr>
          <w:color w:val="231F20"/>
          <w:spacing w:val="1"/>
        </w:rPr>
        <w:t> </w:t>
      </w:r>
      <w:r>
        <w:rPr>
          <w:color w:val="231F20"/>
        </w:rPr>
        <w:t>U.S.C.</w:t>
      </w:r>
      <w:r>
        <w:rPr>
          <w:color w:val="231F20"/>
          <w:spacing w:val="-1"/>
        </w:rPr>
        <w:t> </w:t>
      </w:r>
      <w:r>
        <w:rPr>
          <w:color w:val="231F20"/>
        </w:rPr>
        <w:t>§</w:t>
      </w:r>
      <w:r>
        <w:rPr>
          <w:color w:val="231F20"/>
          <w:spacing w:val="-1"/>
        </w:rPr>
        <w:t> </w:t>
      </w:r>
      <w:r>
        <w:rPr>
          <w:color w:val="231F20"/>
        </w:rPr>
        <w:t>1182.</w:t>
      </w:r>
    </w:p>
    <w:p>
      <w:pPr>
        <w:pStyle w:val="BodyText"/>
      </w:pPr>
    </w:p>
    <w:p>
      <w:pPr>
        <w:pStyle w:val="BodyText"/>
        <w:ind w:left="840" w:right="327" w:firstLine="720"/>
      </w:pPr>
      <w:r>
        <w:rPr>
          <w:color w:val="231F20"/>
        </w:rPr>
        <w:t>Generally,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immigrate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United</w:t>
      </w:r>
      <w:r>
        <w:rPr>
          <w:color w:val="231F20"/>
          <w:spacing w:val="-1"/>
        </w:rPr>
        <w:t> </w:t>
      </w:r>
      <w:r>
        <w:rPr>
          <w:color w:val="231F20"/>
        </w:rPr>
        <w:t>States,</w:t>
      </w:r>
      <w:r>
        <w:rPr>
          <w:color w:val="231F20"/>
          <w:spacing w:val="-1"/>
        </w:rPr>
        <w:t> </w:t>
      </w:r>
      <w:r>
        <w:rPr>
          <w:color w:val="231F20"/>
        </w:rPr>
        <w:t>an</w:t>
      </w:r>
      <w:r>
        <w:rPr>
          <w:color w:val="231F20"/>
          <w:spacing w:val="-2"/>
        </w:rPr>
        <w:t> </w:t>
      </w:r>
      <w:r>
        <w:rPr>
          <w:color w:val="231F20"/>
        </w:rPr>
        <w:t>applicant</w:t>
      </w:r>
      <w:r>
        <w:rPr>
          <w:color w:val="231F20"/>
          <w:spacing w:val="-1"/>
        </w:rPr>
        <w:t> </w:t>
      </w:r>
      <w:r>
        <w:rPr>
          <w:color w:val="231F20"/>
        </w:rPr>
        <w:t>must</w:t>
      </w:r>
      <w:r>
        <w:rPr>
          <w:color w:val="231F20"/>
          <w:spacing w:val="-1"/>
        </w:rPr>
        <w:t> </w:t>
      </w:r>
      <w:r>
        <w:rPr>
          <w:color w:val="231F20"/>
        </w:rPr>
        <w:t>either</w:t>
      </w:r>
      <w:r>
        <w:rPr>
          <w:color w:val="231F20"/>
          <w:spacing w:val="-3"/>
        </w:rPr>
        <w:t> </w:t>
      </w:r>
      <w:r>
        <w:rPr>
          <w:color w:val="231F20"/>
        </w:rPr>
        <w:t>have a</w:t>
      </w:r>
      <w:r>
        <w:rPr>
          <w:color w:val="231F20"/>
          <w:spacing w:val="-2"/>
        </w:rPr>
        <w:t> </w:t>
      </w:r>
      <w:r>
        <w:rPr>
          <w:color w:val="231F20"/>
        </w:rPr>
        <w:t>qualifying</w:t>
      </w:r>
      <w:r>
        <w:rPr>
          <w:color w:val="231F20"/>
          <w:spacing w:val="-57"/>
        </w:rPr>
        <w:t> </w:t>
      </w:r>
      <w:r>
        <w:rPr>
          <w:color w:val="231F20"/>
        </w:rPr>
        <w:t>relative, a job, or luck in the annual visa lottery.</w:t>
      </w:r>
      <w:r>
        <w:rPr>
          <w:color w:val="231F20"/>
          <w:spacing w:val="1"/>
        </w:rPr>
        <w:t> </w:t>
      </w:r>
      <w:r>
        <w:rPr>
          <w:color w:val="231F20"/>
        </w:rPr>
        <w:t>Certain relationships and jobs qualify for</w:t>
      </w:r>
      <w:r>
        <w:rPr>
          <w:color w:val="231F20"/>
          <w:spacing w:val="1"/>
        </w:rPr>
        <w:t> </w:t>
      </w:r>
      <w:r>
        <w:rPr>
          <w:color w:val="231F20"/>
        </w:rPr>
        <w:t>special treatment.</w:t>
      </w:r>
      <w:r>
        <w:rPr>
          <w:color w:val="231F20"/>
          <w:spacing w:val="1"/>
        </w:rPr>
        <w:t> </w:t>
      </w:r>
      <w:r>
        <w:rPr>
          <w:i/>
          <w:color w:val="231F20"/>
        </w:rPr>
        <w:t>See </w:t>
      </w:r>
      <w:r>
        <w:rPr>
          <w:color w:val="231F20"/>
        </w:rPr>
        <w:t>8 U.S.C. § 1151.</w:t>
      </w:r>
      <w:r>
        <w:rPr>
          <w:color w:val="231F20"/>
          <w:spacing w:val="1"/>
        </w:rPr>
        <w:t> </w:t>
      </w:r>
      <w:r>
        <w:rPr>
          <w:color w:val="231F20"/>
        </w:rPr>
        <w:t>Immigrants to the United States are divided into two</w:t>
      </w:r>
      <w:r>
        <w:rPr>
          <w:color w:val="231F20"/>
          <w:spacing w:val="1"/>
        </w:rPr>
        <w:t> </w:t>
      </w:r>
      <w:r>
        <w:rPr>
          <w:color w:val="231F20"/>
        </w:rPr>
        <w:t>categories: those whose ability to obtain permanent residence status is without numerical</w:t>
      </w:r>
      <w:r>
        <w:rPr>
          <w:color w:val="231F20"/>
          <w:spacing w:val="1"/>
        </w:rPr>
        <w:t> </w:t>
      </w:r>
      <w:r>
        <w:rPr>
          <w:color w:val="231F20"/>
        </w:rPr>
        <w:t>limitation and those whose ability to obtain permanent residence is subject to an annual</w:t>
      </w:r>
      <w:r>
        <w:rPr>
          <w:color w:val="231F20"/>
          <w:spacing w:val="1"/>
        </w:rPr>
        <w:t> </w:t>
      </w:r>
      <w:r>
        <w:rPr>
          <w:color w:val="231F20"/>
        </w:rPr>
        <w:t>limitation.</w:t>
      </w:r>
    </w:p>
    <w:p>
      <w:pPr>
        <w:pStyle w:val="BodyText"/>
      </w:pPr>
    </w:p>
    <w:p>
      <w:pPr>
        <w:pStyle w:val="BodyText"/>
        <w:ind w:left="840" w:right="275" w:firstLine="720"/>
      </w:pPr>
      <w:r>
        <w:rPr>
          <w:color w:val="231F20"/>
        </w:rPr>
        <w:t>Aliens who are not subject to any numerical limitations include the immediate relatives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U.S.</w:t>
      </w:r>
      <w:r>
        <w:rPr>
          <w:color w:val="231F20"/>
          <w:spacing w:val="-4"/>
        </w:rPr>
        <w:t> </w:t>
      </w:r>
      <w:r>
        <w:rPr>
          <w:color w:val="231F20"/>
        </w:rPr>
        <w:t>citizen,</w:t>
      </w:r>
      <w:r>
        <w:rPr>
          <w:color w:val="231F20"/>
          <w:spacing w:val="-4"/>
        </w:rPr>
        <w:t> </w:t>
      </w:r>
      <w:r>
        <w:rPr>
          <w:color w:val="231F20"/>
        </w:rPr>
        <w:t>namely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spouse,</w:t>
      </w:r>
      <w:r>
        <w:rPr>
          <w:color w:val="231F20"/>
          <w:spacing w:val="-4"/>
        </w:rPr>
        <w:t> </w:t>
      </w:r>
      <w:r>
        <w:rPr>
          <w:color w:val="231F20"/>
        </w:rPr>
        <w:t>widow(er),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minor,</w:t>
      </w:r>
      <w:r>
        <w:rPr>
          <w:color w:val="231F20"/>
          <w:spacing w:val="-4"/>
        </w:rPr>
        <w:t> </w:t>
      </w:r>
      <w:r>
        <w:rPr>
          <w:color w:val="231F20"/>
        </w:rPr>
        <w:t>unmarried</w:t>
      </w:r>
      <w:r>
        <w:rPr>
          <w:color w:val="231F20"/>
          <w:spacing w:val="-4"/>
        </w:rPr>
        <w:t> </w:t>
      </w:r>
      <w:r>
        <w:rPr>
          <w:color w:val="231F20"/>
        </w:rPr>
        <w:t>children.</w:t>
      </w:r>
      <w:r>
        <w:rPr>
          <w:color w:val="231F20"/>
          <w:spacing w:val="53"/>
        </w:rPr>
        <w:t> </w:t>
      </w:r>
      <w:r>
        <w:rPr>
          <w:color w:val="231F20"/>
        </w:rPr>
        <w:t>Additionally,</w:t>
      </w:r>
      <w:r>
        <w:rPr>
          <w:color w:val="231F20"/>
          <w:spacing w:val="-3"/>
        </w:rPr>
        <w:t> </w:t>
      </w:r>
      <w:r>
        <w:rPr>
          <w:color w:val="231F20"/>
        </w:rPr>
        <w:t>if</w:t>
      </w:r>
      <w:r>
        <w:rPr>
          <w:color w:val="231F20"/>
          <w:spacing w:val="-57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U.S.</w:t>
      </w:r>
      <w:r>
        <w:rPr>
          <w:color w:val="231F20"/>
          <w:spacing w:val="-4"/>
        </w:rPr>
        <w:t> </w:t>
      </w:r>
      <w:r>
        <w:rPr>
          <w:color w:val="231F20"/>
        </w:rPr>
        <w:t>citizen</w:t>
      </w:r>
      <w:r>
        <w:rPr>
          <w:color w:val="231F20"/>
          <w:spacing w:val="-3"/>
        </w:rPr>
        <w:t> </w:t>
      </w:r>
      <w:r>
        <w:rPr>
          <w:color w:val="231F20"/>
        </w:rPr>
        <w:t>is</w:t>
      </w:r>
      <w:r>
        <w:rPr>
          <w:color w:val="231F20"/>
          <w:spacing w:val="-4"/>
        </w:rPr>
        <w:t> </w:t>
      </w:r>
      <w:r>
        <w:rPr>
          <w:color w:val="231F20"/>
        </w:rPr>
        <w:t>21</w:t>
      </w:r>
      <w:r>
        <w:rPr>
          <w:color w:val="231F20"/>
          <w:spacing w:val="-3"/>
        </w:rPr>
        <w:t> </w:t>
      </w:r>
      <w:r>
        <w:rPr>
          <w:color w:val="231F20"/>
        </w:rPr>
        <w:t>or</w:t>
      </w:r>
      <w:r>
        <w:rPr>
          <w:color w:val="231F20"/>
          <w:spacing w:val="-4"/>
        </w:rPr>
        <w:t> </w:t>
      </w:r>
      <w:r>
        <w:rPr>
          <w:color w:val="231F20"/>
        </w:rPr>
        <w:t>older,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citizen’s</w:t>
      </w:r>
      <w:r>
        <w:rPr>
          <w:color w:val="231F20"/>
          <w:spacing w:val="-3"/>
        </w:rPr>
        <w:t> </w:t>
      </w:r>
      <w:r>
        <w:rPr>
          <w:color w:val="231F20"/>
        </w:rPr>
        <w:t>parents</w:t>
      </w:r>
      <w:r>
        <w:rPr>
          <w:color w:val="231F20"/>
          <w:spacing w:val="-4"/>
        </w:rPr>
        <w:t> </w:t>
      </w:r>
      <w:r>
        <w:rPr>
          <w:color w:val="231F20"/>
        </w:rPr>
        <w:t>are</w:t>
      </w:r>
      <w:r>
        <w:rPr>
          <w:color w:val="231F20"/>
          <w:spacing w:val="-3"/>
        </w:rPr>
        <w:t> </w:t>
      </w:r>
      <w:r>
        <w:rPr>
          <w:color w:val="231F20"/>
        </w:rPr>
        <w:t>not</w:t>
      </w:r>
      <w:r>
        <w:rPr>
          <w:color w:val="231F20"/>
          <w:spacing w:val="-4"/>
        </w:rPr>
        <w:t> </w:t>
      </w:r>
      <w:r>
        <w:rPr>
          <w:color w:val="231F20"/>
        </w:rPr>
        <w:t>subject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any</w:t>
      </w:r>
      <w:r>
        <w:rPr>
          <w:color w:val="231F20"/>
          <w:spacing w:val="-7"/>
        </w:rPr>
        <w:t> </w:t>
      </w:r>
      <w:r>
        <w:rPr>
          <w:color w:val="231F20"/>
        </w:rPr>
        <w:t>numerical</w:t>
      </w:r>
      <w:r>
        <w:rPr>
          <w:color w:val="231F20"/>
          <w:spacing w:val="-3"/>
        </w:rPr>
        <w:t> </w:t>
      </w:r>
      <w:r>
        <w:rPr>
          <w:color w:val="231F20"/>
        </w:rPr>
        <w:t>limitation.</w:t>
      </w:r>
    </w:p>
    <w:p>
      <w:pPr>
        <w:pStyle w:val="BodyText"/>
        <w:ind w:left="840" w:right="469"/>
      </w:pPr>
      <w:r>
        <w:rPr>
          <w:color w:val="231F20"/>
        </w:rPr>
        <w:t>Lawful permanent residents (LPRs) who are returning to the United States after a stay of more</w:t>
      </w:r>
      <w:r>
        <w:rPr>
          <w:color w:val="231F20"/>
          <w:spacing w:val="-58"/>
        </w:rPr>
        <w:t> </w:t>
      </w:r>
      <w:r>
        <w:rPr>
          <w:color w:val="231F20"/>
        </w:rPr>
        <w:t>than</w:t>
      </w:r>
      <w:r>
        <w:rPr>
          <w:color w:val="231F20"/>
          <w:spacing w:val="-2"/>
        </w:rPr>
        <w:t> </w:t>
      </w:r>
      <w:r>
        <w:rPr>
          <w:color w:val="231F20"/>
        </w:rPr>
        <w:t>one</w:t>
      </w:r>
      <w:r>
        <w:rPr>
          <w:color w:val="231F20"/>
          <w:spacing w:val="3"/>
        </w:rPr>
        <w:t> </w:t>
      </w:r>
      <w:r>
        <w:rPr>
          <w:color w:val="231F20"/>
        </w:rPr>
        <w:t>year</w:t>
      </w:r>
      <w:r>
        <w:rPr>
          <w:color w:val="231F20"/>
          <w:spacing w:val="-2"/>
        </w:rPr>
        <w:t> </w:t>
      </w:r>
      <w:r>
        <w:rPr>
          <w:color w:val="231F20"/>
        </w:rPr>
        <w:t>abroad</w:t>
      </w:r>
      <w:r>
        <w:rPr>
          <w:color w:val="231F20"/>
          <w:spacing w:val="-2"/>
        </w:rPr>
        <w:t> </w:t>
      </w:r>
      <w:r>
        <w:rPr>
          <w:color w:val="231F20"/>
        </w:rPr>
        <w:t>are</w:t>
      </w:r>
      <w:r>
        <w:rPr>
          <w:color w:val="231F20"/>
          <w:spacing w:val="1"/>
        </w:rPr>
        <w:t> </w:t>
      </w:r>
      <w:r>
        <w:rPr>
          <w:color w:val="231F20"/>
        </w:rPr>
        <w:t>also</w:t>
      </w:r>
      <w:r>
        <w:rPr>
          <w:color w:val="231F20"/>
          <w:spacing w:val="-2"/>
        </w:rPr>
        <w:t> </w:t>
      </w:r>
      <w:r>
        <w:rPr>
          <w:color w:val="231F20"/>
        </w:rPr>
        <w:t>allowed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immigrate</w:t>
      </w:r>
      <w:r>
        <w:rPr>
          <w:color w:val="231F20"/>
          <w:spacing w:val="-2"/>
        </w:rPr>
        <w:t> </w:t>
      </w:r>
      <w:r>
        <w:rPr>
          <w:color w:val="231F20"/>
        </w:rPr>
        <w:t>without</w:t>
      </w:r>
      <w:r>
        <w:rPr>
          <w:color w:val="231F20"/>
          <w:spacing w:val="-2"/>
        </w:rPr>
        <w:t> </w:t>
      </w:r>
      <w:r>
        <w:rPr>
          <w:color w:val="231F20"/>
        </w:rPr>
        <w:t>limitation.</w:t>
      </w:r>
    </w:p>
    <w:p>
      <w:pPr>
        <w:pStyle w:val="BodyText"/>
      </w:pPr>
    </w:p>
    <w:p>
      <w:pPr>
        <w:pStyle w:val="BodyText"/>
        <w:ind w:left="840" w:right="327" w:firstLine="720"/>
      </w:pPr>
      <w:r>
        <w:rPr>
          <w:color w:val="231F20"/>
        </w:rPr>
        <w:t>Immigrants subject to limitations are restricted to a total annual allocation of 675,000</w:t>
      </w:r>
      <w:r>
        <w:rPr>
          <w:color w:val="231F20"/>
          <w:spacing w:val="1"/>
        </w:rPr>
        <w:t> </w:t>
      </w:r>
      <w:r>
        <w:rPr>
          <w:color w:val="231F20"/>
        </w:rPr>
        <w:t>visas</w:t>
      </w:r>
      <w:r>
        <w:rPr>
          <w:color w:val="231F20"/>
          <w:spacing w:val="-4"/>
        </w:rPr>
        <w:t> </w:t>
      </w:r>
      <w:r>
        <w:rPr>
          <w:color w:val="231F20"/>
        </w:rPr>
        <w:t>per</w:t>
      </w:r>
      <w:r>
        <w:rPr>
          <w:color w:val="231F20"/>
          <w:spacing w:val="1"/>
        </w:rPr>
        <w:t> </w:t>
      </w:r>
      <w:r>
        <w:rPr>
          <w:color w:val="231F20"/>
        </w:rPr>
        <w:t>year.</w:t>
      </w:r>
      <w:r>
        <w:rPr>
          <w:color w:val="231F20"/>
          <w:spacing w:val="53"/>
        </w:rPr>
        <w:t> </w:t>
      </w:r>
      <w:r>
        <w:rPr>
          <w:color w:val="231F20"/>
        </w:rPr>
        <w:t>This</w:t>
      </w:r>
      <w:r>
        <w:rPr>
          <w:color w:val="231F20"/>
          <w:spacing w:val="-4"/>
        </w:rPr>
        <w:t> </w:t>
      </w:r>
      <w:r>
        <w:rPr>
          <w:color w:val="231F20"/>
        </w:rPr>
        <w:t>category</w:t>
      </w:r>
      <w:r>
        <w:rPr>
          <w:color w:val="231F20"/>
          <w:spacing w:val="-7"/>
        </w:rPr>
        <w:t> </w:t>
      </w:r>
      <w:r>
        <w:rPr>
          <w:color w:val="231F20"/>
        </w:rPr>
        <w:t>is</w:t>
      </w:r>
      <w:r>
        <w:rPr>
          <w:color w:val="231F20"/>
          <w:spacing w:val="-4"/>
        </w:rPr>
        <w:t> </w:t>
      </w:r>
      <w:r>
        <w:rPr>
          <w:color w:val="231F20"/>
        </w:rPr>
        <w:t>sub-divided</w:t>
      </w:r>
      <w:r>
        <w:rPr>
          <w:color w:val="231F20"/>
          <w:spacing w:val="-4"/>
        </w:rPr>
        <w:t> </w:t>
      </w:r>
      <w:r>
        <w:rPr>
          <w:color w:val="231F20"/>
        </w:rPr>
        <w:t>into</w:t>
      </w:r>
      <w:r>
        <w:rPr>
          <w:color w:val="231F20"/>
          <w:spacing w:val="-3"/>
        </w:rPr>
        <w:t> </w:t>
      </w:r>
      <w:r>
        <w:rPr>
          <w:color w:val="231F20"/>
        </w:rPr>
        <w:t>those</w:t>
      </w:r>
      <w:r>
        <w:rPr>
          <w:color w:val="231F20"/>
          <w:spacing w:val="-4"/>
        </w:rPr>
        <w:t> </w:t>
      </w:r>
      <w:r>
        <w:rPr>
          <w:color w:val="231F20"/>
        </w:rPr>
        <w:t>who</w:t>
      </w:r>
      <w:r>
        <w:rPr>
          <w:color w:val="231F20"/>
          <w:spacing w:val="-4"/>
        </w:rPr>
        <w:t> </w:t>
      </w:r>
      <w:r>
        <w:rPr>
          <w:color w:val="231F20"/>
        </w:rPr>
        <w:t>seek</w:t>
      </w:r>
      <w:r>
        <w:rPr>
          <w:color w:val="231F20"/>
          <w:spacing w:val="-4"/>
        </w:rPr>
        <w:t> </w:t>
      </w:r>
      <w:r>
        <w:rPr>
          <w:color w:val="231F20"/>
        </w:rPr>
        <w:t>permanent</w:t>
      </w:r>
      <w:r>
        <w:rPr>
          <w:color w:val="231F20"/>
          <w:spacing w:val="-3"/>
        </w:rPr>
        <w:t> </w:t>
      </w:r>
      <w:r>
        <w:rPr>
          <w:color w:val="231F20"/>
        </w:rPr>
        <w:t>residence</w:t>
      </w:r>
      <w:r>
        <w:rPr>
          <w:color w:val="231F20"/>
          <w:spacing w:val="-4"/>
        </w:rPr>
        <w:t> </w:t>
      </w:r>
      <w:r>
        <w:rPr>
          <w:color w:val="231F20"/>
        </w:rPr>
        <w:t>based</w:t>
      </w:r>
      <w:r>
        <w:rPr>
          <w:color w:val="231F20"/>
          <w:spacing w:val="-4"/>
        </w:rPr>
        <w:t> </w:t>
      </w:r>
      <w:r>
        <w:rPr>
          <w:color w:val="231F20"/>
        </w:rPr>
        <w:t>on</w:t>
      </w:r>
    </w:p>
    <w:p>
      <w:pPr>
        <w:pStyle w:val="BodyText"/>
        <w:ind w:left="840" w:right="327"/>
      </w:pPr>
      <w:r>
        <w:rPr/>
        <w:pict>
          <v:shape style="position:absolute;margin-left:72pt;margin-top:47.082623pt;width:140.4pt;height:18pt;mso-position-horizontal-relative:page;mso-position-vertical-relative:paragraph;z-index:15834624" type="#_x0000_t202" filled="true" fillcolor="#8164a2" stroked="false">
            <v:textbox inset="0,0,0,0">
              <w:txbxContent>
                <w:p>
                  <w:pPr>
                    <w:pStyle w:val="BodyText"/>
                    <w:spacing w:line="270" w:lineRule="exact"/>
                    <w:ind w:left="108"/>
                  </w:pPr>
                  <w:r>
                    <w:rPr>
                      <w:color w:val="FFFFFF"/>
                    </w:rPr>
                    <w:t>6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231F20"/>
        </w:rPr>
        <w:t>(A) family sponsorship, (B) employment, and (C) a diversity lottery.</w:t>
      </w:r>
      <w:r>
        <w:rPr>
          <w:color w:val="231F20"/>
          <w:spacing w:val="1"/>
        </w:rPr>
        <w:t> </w:t>
      </w:r>
      <w:r>
        <w:rPr>
          <w:color w:val="231F20"/>
        </w:rPr>
        <w:t>The INA sets up an</w:t>
      </w:r>
      <w:r>
        <w:rPr>
          <w:color w:val="231F20"/>
          <w:spacing w:val="1"/>
        </w:rPr>
        <w:t> </w:t>
      </w:r>
      <w:r>
        <w:rPr>
          <w:color w:val="231F20"/>
        </w:rPr>
        <w:t>elaborate</w:t>
      </w:r>
      <w:r>
        <w:rPr>
          <w:color w:val="231F20"/>
          <w:spacing w:val="-5"/>
        </w:rPr>
        <w:t> </w:t>
      </w:r>
      <w:r>
        <w:rPr>
          <w:color w:val="231F20"/>
        </w:rPr>
        <w:t>plan</w:t>
      </w:r>
      <w:r>
        <w:rPr>
          <w:color w:val="231F20"/>
          <w:spacing w:val="-4"/>
        </w:rPr>
        <w:t> </w:t>
      </w:r>
      <w:r>
        <w:rPr>
          <w:color w:val="231F20"/>
        </w:rPr>
        <w:t>for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allocation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family</w:t>
      </w:r>
      <w:r>
        <w:rPr>
          <w:color w:val="231F20"/>
          <w:spacing w:val="-8"/>
        </w:rPr>
        <w:t> </w:t>
      </w:r>
      <w:r>
        <w:rPr>
          <w:color w:val="231F20"/>
        </w:rPr>
        <w:t>and</w:t>
      </w:r>
      <w:r>
        <w:rPr>
          <w:color w:val="231F20"/>
          <w:spacing w:val="-1"/>
        </w:rPr>
        <w:t> </w:t>
      </w:r>
      <w:r>
        <w:rPr>
          <w:color w:val="231F20"/>
        </w:rPr>
        <w:t>employment</w:t>
      </w:r>
      <w:r>
        <w:rPr>
          <w:color w:val="231F20"/>
          <w:spacing w:val="-5"/>
        </w:rPr>
        <w:t> </w:t>
      </w:r>
      <w:r>
        <w:rPr>
          <w:color w:val="231F20"/>
        </w:rPr>
        <w:t>based</w:t>
      </w:r>
      <w:r>
        <w:rPr>
          <w:color w:val="231F20"/>
          <w:spacing w:val="-5"/>
        </w:rPr>
        <w:t> </w:t>
      </w:r>
      <w:r>
        <w:rPr>
          <w:color w:val="231F20"/>
        </w:rPr>
        <w:t>visas.</w:t>
      </w:r>
      <w:r>
        <w:rPr>
          <w:color w:val="231F20"/>
          <w:spacing w:val="52"/>
        </w:rPr>
        <w:t> </w:t>
      </w:r>
      <w:r>
        <w:rPr>
          <w:color w:val="231F20"/>
        </w:rPr>
        <w:t>8</w:t>
      </w:r>
      <w:r>
        <w:rPr>
          <w:color w:val="231F20"/>
          <w:spacing w:val="-5"/>
        </w:rPr>
        <w:t> </w:t>
      </w:r>
      <w:r>
        <w:rPr>
          <w:color w:val="231F20"/>
        </w:rPr>
        <w:t>U.S.C.</w:t>
      </w:r>
      <w:r>
        <w:rPr>
          <w:color w:val="231F20"/>
          <w:spacing w:val="-4"/>
        </w:rPr>
        <w:t> </w:t>
      </w:r>
      <w:r>
        <w:rPr>
          <w:color w:val="231F20"/>
        </w:rPr>
        <w:t>§</w:t>
      </w:r>
      <w:r>
        <w:rPr>
          <w:color w:val="231F20"/>
          <w:spacing w:val="-5"/>
        </w:rPr>
        <w:t> </w:t>
      </w:r>
      <w:r>
        <w:rPr>
          <w:color w:val="231F20"/>
        </w:rPr>
        <w:t>1151(c)-(d).</w:t>
      </w:r>
    </w:p>
    <w:p>
      <w:pPr>
        <w:pStyle w:val="BodyText"/>
        <w:spacing w:before="8"/>
        <w:rPr>
          <w:sz w:val="29"/>
        </w:rPr>
      </w:pPr>
      <w:r>
        <w:rPr/>
        <w:pict>
          <v:rect style="position:absolute;margin-left:72pt;margin-top:19.023710pt;width:468.001pt;height:.481pt;mso-position-horizontal-relative:page;mso-position-vertical-relative:paragraph;z-index:-15623168;mso-wrap-distance-left:0;mso-wrap-distance-right:0" filled="true" fillcolor="#8164a2" stroked="false">
            <v:fill type="solid"/>
            <w10:wrap type="topAndBottom"/>
          </v:rect>
        </w:pict>
      </w:r>
    </w:p>
    <w:p>
      <w:pPr>
        <w:pStyle w:val="BodyText"/>
        <w:spacing w:line="241" w:lineRule="exact"/>
        <w:ind w:left="897" w:right="607"/>
        <w:jc w:val="center"/>
      </w:pPr>
      <w:r>
        <w:rPr>
          <w:color w:val="231F20"/>
        </w:rPr>
        <w:t>Introduction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Immigration</w:t>
      </w:r>
      <w:r>
        <w:rPr>
          <w:color w:val="231F20"/>
          <w:spacing w:val="-2"/>
        </w:rPr>
        <w:t> </w:t>
      </w:r>
      <w:r>
        <w:rPr>
          <w:color w:val="231F20"/>
        </w:rPr>
        <w:t>Law</w:t>
      </w:r>
    </w:p>
    <w:p>
      <w:pPr>
        <w:spacing w:after="0" w:line="241" w:lineRule="exact"/>
        <w:jc w:val="center"/>
        <w:sectPr>
          <w:headerReference w:type="default" r:id="rId362"/>
          <w:footerReference w:type="default" r:id="rId363"/>
          <w:pgSz w:w="12240" w:h="15840"/>
          <w:pgMar w:header="0" w:footer="0" w:top="1360" w:bottom="280" w:left="600" w:right="1240"/>
        </w:sectPr>
      </w:pPr>
    </w:p>
    <w:p>
      <w:pPr>
        <w:pStyle w:val="BodyText"/>
        <w:spacing w:before="74"/>
        <w:ind w:left="840" w:right="659"/>
      </w:pP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statute</w:t>
      </w:r>
      <w:r>
        <w:rPr>
          <w:color w:val="231F20"/>
          <w:spacing w:val="-2"/>
        </w:rPr>
        <w:t> </w:t>
      </w:r>
      <w:r>
        <w:rPr>
          <w:color w:val="231F20"/>
        </w:rPr>
        <w:t>also</w:t>
      </w:r>
      <w:r>
        <w:rPr>
          <w:color w:val="231F20"/>
          <w:spacing w:val="-1"/>
        </w:rPr>
        <w:t> </w:t>
      </w:r>
      <w:r>
        <w:rPr>
          <w:color w:val="231F20"/>
        </w:rPr>
        <w:t>imposes</w:t>
      </w:r>
      <w:r>
        <w:rPr>
          <w:color w:val="231F20"/>
          <w:spacing w:val="-1"/>
        </w:rPr>
        <w:t> </w:t>
      </w:r>
      <w:r>
        <w:rPr>
          <w:color w:val="231F20"/>
        </w:rPr>
        <w:t>numerical</w:t>
      </w:r>
      <w:r>
        <w:rPr>
          <w:color w:val="231F20"/>
          <w:spacing w:val="-1"/>
        </w:rPr>
        <w:t> </w:t>
      </w:r>
      <w:r>
        <w:rPr>
          <w:color w:val="231F20"/>
        </w:rPr>
        <w:t>limitations</w:t>
      </w:r>
      <w:r>
        <w:rPr>
          <w:color w:val="231F20"/>
          <w:spacing w:val="-1"/>
        </w:rPr>
        <w:t> </w:t>
      </w:r>
      <w:r>
        <w:rPr>
          <w:color w:val="231F20"/>
        </w:rPr>
        <w:t>on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visas</w:t>
      </w:r>
      <w:r>
        <w:rPr>
          <w:color w:val="231F20"/>
          <w:spacing w:val="-1"/>
        </w:rPr>
        <w:t> </w:t>
      </w:r>
      <w:r>
        <w:rPr>
          <w:color w:val="231F20"/>
        </w:rPr>
        <w:t>allotted</w:t>
      </w:r>
      <w:r>
        <w:rPr>
          <w:color w:val="231F20"/>
          <w:spacing w:val="-1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nationals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individual</w:t>
      </w:r>
      <w:r>
        <w:rPr>
          <w:color w:val="231F20"/>
          <w:spacing w:val="-57"/>
        </w:rPr>
        <w:t> </w:t>
      </w:r>
      <w:r>
        <w:rPr>
          <w:color w:val="231F20"/>
        </w:rPr>
        <w:t>foreign</w:t>
      </w:r>
      <w:r>
        <w:rPr>
          <w:color w:val="231F20"/>
          <w:spacing w:val="-2"/>
        </w:rPr>
        <w:t> </w:t>
      </w:r>
      <w:r>
        <w:rPr>
          <w:color w:val="231F20"/>
        </w:rPr>
        <w:t>states.</w:t>
      </w:r>
      <w:r>
        <w:rPr>
          <w:color w:val="231F20"/>
          <w:spacing w:val="-1"/>
        </w:rPr>
        <w:t> </w:t>
      </w:r>
      <w:r>
        <w:rPr>
          <w:color w:val="231F20"/>
        </w:rPr>
        <w:t>8</w:t>
      </w:r>
      <w:r>
        <w:rPr>
          <w:color w:val="231F20"/>
          <w:spacing w:val="-1"/>
        </w:rPr>
        <w:t> </w:t>
      </w:r>
      <w:r>
        <w:rPr>
          <w:color w:val="231F20"/>
        </w:rPr>
        <w:t>U.S.C.</w:t>
      </w:r>
      <w:r>
        <w:rPr>
          <w:color w:val="231F20"/>
          <w:spacing w:val="-1"/>
        </w:rPr>
        <w:t> </w:t>
      </w:r>
      <w:r>
        <w:rPr>
          <w:color w:val="231F20"/>
        </w:rPr>
        <w:t>§</w:t>
      </w:r>
      <w:r>
        <w:rPr>
          <w:color w:val="231F20"/>
          <w:spacing w:val="1"/>
        </w:rPr>
        <w:t> </w:t>
      </w:r>
      <w:r>
        <w:rPr>
          <w:color w:val="231F20"/>
        </w:rPr>
        <w:t>1152.</w:t>
      </w:r>
    </w:p>
    <w:p>
      <w:pPr>
        <w:pStyle w:val="BodyText"/>
      </w:pPr>
    </w:p>
    <w:p>
      <w:pPr>
        <w:pStyle w:val="BodyText"/>
        <w:ind w:left="840" w:right="222" w:firstLine="720"/>
      </w:pPr>
      <w:r>
        <w:rPr>
          <w:color w:val="231F20"/>
        </w:rPr>
        <w:t>Family-based visas (separate from immediate relative visas, which are without numerical</w:t>
      </w:r>
      <w:r>
        <w:rPr>
          <w:color w:val="231F20"/>
          <w:spacing w:val="-57"/>
        </w:rPr>
        <w:t> </w:t>
      </w:r>
      <w:r>
        <w:rPr>
          <w:color w:val="231F20"/>
        </w:rPr>
        <w:t>limitation) are distributed to four preferred groups (with minimum limits in parentheses).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first preferred group (23,400) includes unmarried sons and daughters (those who are 21 years of</w:t>
      </w:r>
      <w:r>
        <w:rPr>
          <w:color w:val="231F20"/>
          <w:spacing w:val="1"/>
        </w:rPr>
        <w:t> </w:t>
      </w:r>
      <w:r>
        <w:rPr>
          <w:color w:val="231F20"/>
        </w:rPr>
        <w:t>age</w:t>
      </w:r>
      <w:r>
        <w:rPr>
          <w:color w:val="231F20"/>
          <w:spacing w:val="-5"/>
        </w:rPr>
        <w:t> </w:t>
      </w:r>
      <w:r>
        <w:rPr>
          <w:color w:val="231F20"/>
        </w:rPr>
        <w:t>or</w:t>
      </w:r>
      <w:r>
        <w:rPr>
          <w:color w:val="231F20"/>
          <w:spacing w:val="-4"/>
        </w:rPr>
        <w:t> </w:t>
      </w:r>
      <w:r>
        <w:rPr>
          <w:color w:val="231F20"/>
        </w:rPr>
        <w:t>older)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U.S.</w:t>
      </w:r>
      <w:r>
        <w:rPr>
          <w:color w:val="231F20"/>
          <w:spacing w:val="-4"/>
        </w:rPr>
        <w:t> </w:t>
      </w:r>
      <w:r>
        <w:rPr>
          <w:color w:val="231F20"/>
        </w:rPr>
        <w:t>citizens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children</w:t>
      </w:r>
      <w:r>
        <w:rPr>
          <w:color w:val="231F20"/>
          <w:spacing w:val="-4"/>
        </w:rPr>
        <w:t> </w:t>
      </w:r>
      <w:r>
        <w:rPr>
          <w:color w:val="231F20"/>
        </w:rPr>
        <w:t>if</w:t>
      </w:r>
      <w:r>
        <w:rPr>
          <w:color w:val="231F20"/>
          <w:spacing w:val="-2"/>
        </w:rPr>
        <w:t> </w:t>
      </w:r>
      <w:r>
        <w:rPr>
          <w:color w:val="231F20"/>
        </w:rPr>
        <w:t>any.</w:t>
      </w:r>
      <w:r>
        <w:rPr>
          <w:color w:val="231F20"/>
          <w:spacing w:val="55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second</w:t>
      </w:r>
      <w:r>
        <w:rPr>
          <w:color w:val="231F20"/>
          <w:spacing w:val="-4"/>
        </w:rPr>
        <w:t> </w:t>
      </w:r>
      <w:r>
        <w:rPr>
          <w:color w:val="231F20"/>
        </w:rPr>
        <w:t>preferred</w:t>
      </w:r>
      <w:r>
        <w:rPr>
          <w:color w:val="231F20"/>
          <w:spacing w:val="-2"/>
        </w:rPr>
        <w:t> </w:t>
      </w:r>
      <w:r>
        <w:rPr>
          <w:color w:val="231F20"/>
        </w:rPr>
        <w:t>group</w:t>
      </w:r>
      <w:r>
        <w:rPr>
          <w:color w:val="231F20"/>
          <w:spacing w:val="-4"/>
        </w:rPr>
        <w:t> </w:t>
      </w:r>
      <w:r>
        <w:rPr>
          <w:color w:val="231F20"/>
        </w:rPr>
        <w:t>(114,200)</w:t>
      </w:r>
      <w:r>
        <w:rPr>
          <w:color w:val="231F20"/>
          <w:spacing w:val="-4"/>
        </w:rPr>
        <w:t> </w:t>
      </w:r>
      <w:r>
        <w:rPr>
          <w:color w:val="231F20"/>
        </w:rPr>
        <w:t>includes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spouses,</w:t>
      </w:r>
      <w:r>
        <w:rPr>
          <w:color w:val="231F20"/>
          <w:spacing w:val="-3"/>
        </w:rPr>
        <w:t> </w:t>
      </w:r>
      <w:r>
        <w:rPr>
          <w:color w:val="231F20"/>
        </w:rPr>
        <w:t>children,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unmarried</w:t>
      </w:r>
      <w:r>
        <w:rPr>
          <w:color w:val="231F20"/>
          <w:spacing w:val="-3"/>
        </w:rPr>
        <w:t> </w:t>
      </w:r>
      <w:r>
        <w:rPr>
          <w:color w:val="231F20"/>
        </w:rPr>
        <w:t>sons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daughters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legal</w:t>
      </w:r>
      <w:r>
        <w:rPr>
          <w:color w:val="231F20"/>
          <w:spacing w:val="-2"/>
        </w:rPr>
        <w:t> </w:t>
      </w:r>
      <w:r>
        <w:rPr>
          <w:color w:val="231F20"/>
        </w:rPr>
        <w:t>permanent</w:t>
      </w:r>
      <w:r>
        <w:rPr>
          <w:color w:val="231F20"/>
          <w:spacing w:val="-2"/>
        </w:rPr>
        <w:t> </w:t>
      </w:r>
      <w:r>
        <w:rPr>
          <w:color w:val="231F20"/>
        </w:rPr>
        <w:t>residents</w:t>
      </w:r>
      <w:r>
        <w:rPr>
          <w:color w:val="231F20"/>
          <w:spacing w:val="-2"/>
        </w:rPr>
        <w:t> </w:t>
      </w:r>
      <w:r>
        <w:rPr>
          <w:color w:val="231F20"/>
        </w:rPr>
        <w:t>(LPRs).</w:t>
      </w:r>
    </w:p>
    <w:p>
      <w:pPr>
        <w:pStyle w:val="BodyText"/>
        <w:ind w:left="840" w:right="181"/>
      </w:pPr>
      <w:r>
        <w:rPr>
          <w:color w:val="231F20"/>
        </w:rPr>
        <w:t>The third preferred group (23,400) includes the married sons and daughters of United States</w:t>
      </w:r>
      <w:r>
        <w:rPr>
          <w:color w:val="231F20"/>
          <w:spacing w:val="1"/>
        </w:rPr>
        <w:t> </w:t>
      </w:r>
      <w:r>
        <w:rPr>
          <w:color w:val="231F20"/>
        </w:rPr>
        <w:t>citizens and their spouses and children. The final preferred group (65,000) includes the brothers</w:t>
      </w:r>
      <w:r>
        <w:rPr>
          <w:color w:val="231F20"/>
          <w:spacing w:val="-57"/>
        </w:rPr>
        <w:t> </w:t>
      </w:r>
      <w:r>
        <w:rPr>
          <w:color w:val="231F20"/>
        </w:rPr>
        <w:t>and sisters of U.S. citizens and their spouses and children, which is applicable only to citizens</w:t>
      </w:r>
      <w:r>
        <w:rPr>
          <w:color w:val="231F20"/>
          <w:spacing w:val="1"/>
        </w:rPr>
        <w:t> </w:t>
      </w:r>
      <w:r>
        <w:rPr>
          <w:color w:val="231F20"/>
        </w:rPr>
        <w:t>who</w:t>
      </w:r>
      <w:r>
        <w:rPr>
          <w:color w:val="231F20"/>
          <w:spacing w:val="-2"/>
        </w:rPr>
        <w:t> </w:t>
      </w:r>
      <w:r>
        <w:rPr>
          <w:color w:val="231F20"/>
        </w:rPr>
        <w:t>are</w:t>
      </w:r>
      <w:r>
        <w:rPr>
          <w:color w:val="231F20"/>
          <w:spacing w:val="2"/>
        </w:rPr>
        <w:t> </w:t>
      </w:r>
      <w:r>
        <w:rPr>
          <w:color w:val="231F20"/>
        </w:rPr>
        <w:t>at least 21</w:t>
      </w:r>
      <w:r>
        <w:rPr>
          <w:color w:val="231F20"/>
          <w:spacing w:val="4"/>
        </w:rPr>
        <w:t> </w:t>
      </w:r>
      <w:r>
        <w:rPr>
          <w:color w:val="231F20"/>
        </w:rPr>
        <w:t>years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age.</w:t>
      </w:r>
    </w:p>
    <w:p>
      <w:pPr>
        <w:pStyle w:val="BodyText"/>
      </w:pPr>
    </w:p>
    <w:p>
      <w:pPr>
        <w:pStyle w:val="BodyText"/>
        <w:ind w:left="840" w:right="260" w:firstLine="720"/>
      </w:pPr>
      <w:r>
        <w:rPr>
          <w:color w:val="231F20"/>
        </w:rPr>
        <w:t>A total minimum of 140,000 immigrant visas are made available annually to</w:t>
      </w:r>
      <w:r>
        <w:rPr>
          <w:color w:val="231F20"/>
          <w:spacing w:val="1"/>
        </w:rPr>
        <w:t> </w:t>
      </w:r>
      <w:r>
        <w:rPr>
          <w:color w:val="231F20"/>
        </w:rPr>
        <w:t>employment-based immigrants.</w:t>
      </w:r>
      <w:r>
        <w:rPr>
          <w:color w:val="231F20"/>
          <w:spacing w:val="1"/>
        </w:rPr>
        <w:t> </w:t>
      </w:r>
      <w:r>
        <w:rPr>
          <w:color w:val="231F20"/>
        </w:rPr>
        <w:t>This category is divided into five preference groups.</w:t>
      </w:r>
      <w:r>
        <w:rPr>
          <w:color w:val="231F20"/>
          <w:spacing w:val="60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number of visas allocated to each of the preferred groups is shown as a percentage of the yearly</w:t>
      </w:r>
      <w:r>
        <w:rPr>
          <w:color w:val="231F20"/>
          <w:spacing w:val="1"/>
        </w:rPr>
        <w:t> </w:t>
      </w:r>
      <w:r>
        <w:rPr>
          <w:color w:val="231F20"/>
        </w:rPr>
        <w:t>limit of the visas allocated to the employment-based category.</w:t>
      </w:r>
      <w:r>
        <w:rPr>
          <w:color w:val="231F20"/>
          <w:spacing w:val="60"/>
        </w:rPr>
        <w:t> </w:t>
      </w:r>
      <w:r>
        <w:rPr>
          <w:color w:val="231F20"/>
        </w:rPr>
        <w:t>The first preference (28.6%) is</w:t>
      </w:r>
      <w:r>
        <w:rPr>
          <w:color w:val="231F20"/>
          <w:spacing w:val="1"/>
        </w:rPr>
        <w:t> </w:t>
      </w:r>
      <w:r>
        <w:rPr>
          <w:color w:val="231F20"/>
        </w:rPr>
        <w:t>for priority workers, persons of extraordinary ability in the sciences, arts, education, business, or</w:t>
      </w:r>
      <w:r>
        <w:rPr>
          <w:color w:val="231F20"/>
          <w:spacing w:val="-57"/>
        </w:rPr>
        <w:t> </w:t>
      </w:r>
      <w:r>
        <w:rPr>
          <w:color w:val="231F20"/>
        </w:rPr>
        <w:t>athletics; outstanding professors and researchers; and certain multinational executives and</w:t>
      </w:r>
      <w:r>
        <w:rPr>
          <w:color w:val="231F20"/>
          <w:spacing w:val="1"/>
        </w:rPr>
        <w:t> </w:t>
      </w:r>
      <w:r>
        <w:rPr>
          <w:color w:val="231F20"/>
        </w:rPr>
        <w:t>managers.</w:t>
      </w:r>
      <w:r>
        <w:rPr>
          <w:color w:val="231F20"/>
          <w:spacing w:val="1"/>
        </w:rPr>
        <w:t> </w:t>
      </w:r>
      <w:r>
        <w:rPr>
          <w:color w:val="231F20"/>
        </w:rPr>
        <w:t>The second preference (28.6%) is for professionals holding advanced degrees and</w:t>
      </w:r>
      <w:r>
        <w:rPr>
          <w:color w:val="231F20"/>
          <w:spacing w:val="1"/>
        </w:rPr>
        <w:t> </w:t>
      </w:r>
      <w:r>
        <w:rPr>
          <w:color w:val="231F20"/>
        </w:rPr>
        <w:t>persons of exceptional ability in the sciences, arts, and business. The third preference (28.6%) is</w:t>
      </w:r>
      <w:r>
        <w:rPr>
          <w:color w:val="231F20"/>
          <w:spacing w:val="1"/>
        </w:rPr>
        <w:t> </w:t>
      </w:r>
      <w:r>
        <w:rPr>
          <w:color w:val="231F20"/>
        </w:rPr>
        <w:t>for professionals holding baccalaureate degrees, skilled workers with at least two years’</w:t>
      </w:r>
      <w:r>
        <w:rPr>
          <w:color w:val="231F20"/>
          <w:spacing w:val="1"/>
        </w:rPr>
        <w:t> </w:t>
      </w:r>
      <w:r>
        <w:rPr>
          <w:color w:val="231F20"/>
        </w:rPr>
        <w:t>experience, and other workers whose skills are in short supply in the United States.</w:t>
      </w:r>
      <w:r>
        <w:rPr>
          <w:color w:val="231F20"/>
          <w:spacing w:val="1"/>
        </w:rPr>
        <w:t> </w:t>
      </w:r>
      <w:r>
        <w:rPr>
          <w:color w:val="231F20"/>
        </w:rPr>
        <w:t>The fourth</w:t>
      </w:r>
      <w:r>
        <w:rPr>
          <w:color w:val="231F20"/>
          <w:spacing w:val="1"/>
        </w:rPr>
        <w:t> </w:t>
      </w:r>
      <w:r>
        <w:rPr>
          <w:color w:val="231F20"/>
        </w:rPr>
        <w:t>preference (7.1%) is for special immigrants, certain religious workers, certain international</w:t>
      </w:r>
      <w:r>
        <w:rPr>
          <w:color w:val="231F20"/>
          <w:spacing w:val="1"/>
        </w:rPr>
        <w:t> </w:t>
      </w:r>
      <w:r>
        <w:rPr>
          <w:color w:val="231F20"/>
        </w:rPr>
        <w:t>organization employees and their immediate family members, and qualified, recommended</w:t>
      </w:r>
      <w:r>
        <w:rPr>
          <w:color w:val="231F20"/>
          <w:spacing w:val="1"/>
        </w:rPr>
        <w:t> </w:t>
      </w:r>
      <w:r>
        <w:rPr>
          <w:color w:val="231F20"/>
        </w:rPr>
        <w:t>current and former U. S. Government employees.</w:t>
      </w:r>
      <w:r>
        <w:rPr>
          <w:color w:val="231F20"/>
          <w:spacing w:val="1"/>
        </w:rPr>
        <w:t> </w:t>
      </w:r>
      <w:r>
        <w:rPr>
          <w:color w:val="231F20"/>
        </w:rPr>
        <w:t>The fifth preference (7.1%) is for investors,</w:t>
      </w:r>
      <w:r>
        <w:rPr>
          <w:color w:val="231F20"/>
          <w:spacing w:val="1"/>
        </w:rPr>
        <w:t> </w:t>
      </w:r>
      <w:r>
        <w:rPr>
          <w:color w:val="231F20"/>
        </w:rPr>
        <w:t>specifically persons who create employment for at least ten unrelated persons by investing</w:t>
      </w:r>
      <w:r>
        <w:rPr>
          <w:color w:val="231F20"/>
          <w:spacing w:val="1"/>
        </w:rPr>
        <w:t> </w:t>
      </w:r>
      <w:r>
        <w:rPr>
          <w:color w:val="231F20"/>
        </w:rPr>
        <w:t>capital in a new commercial enterprise in the United States.</w:t>
      </w:r>
      <w:r>
        <w:rPr>
          <w:color w:val="231F20"/>
          <w:spacing w:val="1"/>
        </w:rPr>
        <w:t> </w:t>
      </w:r>
      <w:r>
        <w:rPr>
          <w:color w:val="231F20"/>
        </w:rPr>
        <w:t>The minimum capital required is</w:t>
      </w:r>
      <w:r>
        <w:rPr>
          <w:color w:val="231F20"/>
          <w:spacing w:val="1"/>
        </w:rPr>
        <w:t> </w:t>
      </w:r>
      <w:r>
        <w:rPr>
          <w:color w:val="231F20"/>
        </w:rPr>
        <w:t>between</w:t>
      </w:r>
      <w:r>
        <w:rPr>
          <w:color w:val="231F20"/>
          <w:spacing w:val="-4"/>
        </w:rPr>
        <w:t> </w:t>
      </w:r>
      <w:r>
        <w:rPr>
          <w:color w:val="231F20"/>
        </w:rPr>
        <w:t>$500,000</w:t>
      </w:r>
      <w:r>
        <w:rPr>
          <w:color w:val="231F20"/>
          <w:spacing w:val="-1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$1,000,000,</w:t>
      </w:r>
      <w:r>
        <w:rPr>
          <w:color w:val="231F20"/>
          <w:spacing w:val="-3"/>
        </w:rPr>
        <w:t> </w:t>
      </w:r>
      <w:r>
        <w:rPr>
          <w:color w:val="231F20"/>
        </w:rPr>
        <w:t>depending</w:t>
      </w:r>
      <w:r>
        <w:rPr>
          <w:color w:val="231F20"/>
          <w:spacing w:val="-6"/>
        </w:rPr>
        <w:t> </w:t>
      </w:r>
      <w:r>
        <w:rPr>
          <w:color w:val="231F20"/>
        </w:rPr>
        <w:t>on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employment</w:t>
      </w:r>
      <w:r>
        <w:rPr>
          <w:color w:val="231F20"/>
          <w:spacing w:val="-4"/>
        </w:rPr>
        <w:t> </w:t>
      </w:r>
      <w:r>
        <w:rPr>
          <w:color w:val="231F20"/>
        </w:rPr>
        <w:t>rate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geographic</w:t>
      </w:r>
      <w:r>
        <w:rPr>
          <w:color w:val="231F20"/>
          <w:spacing w:val="-4"/>
        </w:rPr>
        <w:t> </w:t>
      </w:r>
      <w:r>
        <w:rPr>
          <w:color w:val="231F20"/>
        </w:rPr>
        <w:t>area.</w:t>
      </w:r>
    </w:p>
    <w:p>
      <w:pPr>
        <w:pStyle w:val="BodyText"/>
        <w:spacing w:before="1"/>
      </w:pPr>
    </w:p>
    <w:p>
      <w:pPr>
        <w:pStyle w:val="BodyText"/>
        <w:ind w:left="1560"/>
      </w:pP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INA</w:t>
      </w:r>
      <w:r>
        <w:rPr>
          <w:color w:val="231F20"/>
          <w:spacing w:val="-1"/>
        </w:rPr>
        <w:t> </w:t>
      </w:r>
      <w:r>
        <w:rPr>
          <w:color w:val="231F20"/>
        </w:rPr>
        <w:t>also</w:t>
      </w:r>
      <w:r>
        <w:rPr>
          <w:color w:val="231F20"/>
          <w:spacing w:val="-2"/>
        </w:rPr>
        <w:t> </w:t>
      </w:r>
      <w:r>
        <w:rPr>
          <w:color w:val="231F20"/>
        </w:rPr>
        <w:t>allocates a</w:t>
      </w:r>
      <w:r>
        <w:rPr>
          <w:color w:val="231F20"/>
          <w:spacing w:val="-1"/>
        </w:rPr>
        <w:t> </w:t>
      </w:r>
      <w:r>
        <w:rPr>
          <w:color w:val="231F20"/>
        </w:rPr>
        <w:t>maximum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55,000</w:t>
      </w:r>
      <w:r>
        <w:rPr>
          <w:color w:val="231F20"/>
          <w:spacing w:val="-3"/>
        </w:rPr>
        <w:t> </w:t>
      </w:r>
      <w:r>
        <w:rPr>
          <w:color w:val="231F20"/>
        </w:rPr>
        <w:t>diversity</w:t>
      </w:r>
      <w:r>
        <w:rPr>
          <w:color w:val="231F20"/>
          <w:spacing w:val="-7"/>
        </w:rPr>
        <w:t> </w:t>
      </w:r>
      <w:r>
        <w:rPr>
          <w:color w:val="231F20"/>
        </w:rPr>
        <w:t>immigrant</w:t>
      </w:r>
      <w:r>
        <w:rPr>
          <w:color w:val="231F20"/>
          <w:spacing w:val="-4"/>
        </w:rPr>
        <w:t> </w:t>
      </w:r>
      <w:r>
        <w:rPr>
          <w:color w:val="231F20"/>
        </w:rPr>
        <w:t>visas.</w:t>
      </w:r>
      <w:r>
        <w:rPr>
          <w:color w:val="231F20"/>
          <w:spacing w:val="-3"/>
        </w:rPr>
        <w:t> </w:t>
      </w:r>
      <w:r>
        <w:rPr>
          <w:color w:val="231F20"/>
        </w:rPr>
        <w:t>8</w:t>
      </w:r>
      <w:r>
        <w:rPr>
          <w:color w:val="231F20"/>
          <w:spacing w:val="-4"/>
        </w:rPr>
        <w:t> </w:t>
      </w:r>
      <w:r>
        <w:rPr>
          <w:color w:val="231F20"/>
        </w:rPr>
        <w:t>U.S.C.</w:t>
      </w:r>
    </w:p>
    <w:p>
      <w:pPr>
        <w:pStyle w:val="BodyText"/>
        <w:ind w:left="840" w:right="181"/>
      </w:pPr>
      <w:r>
        <w:rPr>
          <w:color w:val="231F20"/>
        </w:rPr>
        <w:t>§ 1151(e).</w:t>
      </w:r>
      <w:r>
        <w:rPr>
          <w:color w:val="231F20"/>
          <w:spacing w:val="1"/>
        </w:rPr>
        <w:t> </w:t>
      </w:r>
      <w:r>
        <w:rPr>
          <w:color w:val="231F20"/>
        </w:rPr>
        <w:t>The persons eligible for these visas are selected at random from countries with low</w:t>
      </w:r>
      <w:r>
        <w:rPr>
          <w:color w:val="231F20"/>
          <w:spacing w:val="-58"/>
        </w:rPr>
        <w:t> </w:t>
      </w:r>
      <w:r>
        <w:rPr>
          <w:color w:val="231F20"/>
        </w:rPr>
        <w:t>rates of immigration to the United States, hence the common name of “lottery visas.”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Department of State administers this program and announces the registration procedures each</w:t>
      </w:r>
      <w:r>
        <w:rPr>
          <w:color w:val="231F20"/>
          <w:spacing w:val="1"/>
        </w:rPr>
        <w:t> </w:t>
      </w:r>
      <w:r>
        <w:rPr>
          <w:color w:val="231F20"/>
        </w:rPr>
        <w:t>year.</w:t>
      </w:r>
    </w:p>
    <w:p>
      <w:pPr>
        <w:pStyle w:val="BodyText"/>
      </w:pPr>
    </w:p>
    <w:p>
      <w:pPr>
        <w:pStyle w:val="BodyText"/>
        <w:ind w:left="840" w:right="488" w:firstLine="720"/>
      </w:pPr>
      <w:r>
        <w:rPr>
          <w:color w:val="231F20"/>
        </w:rPr>
        <w:t>In addition to the annual availability of family based, employment based, and diversity</w:t>
      </w:r>
      <w:r>
        <w:rPr>
          <w:color w:val="231F20"/>
          <w:spacing w:val="-57"/>
        </w:rPr>
        <w:t> </w:t>
      </w:r>
      <w:r>
        <w:rPr>
          <w:color w:val="231F20"/>
        </w:rPr>
        <w:t>visas,</w:t>
      </w:r>
      <w:r>
        <w:rPr>
          <w:color w:val="231F20"/>
          <w:spacing w:val="-5"/>
        </w:rPr>
        <w:t> </w:t>
      </w:r>
      <w:r>
        <w:rPr>
          <w:color w:val="231F20"/>
        </w:rPr>
        <w:t>each</w:t>
      </w:r>
      <w:r>
        <w:rPr>
          <w:color w:val="231F20"/>
          <w:spacing w:val="1"/>
        </w:rPr>
        <w:t> </w:t>
      </w:r>
      <w:r>
        <w:rPr>
          <w:color w:val="231F20"/>
        </w:rPr>
        <w:t>year</w:t>
      </w:r>
      <w:r>
        <w:rPr>
          <w:color w:val="231F20"/>
          <w:spacing w:val="-1"/>
        </w:rPr>
        <w:t>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certain</w:t>
      </w:r>
      <w:r>
        <w:rPr>
          <w:color w:val="231F20"/>
          <w:spacing w:val="-1"/>
        </w:rPr>
        <w:t> </w:t>
      </w:r>
      <w:r>
        <w:rPr>
          <w:color w:val="231F20"/>
        </w:rPr>
        <w:t>number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refugees</w:t>
      </w:r>
      <w:r>
        <w:rPr>
          <w:color w:val="231F20"/>
          <w:spacing w:val="-4"/>
        </w:rPr>
        <w:t> </w:t>
      </w:r>
      <w:r>
        <w:rPr>
          <w:color w:val="231F20"/>
        </w:rPr>
        <w:t>are</w:t>
      </w:r>
      <w:r>
        <w:rPr>
          <w:color w:val="231F20"/>
          <w:spacing w:val="-4"/>
        </w:rPr>
        <w:t> </w:t>
      </w:r>
      <w:r>
        <w:rPr>
          <w:color w:val="231F20"/>
        </w:rPr>
        <w:t>admitted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United</w:t>
      </w:r>
      <w:r>
        <w:rPr>
          <w:color w:val="231F20"/>
          <w:spacing w:val="-4"/>
        </w:rPr>
        <w:t> </w:t>
      </w:r>
      <w:r>
        <w:rPr>
          <w:color w:val="231F20"/>
        </w:rPr>
        <w:t>States</w:t>
      </w:r>
      <w:r>
        <w:rPr>
          <w:color w:val="231F20"/>
          <w:spacing w:val="-4"/>
        </w:rPr>
        <w:t> </w:t>
      </w:r>
      <w:r>
        <w:rPr>
          <w:color w:val="231F20"/>
        </w:rPr>
        <w:t>under</w:t>
      </w:r>
      <w:r>
        <w:rPr>
          <w:color w:val="231F20"/>
          <w:spacing w:val="-4"/>
        </w:rPr>
        <w:t> </w:t>
      </w:r>
      <w:r>
        <w:rPr>
          <w:color w:val="231F20"/>
        </w:rPr>
        <w:t>8</w:t>
      </w:r>
      <w:r>
        <w:rPr>
          <w:color w:val="231F20"/>
          <w:spacing w:val="-4"/>
        </w:rPr>
        <w:t> </w:t>
      </w:r>
      <w:r>
        <w:rPr>
          <w:color w:val="231F20"/>
        </w:rPr>
        <w:t>U.S.C.</w:t>
      </w:r>
    </w:p>
    <w:p>
      <w:pPr>
        <w:pStyle w:val="BodyText"/>
        <w:ind w:left="840" w:right="327"/>
      </w:pPr>
      <w:r>
        <w:rPr/>
        <w:pict>
          <v:shape style="position:absolute;margin-left:399.601013pt;margin-top:128.082626pt;width:140.4pt;height:18pt;mso-position-horizontal-relative:page;mso-position-vertical-relative:paragraph;z-index:15835648" type="#_x0000_t202" filled="true" fillcolor="#8164a2" stroked="false">
            <v:textbox inset="0,0,0,0">
              <w:txbxContent>
                <w:p>
                  <w:pPr>
                    <w:pStyle w:val="BodyText"/>
                    <w:spacing w:line="270" w:lineRule="exact"/>
                    <w:ind w:right="107"/>
                    <w:jc w:val="right"/>
                  </w:pPr>
                  <w:r>
                    <w:rPr>
                      <w:color w:val="FFFFFF"/>
                    </w:rPr>
                    <w:t>7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231F20"/>
        </w:rPr>
        <w:t>§ 1157.</w:t>
      </w:r>
      <w:r>
        <w:rPr>
          <w:color w:val="231F20"/>
          <w:spacing w:val="1"/>
        </w:rPr>
        <w:t> </w:t>
      </w:r>
      <w:r>
        <w:rPr>
          <w:color w:val="231F20"/>
        </w:rPr>
        <w:t>These refugees may adjust to lawful permanent resident status after one year, provided</w:t>
      </w:r>
      <w:r>
        <w:rPr>
          <w:color w:val="231F20"/>
          <w:spacing w:val="-57"/>
        </w:rPr>
        <w:t> </w:t>
      </w:r>
      <w:r>
        <w:rPr>
          <w:color w:val="231F20"/>
        </w:rPr>
        <w:t>they maintain their refugee status, have not resettled in any foreign country, and are admissible</w:t>
      </w:r>
      <w:r>
        <w:rPr>
          <w:color w:val="231F20"/>
          <w:spacing w:val="1"/>
        </w:rPr>
        <w:t> </w:t>
      </w:r>
      <w:r>
        <w:rPr>
          <w:color w:val="231F20"/>
        </w:rPr>
        <w:t>to the United States.</w:t>
      </w:r>
      <w:r>
        <w:rPr>
          <w:color w:val="231F20"/>
          <w:spacing w:val="1"/>
        </w:rPr>
        <w:t> </w:t>
      </w:r>
      <w:r>
        <w:rPr>
          <w:color w:val="231F20"/>
        </w:rPr>
        <w:t>For FY 2019 , up to 30,000</w:t>
      </w:r>
      <w:r>
        <w:rPr>
          <w:color w:val="231F20"/>
          <w:spacing w:val="1"/>
        </w:rPr>
        <w:t> </w:t>
      </w:r>
      <w:r>
        <w:rPr>
          <w:color w:val="231F20"/>
        </w:rPr>
        <w:t>refugees may be admitted under 8 U.S.C. §</w:t>
      </w:r>
      <w:r>
        <w:rPr>
          <w:color w:val="231F20"/>
          <w:spacing w:val="1"/>
        </w:rPr>
        <w:t> </w:t>
      </w:r>
      <w:r>
        <w:rPr>
          <w:color w:val="231F20"/>
        </w:rPr>
        <w:t>1157. Aliens who enter the United States as immigrants, or those who obtain lawful permanent</w:t>
      </w:r>
      <w:r>
        <w:rPr>
          <w:color w:val="231F20"/>
          <w:spacing w:val="1"/>
        </w:rPr>
        <w:t> </w:t>
      </w:r>
      <w:r>
        <w:rPr>
          <w:color w:val="231F20"/>
        </w:rPr>
        <w:t>resident status in the United States, are eligible to apply for naturalization when they have met</w:t>
      </w:r>
      <w:r>
        <w:rPr>
          <w:color w:val="231F20"/>
          <w:spacing w:val="1"/>
        </w:rPr>
        <w:t> </w:t>
      </w:r>
      <w:r>
        <w:rPr>
          <w:color w:val="231F20"/>
        </w:rPr>
        <w:t>certain</w:t>
      </w:r>
      <w:r>
        <w:rPr>
          <w:color w:val="231F20"/>
          <w:spacing w:val="-1"/>
        </w:rPr>
        <w:t> </w:t>
      </w:r>
      <w:r>
        <w:rPr>
          <w:color w:val="231F20"/>
        </w:rPr>
        <w:t>eligibility</w:t>
      </w:r>
      <w:r>
        <w:rPr>
          <w:color w:val="231F20"/>
          <w:spacing w:val="-5"/>
        </w:rPr>
        <w:t> </w:t>
      </w:r>
      <w:r>
        <w:rPr>
          <w:color w:val="231F20"/>
        </w:rPr>
        <w:t>requirements.</w:t>
      </w:r>
      <w:r>
        <w:rPr>
          <w:color w:val="231F20"/>
          <w:spacing w:val="59"/>
        </w:rPr>
        <w:t> </w:t>
      </w:r>
      <w:r>
        <w:rPr>
          <w:i/>
          <w:color w:val="231F20"/>
        </w:rPr>
        <w:t>See</w:t>
      </w:r>
      <w:r>
        <w:rPr>
          <w:i/>
          <w:color w:val="231F20"/>
          <w:spacing w:val="-1"/>
        </w:rPr>
        <w:t> </w:t>
      </w:r>
      <w:r>
        <w:rPr>
          <w:color w:val="231F20"/>
        </w:rPr>
        <w:t>8</w:t>
      </w:r>
      <w:r>
        <w:rPr>
          <w:color w:val="231F20"/>
          <w:spacing w:val="-1"/>
        </w:rPr>
        <w:t> </w:t>
      </w:r>
      <w:r>
        <w:rPr>
          <w:color w:val="231F20"/>
        </w:rPr>
        <w:t>U.S.C. § 1422, </w:t>
      </w:r>
      <w:r>
        <w:rPr>
          <w:i/>
          <w:color w:val="231F20"/>
        </w:rPr>
        <w:t>et seq</w:t>
      </w:r>
      <w:r>
        <w:rPr>
          <w:color w:val="231F20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4"/>
        </w:rPr>
      </w:pPr>
      <w:r>
        <w:rPr/>
        <w:pict>
          <v:rect style="position:absolute;margin-left:72pt;margin-top:10.299316pt;width:468.001pt;height:.481pt;mso-position-horizontal-relative:page;mso-position-vertical-relative:paragraph;z-index:-15622144;mso-wrap-distance-left:0;mso-wrap-distance-right:0" filled="true" fillcolor="#8164a2" stroked="false">
            <v:fill type="solid"/>
            <w10:wrap type="topAndBottom"/>
          </v:rect>
        </w:pict>
      </w:r>
    </w:p>
    <w:p>
      <w:pPr>
        <w:pStyle w:val="BodyText"/>
        <w:spacing w:line="242" w:lineRule="exact"/>
        <w:ind w:left="5150"/>
      </w:pPr>
      <w:r>
        <w:rPr>
          <w:color w:val="231F20"/>
        </w:rPr>
        <w:t>Revised</w:t>
      </w:r>
      <w:r>
        <w:rPr>
          <w:color w:val="231F20"/>
          <w:spacing w:val="-4"/>
        </w:rPr>
        <w:t> </w:t>
      </w:r>
      <w:r>
        <w:rPr>
          <w:color w:val="231F20"/>
        </w:rPr>
        <w:t>July</w:t>
      </w:r>
      <w:r>
        <w:rPr>
          <w:color w:val="231F20"/>
          <w:spacing w:val="-10"/>
        </w:rPr>
        <w:t> </w:t>
      </w:r>
      <w:r>
        <w:rPr>
          <w:color w:val="231F20"/>
        </w:rPr>
        <w:t>22,</w:t>
      </w:r>
      <w:r>
        <w:rPr>
          <w:color w:val="231F20"/>
          <w:spacing w:val="-3"/>
        </w:rPr>
        <w:t> </w:t>
      </w:r>
      <w:r>
        <w:rPr>
          <w:color w:val="231F20"/>
        </w:rPr>
        <w:t>2019</w:t>
      </w:r>
    </w:p>
    <w:p>
      <w:pPr>
        <w:spacing w:after="0" w:line="242" w:lineRule="exact"/>
        <w:sectPr>
          <w:headerReference w:type="default" r:id="rId364"/>
          <w:footerReference w:type="default" r:id="rId365"/>
          <w:pgSz w:w="12240" w:h="15840"/>
          <w:pgMar w:header="0" w:footer="0" w:top="1360" w:bottom="280" w:left="600" w:right="1240"/>
        </w:sectPr>
      </w:pPr>
    </w:p>
    <w:p>
      <w:pPr>
        <w:pStyle w:val="BodyText"/>
        <w:spacing w:before="74"/>
        <w:ind w:left="840" w:right="181" w:firstLine="720"/>
      </w:pPr>
      <w:r>
        <w:rPr>
          <w:color w:val="231F20"/>
        </w:rPr>
        <w:t>Unlike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immigrant</w:t>
      </w:r>
      <w:r>
        <w:rPr>
          <w:color w:val="231F20"/>
          <w:spacing w:val="-4"/>
        </w:rPr>
        <w:t> </w:t>
      </w:r>
      <w:r>
        <w:rPr>
          <w:color w:val="231F20"/>
        </w:rPr>
        <w:t>visas,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person</w:t>
      </w:r>
      <w:r>
        <w:rPr>
          <w:color w:val="231F20"/>
          <w:spacing w:val="-2"/>
        </w:rPr>
        <w:t> </w:t>
      </w:r>
      <w:r>
        <w:rPr>
          <w:color w:val="231F20"/>
        </w:rPr>
        <w:t>who</w:t>
      </w:r>
      <w:r>
        <w:rPr>
          <w:color w:val="231F20"/>
          <w:spacing w:val="-4"/>
        </w:rPr>
        <w:t> </w:t>
      </w:r>
      <w:r>
        <w:rPr>
          <w:color w:val="231F20"/>
        </w:rPr>
        <w:t>seeks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enter</w:t>
      </w:r>
      <w:r>
        <w:rPr>
          <w:color w:val="231F20"/>
          <w:spacing w:val="-4"/>
        </w:rPr>
        <w:t> </w:t>
      </w:r>
      <w:r>
        <w:rPr>
          <w:color w:val="231F20"/>
        </w:rPr>
        <w:t>as</w:t>
      </w:r>
      <w:r>
        <w:rPr>
          <w:color w:val="231F20"/>
          <w:spacing w:val="-2"/>
        </w:rPr>
        <w:t>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nonimmigrant</w:t>
      </w:r>
      <w:r>
        <w:rPr>
          <w:color w:val="231F20"/>
          <w:spacing w:val="-2"/>
        </w:rPr>
        <w:t> </w:t>
      </w:r>
      <w:r>
        <w:rPr>
          <w:color w:val="231F20"/>
        </w:rPr>
        <w:t>is</w:t>
      </w:r>
      <w:r>
        <w:rPr>
          <w:color w:val="231F20"/>
          <w:spacing w:val="-5"/>
        </w:rPr>
        <w:t> </w:t>
      </w:r>
      <w:r>
        <w:rPr>
          <w:color w:val="231F20"/>
        </w:rPr>
        <w:t>coming</w:t>
      </w:r>
      <w:r>
        <w:rPr>
          <w:color w:val="231F20"/>
          <w:spacing w:val="-6"/>
        </w:rPr>
        <w:t> </w:t>
      </w:r>
      <w:r>
        <w:rPr>
          <w:color w:val="231F20"/>
        </w:rPr>
        <w:t>to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United States for</w:t>
      </w:r>
      <w:r>
        <w:rPr>
          <w:color w:val="231F20"/>
          <w:spacing w:val="-1"/>
        </w:rPr>
        <w:t> </w:t>
      </w:r>
      <w:r>
        <w:rPr>
          <w:color w:val="231F20"/>
        </w:rPr>
        <w:t>a</w:t>
      </w:r>
      <w:r>
        <w:rPr>
          <w:color w:val="231F20"/>
          <w:spacing w:val="-1"/>
        </w:rPr>
        <w:t> </w:t>
      </w:r>
      <w:r>
        <w:rPr>
          <w:color w:val="231F20"/>
        </w:rPr>
        <w:t>temporary</w:t>
      </w:r>
      <w:r>
        <w:rPr>
          <w:color w:val="231F20"/>
          <w:spacing w:val="-5"/>
        </w:rPr>
        <w:t> </w:t>
      </w:r>
      <w:r>
        <w:rPr>
          <w:color w:val="231F20"/>
        </w:rPr>
        <w:t>period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time</w:t>
      </w:r>
      <w:r>
        <w:rPr>
          <w:color w:val="231F20"/>
          <w:spacing w:val="-1"/>
        </w:rPr>
        <w:t> </w:t>
      </w:r>
      <w:r>
        <w:rPr>
          <w:color w:val="231F20"/>
        </w:rPr>
        <w:t>and for</w:t>
      </w:r>
      <w:r>
        <w:rPr>
          <w:color w:val="231F20"/>
          <w:spacing w:val="-1"/>
        </w:rPr>
        <w:t> </w:t>
      </w:r>
      <w:r>
        <w:rPr>
          <w:color w:val="231F20"/>
        </w:rPr>
        <w:t>a</w:t>
      </w:r>
      <w:r>
        <w:rPr>
          <w:color w:val="231F20"/>
          <w:spacing w:val="-1"/>
        </w:rPr>
        <w:t> </w:t>
      </w:r>
      <w:r>
        <w:rPr>
          <w:color w:val="231F20"/>
        </w:rPr>
        <w:t>specific</w:t>
      </w:r>
      <w:r>
        <w:rPr>
          <w:color w:val="231F20"/>
          <w:spacing w:val="-1"/>
        </w:rPr>
        <w:t> </w:t>
      </w:r>
      <w:r>
        <w:rPr>
          <w:color w:val="231F20"/>
        </w:rPr>
        <w:t>purpose.</w:t>
      </w:r>
      <w:r>
        <w:rPr>
          <w:color w:val="231F20"/>
          <w:spacing w:val="3"/>
        </w:rPr>
        <w:t> </w:t>
      </w:r>
      <w:r>
        <w:rPr>
          <w:color w:val="231F20"/>
        </w:rPr>
        <w:t>8</w:t>
      </w:r>
      <w:r>
        <w:rPr>
          <w:color w:val="231F20"/>
          <w:spacing w:val="-1"/>
        </w:rPr>
        <w:t> </w:t>
      </w:r>
      <w:r>
        <w:rPr>
          <w:color w:val="231F20"/>
        </w:rPr>
        <w:t>U.S.C.</w:t>
      </w:r>
    </w:p>
    <w:p>
      <w:pPr>
        <w:pStyle w:val="BodyText"/>
        <w:ind w:left="840" w:right="215"/>
      </w:pPr>
      <w:r>
        <w:rPr>
          <w:color w:val="231F20"/>
        </w:rPr>
        <w:t>§ 1101(a)(15) provides a lengthy list of categories of nonimmigrant visas.</w:t>
      </w:r>
      <w:r>
        <w:rPr>
          <w:color w:val="231F20"/>
          <w:spacing w:val="1"/>
        </w:rPr>
        <w:t> </w:t>
      </w:r>
      <w:r>
        <w:rPr>
          <w:color w:val="231F20"/>
        </w:rPr>
        <w:t>The visas are</w:t>
      </w:r>
      <w:r>
        <w:rPr>
          <w:color w:val="231F20"/>
          <w:spacing w:val="1"/>
        </w:rPr>
        <w:t> </w:t>
      </w:r>
      <w:r>
        <w:rPr>
          <w:color w:val="231F20"/>
        </w:rPr>
        <w:t>commonly referred to by the letters and numbers of the applicable subsections under this section.</w:t>
      </w:r>
      <w:r>
        <w:rPr>
          <w:color w:val="231F20"/>
          <w:spacing w:val="-58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following</w:t>
      </w:r>
      <w:r>
        <w:rPr>
          <w:color w:val="231F20"/>
          <w:spacing w:val="-1"/>
        </w:rPr>
        <w:t> </w:t>
      </w:r>
      <w:r>
        <w:rPr>
          <w:color w:val="231F20"/>
        </w:rPr>
        <w:t>are</w:t>
      </w:r>
      <w:r>
        <w:rPr>
          <w:color w:val="231F20"/>
          <w:spacing w:val="2"/>
        </w:rPr>
        <w:t> </w:t>
      </w:r>
      <w:r>
        <w:rPr>
          <w:color w:val="231F20"/>
        </w:rPr>
        <w:t>examples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some</w:t>
      </w:r>
      <w:r>
        <w:rPr>
          <w:color w:val="231F20"/>
          <w:spacing w:val="-2"/>
        </w:rPr>
        <w:t> </w:t>
      </w:r>
      <w:r>
        <w:rPr>
          <w:color w:val="231F20"/>
        </w:rPr>
        <w:t>non-immigrant</w:t>
      </w:r>
      <w:r>
        <w:rPr>
          <w:color w:val="231F20"/>
          <w:spacing w:val="-1"/>
        </w:rPr>
        <w:t> </w:t>
      </w:r>
      <w:r>
        <w:rPr>
          <w:color w:val="231F20"/>
        </w:rPr>
        <w:t>visas:</w:t>
      </w:r>
    </w:p>
    <w:p>
      <w:pPr>
        <w:pStyle w:val="BodyText"/>
      </w:pPr>
    </w:p>
    <w:p>
      <w:pPr>
        <w:pStyle w:val="BodyText"/>
        <w:tabs>
          <w:tab w:pos="2279" w:val="left" w:leader="none"/>
        </w:tabs>
        <w:ind w:left="1560" w:right="6539"/>
      </w:pPr>
      <w:r>
        <w:rPr>
          <w:color w:val="231F20"/>
        </w:rPr>
        <w:t>A</w:t>
        <w:tab/>
        <w:t>Diplomatic</w:t>
      </w:r>
      <w:r>
        <w:rPr>
          <w:color w:val="231F20"/>
          <w:spacing w:val="-12"/>
        </w:rPr>
        <w:t> </w:t>
      </w:r>
      <w:r>
        <w:rPr>
          <w:color w:val="231F20"/>
        </w:rPr>
        <w:t>Visa</w:t>
      </w:r>
      <w:r>
        <w:rPr>
          <w:color w:val="231F20"/>
          <w:spacing w:val="-57"/>
        </w:rPr>
        <w:t> </w:t>
      </w:r>
      <w:r>
        <w:rPr>
          <w:color w:val="231F20"/>
        </w:rPr>
        <w:t>B-1</w:t>
        <w:tab/>
        <w:t>Business</w:t>
      </w:r>
      <w:r>
        <w:rPr>
          <w:color w:val="231F20"/>
          <w:spacing w:val="-14"/>
        </w:rPr>
        <w:t> </w:t>
      </w:r>
      <w:r>
        <w:rPr>
          <w:color w:val="231F20"/>
        </w:rPr>
        <w:t>Visitor</w:t>
      </w:r>
    </w:p>
    <w:p>
      <w:pPr>
        <w:pStyle w:val="BodyText"/>
        <w:tabs>
          <w:tab w:pos="2279" w:val="left" w:leader="none"/>
        </w:tabs>
        <w:ind w:left="1560" w:right="5323"/>
      </w:pPr>
      <w:r>
        <w:rPr>
          <w:color w:val="231F20"/>
        </w:rPr>
        <w:t>B-2</w:t>
        <w:tab/>
        <w:t>Visitor for Pleasure (Tourist)</w:t>
      </w:r>
      <w:r>
        <w:rPr>
          <w:color w:val="231F20"/>
          <w:spacing w:val="-57"/>
        </w:rPr>
        <w:t> </w:t>
      </w:r>
      <w:r>
        <w:rPr>
          <w:color w:val="231F20"/>
        </w:rPr>
        <w:t>E-1</w:t>
        <w:tab/>
        <w:t>Treaty</w:t>
      </w:r>
      <w:r>
        <w:rPr>
          <w:color w:val="231F20"/>
          <w:spacing w:val="-6"/>
        </w:rPr>
        <w:t> </w:t>
      </w:r>
      <w:r>
        <w:rPr>
          <w:color w:val="231F20"/>
        </w:rPr>
        <w:t>Trader</w:t>
      </w:r>
    </w:p>
    <w:p>
      <w:pPr>
        <w:pStyle w:val="BodyText"/>
        <w:tabs>
          <w:tab w:pos="2279" w:val="left" w:leader="none"/>
        </w:tabs>
        <w:ind w:left="1560" w:right="6646"/>
      </w:pPr>
      <w:r>
        <w:rPr>
          <w:color w:val="231F20"/>
        </w:rPr>
        <w:t>E-2</w:t>
        <w:tab/>
        <w:t>Treaty</w:t>
      </w:r>
      <w:r>
        <w:rPr>
          <w:color w:val="231F20"/>
          <w:spacing w:val="-9"/>
        </w:rPr>
        <w:t> </w:t>
      </w:r>
      <w:r>
        <w:rPr>
          <w:color w:val="231F20"/>
        </w:rPr>
        <w:t>Investor</w:t>
      </w:r>
      <w:r>
        <w:rPr>
          <w:color w:val="231F20"/>
          <w:spacing w:val="-57"/>
        </w:rPr>
        <w:t> </w:t>
      </w:r>
      <w:r>
        <w:rPr>
          <w:color w:val="231F20"/>
        </w:rPr>
        <w:t>F</w:t>
        <w:tab/>
        <w:t>Student</w:t>
      </w:r>
    </w:p>
    <w:p>
      <w:pPr>
        <w:pStyle w:val="BodyText"/>
        <w:tabs>
          <w:tab w:pos="2279" w:val="left" w:leader="none"/>
        </w:tabs>
        <w:ind w:left="1560" w:right="6260"/>
      </w:pPr>
      <w:r>
        <w:rPr>
          <w:color w:val="231F20"/>
        </w:rPr>
        <w:t>H-1B</w:t>
      </w:r>
      <w:r>
        <w:rPr>
          <w:color w:val="231F20"/>
          <w:spacing w:val="61"/>
        </w:rPr>
        <w:t> </w:t>
      </w:r>
      <w:r>
        <w:rPr>
          <w:color w:val="231F20"/>
        </w:rPr>
        <w:t>Temporary Worker</w:t>
      </w:r>
      <w:r>
        <w:rPr>
          <w:color w:val="231F20"/>
          <w:spacing w:val="-57"/>
        </w:rPr>
        <w:t> </w:t>
      </w:r>
      <w:r>
        <w:rPr>
          <w:color w:val="231F20"/>
        </w:rPr>
        <w:t>J</w:t>
        <w:tab/>
        <w:t>Exchange</w:t>
      </w:r>
      <w:r>
        <w:rPr>
          <w:color w:val="231F20"/>
          <w:spacing w:val="-3"/>
        </w:rPr>
        <w:t> </w:t>
      </w:r>
      <w:r>
        <w:rPr>
          <w:color w:val="231F20"/>
        </w:rPr>
        <w:t>Visitor</w:t>
      </w:r>
    </w:p>
    <w:p>
      <w:pPr>
        <w:pStyle w:val="ListParagraph"/>
        <w:numPr>
          <w:ilvl w:val="0"/>
          <w:numId w:val="41"/>
        </w:numPr>
        <w:tabs>
          <w:tab w:pos="2279" w:val="left" w:leader="none"/>
          <w:tab w:pos="2280" w:val="left" w:leader="none"/>
        </w:tabs>
        <w:spacing w:line="240" w:lineRule="auto" w:before="0" w:after="0"/>
        <w:ind w:left="2280" w:right="0" w:hanging="720"/>
        <w:jc w:val="left"/>
        <w:rPr>
          <w:sz w:val="24"/>
        </w:rPr>
      </w:pPr>
      <w:r>
        <w:rPr>
          <w:color w:val="231F20"/>
          <w:sz w:val="24"/>
        </w:rPr>
        <w:t>Fiancé</w:t>
      </w:r>
    </w:p>
    <w:p>
      <w:pPr>
        <w:pStyle w:val="ListParagraph"/>
        <w:numPr>
          <w:ilvl w:val="0"/>
          <w:numId w:val="41"/>
        </w:numPr>
        <w:tabs>
          <w:tab w:pos="2279" w:val="left" w:leader="none"/>
          <w:tab w:pos="2280" w:val="left" w:leader="none"/>
        </w:tabs>
        <w:spacing w:line="240" w:lineRule="auto" w:before="0" w:after="0"/>
        <w:ind w:left="2279" w:right="0" w:hanging="720"/>
        <w:jc w:val="left"/>
        <w:rPr>
          <w:sz w:val="24"/>
        </w:rPr>
      </w:pPr>
      <w:r>
        <w:rPr>
          <w:color w:val="231F20"/>
          <w:sz w:val="24"/>
        </w:rPr>
        <w:t>Intra-Company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Transfer</w:t>
      </w:r>
    </w:p>
    <w:p>
      <w:pPr>
        <w:pStyle w:val="BodyText"/>
        <w:tabs>
          <w:tab w:pos="2279" w:val="left" w:leader="none"/>
        </w:tabs>
        <w:ind w:left="1560" w:right="3448"/>
      </w:pPr>
      <w:r>
        <w:rPr>
          <w:color w:val="231F20"/>
        </w:rPr>
        <w:t>S-1</w:t>
        <w:tab/>
        <w:t>Supplier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information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criminal</w:t>
      </w:r>
      <w:r>
        <w:rPr>
          <w:color w:val="231F20"/>
          <w:spacing w:val="-2"/>
        </w:rPr>
        <w:t> </w:t>
      </w:r>
      <w:r>
        <w:rPr>
          <w:color w:val="231F20"/>
        </w:rPr>
        <w:t>investigation</w:t>
      </w:r>
      <w:r>
        <w:rPr>
          <w:color w:val="231F20"/>
          <w:spacing w:val="-57"/>
        </w:rPr>
        <w:t> </w:t>
      </w:r>
      <w:r>
        <w:rPr>
          <w:color w:val="231F20"/>
        </w:rPr>
        <w:t>S-2</w:t>
        <w:tab/>
        <w:t>Supplier</w:t>
      </w:r>
      <w:r>
        <w:rPr>
          <w:color w:val="231F20"/>
          <w:spacing w:val="-1"/>
        </w:rPr>
        <w:t> </w:t>
      </w:r>
      <w:r>
        <w:rPr>
          <w:color w:val="231F20"/>
        </w:rPr>
        <w:t>of information in espionage</w:t>
      </w:r>
      <w:r>
        <w:rPr>
          <w:color w:val="231F20"/>
          <w:spacing w:val="-1"/>
        </w:rPr>
        <w:t> </w:t>
      </w:r>
      <w:r>
        <w:rPr>
          <w:color w:val="231F20"/>
        </w:rPr>
        <w:t>case</w:t>
      </w:r>
    </w:p>
    <w:p>
      <w:pPr>
        <w:pStyle w:val="ListParagraph"/>
        <w:numPr>
          <w:ilvl w:val="0"/>
          <w:numId w:val="42"/>
        </w:numPr>
        <w:tabs>
          <w:tab w:pos="2280" w:val="left" w:leader="none"/>
          <w:tab w:pos="2281" w:val="left" w:leader="none"/>
        </w:tabs>
        <w:spacing w:line="240" w:lineRule="auto" w:before="0" w:after="0"/>
        <w:ind w:left="2280" w:right="0" w:hanging="721"/>
        <w:jc w:val="left"/>
        <w:rPr>
          <w:sz w:val="24"/>
        </w:rPr>
      </w:pPr>
      <w:r>
        <w:rPr>
          <w:color w:val="231F20"/>
          <w:sz w:val="24"/>
        </w:rPr>
        <w:t>Victim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of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forced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labor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or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serious exploitation</w:t>
      </w:r>
    </w:p>
    <w:p>
      <w:pPr>
        <w:pStyle w:val="ListParagraph"/>
        <w:numPr>
          <w:ilvl w:val="0"/>
          <w:numId w:val="42"/>
        </w:numPr>
        <w:tabs>
          <w:tab w:pos="2280" w:val="left" w:leader="none"/>
          <w:tab w:pos="2281" w:val="left" w:leader="none"/>
        </w:tabs>
        <w:spacing w:line="240" w:lineRule="auto" w:before="1" w:after="0"/>
        <w:ind w:left="2280" w:right="0" w:hanging="721"/>
        <w:jc w:val="left"/>
        <w:rPr>
          <w:sz w:val="24"/>
        </w:rPr>
      </w:pPr>
      <w:r>
        <w:rPr>
          <w:color w:val="231F20"/>
          <w:sz w:val="24"/>
        </w:rPr>
        <w:t>Victim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of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domestic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violence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or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other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specified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crime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840" w:right="335"/>
      </w:pPr>
      <w:r>
        <w:rPr>
          <w:color w:val="231F20"/>
        </w:rPr>
        <w:t>In general, a nonimmigrant may apply for an extension of time to stay in the United States, may</w:t>
      </w:r>
      <w:r>
        <w:rPr>
          <w:color w:val="231F20"/>
          <w:spacing w:val="-57"/>
        </w:rPr>
        <w:t> </w:t>
      </w:r>
      <w:r>
        <w:rPr>
          <w:color w:val="231F20"/>
        </w:rPr>
        <w:t>change his status from one nonimmigrant category to another, and may, in certain limited</w:t>
      </w:r>
      <w:r>
        <w:rPr>
          <w:color w:val="231F20"/>
          <w:spacing w:val="1"/>
        </w:rPr>
        <w:t> </w:t>
      </w:r>
      <w:r>
        <w:rPr>
          <w:color w:val="231F20"/>
        </w:rPr>
        <w:t>circumstances,</w:t>
      </w:r>
      <w:r>
        <w:rPr>
          <w:color w:val="231F20"/>
          <w:spacing w:val="-1"/>
        </w:rPr>
        <w:t> </w:t>
      </w:r>
      <w:r>
        <w:rPr>
          <w:color w:val="231F20"/>
        </w:rPr>
        <w:t>adjust his</w:t>
      </w:r>
      <w:r>
        <w:rPr>
          <w:color w:val="231F20"/>
          <w:spacing w:val="-1"/>
        </w:rPr>
        <w:t> </w:t>
      </w:r>
      <w:r>
        <w:rPr>
          <w:color w:val="231F20"/>
        </w:rPr>
        <w:t>status to</w:t>
      </w:r>
      <w:r>
        <w:rPr>
          <w:color w:val="231F20"/>
          <w:spacing w:val="-2"/>
        </w:rPr>
        <w:t> </w:t>
      </w:r>
      <w:r>
        <w:rPr>
          <w:color w:val="231F20"/>
        </w:rPr>
        <w:t>that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a</w:t>
      </w:r>
      <w:r>
        <w:rPr>
          <w:color w:val="231F20"/>
          <w:spacing w:val="-1"/>
        </w:rPr>
        <w:t> </w:t>
      </w:r>
      <w:r>
        <w:rPr>
          <w:color w:val="231F20"/>
        </w:rPr>
        <w:t>lawful</w:t>
      </w:r>
      <w:r>
        <w:rPr>
          <w:color w:val="231F20"/>
          <w:spacing w:val="1"/>
        </w:rPr>
        <w:t> </w:t>
      </w:r>
      <w:r>
        <w:rPr>
          <w:color w:val="231F20"/>
        </w:rPr>
        <w:t>permanent</w:t>
      </w:r>
      <w:r>
        <w:rPr>
          <w:color w:val="231F20"/>
          <w:spacing w:val="-1"/>
        </w:rPr>
        <w:t> </w:t>
      </w:r>
      <w:r>
        <w:rPr>
          <w:color w:val="231F20"/>
        </w:rPr>
        <w:t>resident.</w:t>
      </w:r>
    </w:p>
    <w:p>
      <w:pPr>
        <w:pStyle w:val="BodyText"/>
      </w:pPr>
    </w:p>
    <w:p>
      <w:pPr>
        <w:pStyle w:val="BodyText"/>
        <w:ind w:left="840" w:right="202" w:firstLine="720"/>
      </w:pPr>
      <w:r>
        <w:rPr>
          <w:color w:val="231F20"/>
        </w:rPr>
        <w:t>Generally, aliens</w:t>
      </w:r>
      <w:r>
        <w:rPr>
          <w:color w:val="231F20"/>
          <w:spacing w:val="-1"/>
        </w:rPr>
        <w:t> </w:t>
      </w:r>
      <w:r>
        <w:rPr>
          <w:color w:val="231F20"/>
        </w:rPr>
        <w:t>who</w:t>
      </w:r>
      <w:r>
        <w:rPr>
          <w:color w:val="231F20"/>
          <w:spacing w:val="-1"/>
        </w:rPr>
        <w:t> </w:t>
      </w:r>
      <w:r>
        <w:rPr>
          <w:color w:val="231F20"/>
        </w:rPr>
        <w:t>seek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enter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United</w:t>
      </w:r>
      <w:r>
        <w:rPr>
          <w:color w:val="231F20"/>
          <w:spacing w:val="-2"/>
        </w:rPr>
        <w:t> </w:t>
      </w:r>
      <w:r>
        <w:rPr>
          <w:color w:val="231F20"/>
        </w:rPr>
        <w:t>States</w:t>
      </w:r>
      <w:r>
        <w:rPr>
          <w:color w:val="231F20"/>
          <w:spacing w:val="-1"/>
        </w:rPr>
        <w:t> </w:t>
      </w:r>
      <w:r>
        <w:rPr>
          <w:color w:val="231F20"/>
        </w:rPr>
        <w:t>must</w:t>
      </w:r>
      <w:r>
        <w:rPr>
          <w:color w:val="231F20"/>
          <w:spacing w:val="-1"/>
        </w:rPr>
        <w:t> </w:t>
      </w:r>
      <w:r>
        <w:rPr>
          <w:color w:val="231F20"/>
        </w:rPr>
        <w:t>obtain</w:t>
      </w:r>
      <w:r>
        <w:rPr>
          <w:color w:val="231F20"/>
          <w:spacing w:val="-1"/>
        </w:rPr>
        <w:t> </w:t>
      </w:r>
      <w:r>
        <w:rPr>
          <w:color w:val="231F20"/>
        </w:rPr>
        <w:t>a</w:t>
      </w:r>
      <w:r>
        <w:rPr>
          <w:color w:val="231F20"/>
          <w:spacing w:val="-3"/>
        </w:rPr>
        <w:t> </w:t>
      </w:r>
      <w:r>
        <w:rPr>
          <w:color w:val="231F20"/>
        </w:rPr>
        <w:t>nonimmigrant</w:t>
      </w:r>
      <w:r>
        <w:rPr>
          <w:color w:val="231F20"/>
          <w:spacing w:val="-1"/>
        </w:rPr>
        <w:t> </w:t>
      </w:r>
      <w:r>
        <w:rPr>
          <w:color w:val="231F20"/>
        </w:rPr>
        <w:t>visa</w:t>
      </w:r>
      <w:r>
        <w:rPr>
          <w:color w:val="231F20"/>
          <w:spacing w:val="-2"/>
        </w:rPr>
        <w:t> </w:t>
      </w:r>
      <w:r>
        <w:rPr>
          <w:color w:val="231F20"/>
        </w:rPr>
        <w:t>for</w:t>
      </w:r>
      <w:r>
        <w:rPr>
          <w:color w:val="231F20"/>
          <w:spacing w:val="-57"/>
        </w:rPr>
        <w:t> </w:t>
      </w:r>
      <w:r>
        <w:rPr>
          <w:color w:val="231F20"/>
        </w:rPr>
        <w:t>temporary stay or an immigrant visa for permanent residence.</w:t>
      </w:r>
      <w:r>
        <w:rPr>
          <w:color w:val="231F20"/>
          <w:spacing w:val="1"/>
        </w:rPr>
        <w:t> </w:t>
      </w:r>
      <w:r>
        <w:rPr>
          <w:color w:val="231F20"/>
        </w:rPr>
        <w:t>8 U.S.C. § 1181(a) (immigrants),</w:t>
      </w:r>
      <w:r>
        <w:rPr>
          <w:color w:val="231F20"/>
          <w:spacing w:val="1"/>
        </w:rPr>
        <w:t> </w:t>
      </w:r>
      <w:r>
        <w:rPr>
          <w:color w:val="231F20"/>
        </w:rPr>
        <w:t>1182(a)(7)B)(i)(II) (nonimmigrants).</w:t>
      </w:r>
      <w:r>
        <w:rPr>
          <w:color w:val="231F20"/>
          <w:spacing w:val="60"/>
        </w:rPr>
        <w:t> </w:t>
      </w:r>
      <w:r>
        <w:rPr>
          <w:color w:val="231F20"/>
        </w:rPr>
        <w:t>In one principal exception, visitors from thirty-eight</w:t>
      </w:r>
      <w:r>
        <w:rPr>
          <w:color w:val="231F20"/>
          <w:spacing w:val="1"/>
        </w:rPr>
        <w:t> </w:t>
      </w:r>
      <w:r>
        <w:rPr>
          <w:color w:val="231F20"/>
        </w:rPr>
        <w:t>eligible</w:t>
      </w:r>
      <w:r>
        <w:rPr>
          <w:color w:val="231F20"/>
          <w:spacing w:val="-4"/>
        </w:rPr>
        <w:t> </w:t>
      </w:r>
      <w:r>
        <w:rPr>
          <w:color w:val="231F20"/>
        </w:rPr>
        <w:t>countries</w:t>
      </w:r>
      <w:r>
        <w:rPr>
          <w:color w:val="231F20"/>
          <w:spacing w:val="-4"/>
        </w:rPr>
        <w:t> </w:t>
      </w:r>
      <w:r>
        <w:rPr>
          <w:color w:val="231F20"/>
        </w:rPr>
        <w:t>can</w:t>
      </w:r>
      <w:r>
        <w:rPr>
          <w:color w:val="231F20"/>
          <w:spacing w:val="-1"/>
        </w:rPr>
        <w:t> </w:t>
      </w:r>
      <w:r>
        <w:rPr>
          <w:color w:val="231F20"/>
        </w:rPr>
        <w:t>enter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United</w:t>
      </w:r>
      <w:r>
        <w:rPr>
          <w:color w:val="231F20"/>
          <w:spacing w:val="-4"/>
        </w:rPr>
        <w:t> </w:t>
      </w:r>
      <w:r>
        <w:rPr>
          <w:color w:val="231F20"/>
        </w:rPr>
        <w:t>States</w:t>
      </w:r>
      <w:r>
        <w:rPr>
          <w:color w:val="231F20"/>
          <w:spacing w:val="-4"/>
        </w:rPr>
        <w:t> </w:t>
      </w:r>
      <w:r>
        <w:rPr>
          <w:color w:val="231F20"/>
        </w:rPr>
        <w:t>under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Visa</w:t>
      </w:r>
      <w:r>
        <w:rPr>
          <w:color w:val="231F20"/>
          <w:spacing w:val="-4"/>
        </w:rPr>
        <w:t> </w:t>
      </w:r>
      <w:r>
        <w:rPr>
          <w:color w:val="231F20"/>
        </w:rPr>
        <w:t>Waiver</w:t>
      </w:r>
      <w:r>
        <w:rPr>
          <w:color w:val="231F20"/>
          <w:spacing w:val="-3"/>
        </w:rPr>
        <w:t> </w:t>
      </w:r>
      <w:r>
        <w:rPr>
          <w:color w:val="231F20"/>
        </w:rPr>
        <w:t>Program</w:t>
      </w:r>
      <w:r>
        <w:rPr>
          <w:color w:val="231F20"/>
          <w:spacing w:val="-4"/>
        </w:rPr>
        <w:t> </w:t>
      </w:r>
      <w:r>
        <w:rPr>
          <w:color w:val="231F20"/>
        </w:rPr>
        <w:t>(VWP).</w:t>
      </w:r>
      <w:r>
        <w:rPr>
          <w:color w:val="231F20"/>
          <w:spacing w:val="53"/>
        </w:rPr>
        <w:t> </w:t>
      </w:r>
      <w:r>
        <w:rPr>
          <w:color w:val="231F20"/>
        </w:rPr>
        <w:t>8</w:t>
      </w:r>
      <w:r>
        <w:rPr>
          <w:color w:val="231F20"/>
          <w:spacing w:val="-3"/>
        </w:rPr>
        <w:t> </w:t>
      </w:r>
      <w:r>
        <w:rPr>
          <w:color w:val="231F20"/>
        </w:rPr>
        <w:t>U.S.C.</w:t>
      </w:r>
    </w:p>
    <w:p>
      <w:pPr>
        <w:pStyle w:val="BodyText"/>
        <w:ind w:left="840"/>
      </w:pPr>
      <w:r>
        <w:rPr>
          <w:color w:val="231F20"/>
        </w:rPr>
        <w:t>§</w:t>
      </w:r>
      <w:r>
        <w:rPr>
          <w:color w:val="231F20"/>
          <w:spacing w:val="-3"/>
        </w:rPr>
        <w:t> </w:t>
      </w:r>
      <w:r>
        <w:rPr>
          <w:color w:val="231F20"/>
        </w:rPr>
        <w:t>1187.</w:t>
      </w:r>
      <w:r>
        <w:rPr>
          <w:color w:val="231F20"/>
          <w:spacing w:val="56"/>
        </w:rPr>
        <w:t> </w:t>
      </w:r>
      <w:r>
        <w:rPr>
          <w:color w:val="231F20"/>
        </w:rPr>
        <w:t>Under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VWP,</w:t>
      </w:r>
      <w:r>
        <w:rPr>
          <w:color w:val="231F20"/>
          <w:spacing w:val="-3"/>
        </w:rPr>
        <w:t> </w:t>
      </w: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foreign</w:t>
      </w:r>
      <w:r>
        <w:rPr>
          <w:color w:val="231F20"/>
          <w:spacing w:val="-3"/>
        </w:rPr>
        <w:t> </w:t>
      </w:r>
      <w:r>
        <w:rPr>
          <w:color w:val="231F20"/>
        </w:rPr>
        <w:t>visitor</w:t>
      </w:r>
      <w:r>
        <w:rPr>
          <w:color w:val="231F20"/>
          <w:spacing w:val="-2"/>
        </w:rPr>
        <w:t> </w:t>
      </w:r>
      <w:r>
        <w:rPr>
          <w:color w:val="231F20"/>
        </w:rPr>
        <w:t>can</w:t>
      </w:r>
      <w:r>
        <w:rPr>
          <w:color w:val="231F20"/>
          <w:spacing w:val="-2"/>
        </w:rPr>
        <w:t> </w:t>
      </w:r>
      <w:r>
        <w:rPr>
          <w:color w:val="231F20"/>
        </w:rPr>
        <w:t>be</w:t>
      </w:r>
      <w:r>
        <w:rPr>
          <w:color w:val="231F20"/>
          <w:spacing w:val="-2"/>
        </w:rPr>
        <w:t> </w:t>
      </w:r>
      <w:r>
        <w:rPr>
          <w:color w:val="231F20"/>
        </w:rPr>
        <w:t>admitted</w:t>
      </w:r>
      <w:r>
        <w:rPr>
          <w:color w:val="231F20"/>
          <w:spacing w:val="-1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United</w:t>
      </w:r>
      <w:r>
        <w:rPr>
          <w:color w:val="231F20"/>
          <w:spacing w:val="-2"/>
        </w:rPr>
        <w:t> </w:t>
      </w:r>
      <w:r>
        <w:rPr>
          <w:color w:val="231F20"/>
        </w:rPr>
        <w:t>States</w:t>
      </w:r>
      <w:r>
        <w:rPr>
          <w:color w:val="231F20"/>
          <w:spacing w:val="-1"/>
        </w:rPr>
        <w:t> </w:t>
      </w:r>
      <w:r>
        <w:rPr>
          <w:color w:val="231F20"/>
        </w:rPr>
        <w:t>for</w:t>
      </w:r>
      <w:r>
        <w:rPr>
          <w:color w:val="231F20"/>
          <w:spacing w:val="-1"/>
        </w:rPr>
        <w:t> </w:t>
      </w:r>
      <w:r>
        <w:rPr>
          <w:color w:val="231F20"/>
        </w:rPr>
        <w:t>tourism</w:t>
      </w:r>
      <w:r>
        <w:rPr>
          <w:color w:val="231F20"/>
          <w:spacing w:val="-2"/>
        </w:rPr>
        <w:t> </w:t>
      </w:r>
      <w:r>
        <w:rPr>
          <w:color w:val="231F20"/>
        </w:rPr>
        <w:t>or</w:t>
      </w:r>
      <w:r>
        <w:rPr>
          <w:color w:val="231F20"/>
          <w:spacing w:val="-57"/>
        </w:rPr>
        <w:t> </w:t>
      </w:r>
      <w:r>
        <w:rPr>
          <w:color w:val="231F20"/>
        </w:rPr>
        <w:t>business</w:t>
      </w:r>
      <w:r>
        <w:rPr>
          <w:color w:val="231F20"/>
          <w:spacing w:val="-2"/>
        </w:rPr>
        <w:t> </w:t>
      </w:r>
      <w:r>
        <w:rPr>
          <w:color w:val="231F20"/>
        </w:rPr>
        <w:t>for</w:t>
      </w:r>
      <w:r>
        <w:rPr>
          <w:color w:val="231F20"/>
          <w:spacing w:val="-1"/>
        </w:rPr>
        <w:t> </w:t>
      </w:r>
      <w:r>
        <w:rPr>
          <w:color w:val="231F20"/>
        </w:rPr>
        <w:t>up</w:t>
      </w:r>
      <w:r>
        <w:rPr>
          <w:color w:val="231F20"/>
          <w:spacing w:val="-1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ninety</w:t>
      </w:r>
      <w:r>
        <w:rPr>
          <w:color w:val="231F20"/>
          <w:spacing w:val="-3"/>
        </w:rPr>
        <w:t> </w:t>
      </w:r>
      <w:r>
        <w:rPr>
          <w:color w:val="231F20"/>
        </w:rPr>
        <w:t>days</w:t>
      </w:r>
      <w:r>
        <w:rPr>
          <w:color w:val="231F20"/>
          <w:spacing w:val="1"/>
        </w:rPr>
        <w:t> </w:t>
      </w:r>
      <w:r>
        <w:rPr>
          <w:color w:val="231F20"/>
        </w:rPr>
        <w:t>without</w:t>
      </w:r>
      <w:r>
        <w:rPr>
          <w:color w:val="231F20"/>
          <w:spacing w:val="-1"/>
        </w:rPr>
        <w:t> </w:t>
      </w:r>
      <w:r>
        <w:rPr>
          <w:color w:val="231F20"/>
        </w:rPr>
        <w:t>a</w:t>
      </w:r>
      <w:r>
        <w:rPr>
          <w:color w:val="231F20"/>
          <w:spacing w:val="-1"/>
        </w:rPr>
        <w:t> </w:t>
      </w:r>
      <w:r>
        <w:rPr>
          <w:color w:val="231F20"/>
        </w:rPr>
        <w:t>visa.</w:t>
      </w:r>
    </w:p>
    <w:p>
      <w:pPr>
        <w:pStyle w:val="BodyText"/>
        <w:spacing w:before="5"/>
      </w:pPr>
    </w:p>
    <w:p>
      <w:pPr>
        <w:numPr>
          <w:ilvl w:val="1"/>
          <w:numId w:val="40"/>
        </w:numPr>
        <w:tabs>
          <w:tab w:pos="1560" w:val="left" w:leader="none"/>
        </w:tabs>
        <w:spacing w:before="0"/>
        <w:ind w:left="1559" w:right="0" w:hanging="720"/>
        <w:jc w:val="left"/>
        <w:rPr>
          <w:b/>
          <w:sz w:val="24"/>
        </w:rPr>
      </w:pPr>
      <w:bookmarkStart w:name="_TOC_250012" w:id="12"/>
      <w:r>
        <w:rPr>
          <w:b/>
          <w:color w:val="231F20"/>
          <w:sz w:val="24"/>
        </w:rPr>
        <w:t>Overview</w:t>
      </w:r>
      <w:r>
        <w:rPr>
          <w:b/>
          <w:color w:val="231F20"/>
          <w:spacing w:val="-5"/>
          <w:sz w:val="24"/>
        </w:rPr>
        <w:t> </w:t>
      </w:r>
      <w:r>
        <w:rPr>
          <w:b/>
          <w:color w:val="231F20"/>
          <w:sz w:val="24"/>
        </w:rPr>
        <w:t>of</w:t>
      </w:r>
      <w:r>
        <w:rPr>
          <w:b/>
          <w:color w:val="231F20"/>
          <w:spacing w:val="-5"/>
          <w:sz w:val="24"/>
        </w:rPr>
        <w:t> </w:t>
      </w:r>
      <w:r>
        <w:rPr>
          <w:b/>
          <w:color w:val="231F20"/>
          <w:sz w:val="24"/>
        </w:rPr>
        <w:t>the</w:t>
      </w:r>
      <w:r>
        <w:rPr>
          <w:b/>
          <w:color w:val="231F20"/>
          <w:spacing w:val="-7"/>
          <w:sz w:val="24"/>
        </w:rPr>
        <w:t> </w:t>
      </w:r>
      <w:r>
        <w:rPr>
          <w:b/>
          <w:color w:val="231F20"/>
          <w:sz w:val="24"/>
        </w:rPr>
        <w:t>Admission</w:t>
      </w:r>
      <w:r>
        <w:rPr>
          <w:b/>
          <w:color w:val="231F20"/>
          <w:spacing w:val="-6"/>
          <w:sz w:val="24"/>
        </w:rPr>
        <w:t> </w:t>
      </w:r>
      <w:bookmarkEnd w:id="12"/>
      <w:r>
        <w:rPr>
          <w:b/>
          <w:color w:val="231F20"/>
          <w:sz w:val="24"/>
        </w:rPr>
        <w:t>Procedures</w:t>
      </w:r>
    </w:p>
    <w:p>
      <w:pPr>
        <w:pStyle w:val="BodyText"/>
        <w:spacing w:before="5"/>
        <w:rPr>
          <w:b/>
          <w:sz w:val="20"/>
        </w:rPr>
      </w:pPr>
    </w:p>
    <w:p>
      <w:pPr>
        <w:pStyle w:val="BodyText"/>
        <w:ind w:left="840" w:right="181" w:firstLine="720"/>
      </w:pPr>
      <w:r>
        <w:rPr>
          <w:color w:val="231F20"/>
        </w:rPr>
        <w:t>As</w:t>
      </w:r>
      <w:r>
        <w:rPr>
          <w:color w:val="231F20"/>
          <w:spacing w:val="-4"/>
        </w:rPr>
        <w:t> </w:t>
      </w:r>
      <w:r>
        <w:rPr>
          <w:color w:val="231F20"/>
        </w:rPr>
        <w:t>noted</w:t>
      </w:r>
      <w:r>
        <w:rPr>
          <w:color w:val="231F20"/>
          <w:spacing w:val="-3"/>
        </w:rPr>
        <w:t> </w:t>
      </w:r>
      <w:r>
        <w:rPr>
          <w:color w:val="231F20"/>
        </w:rPr>
        <w:t>earlier,</w:t>
      </w:r>
      <w:r>
        <w:rPr>
          <w:color w:val="231F20"/>
          <w:spacing w:val="-3"/>
        </w:rPr>
        <w:t> </w:t>
      </w:r>
      <w:r>
        <w:rPr>
          <w:color w:val="231F20"/>
        </w:rPr>
        <w:t>most</w:t>
      </w:r>
      <w:r>
        <w:rPr>
          <w:color w:val="231F20"/>
          <w:spacing w:val="-3"/>
        </w:rPr>
        <w:t> </w:t>
      </w:r>
      <w:r>
        <w:rPr>
          <w:color w:val="231F20"/>
        </w:rPr>
        <w:t>foreigners</w:t>
      </w:r>
      <w:r>
        <w:rPr>
          <w:color w:val="231F20"/>
          <w:spacing w:val="-4"/>
        </w:rPr>
        <w:t> </w:t>
      </w:r>
      <w:r>
        <w:rPr>
          <w:color w:val="231F20"/>
        </w:rPr>
        <w:t>who want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5"/>
        </w:rPr>
        <w:t> </w:t>
      </w:r>
      <w:r>
        <w:rPr>
          <w:color w:val="231F20"/>
        </w:rPr>
        <w:t>travel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United</w:t>
      </w:r>
      <w:r>
        <w:rPr>
          <w:color w:val="231F20"/>
          <w:spacing w:val="-2"/>
        </w:rPr>
        <w:t> </w:t>
      </w:r>
      <w:r>
        <w:rPr>
          <w:color w:val="231F20"/>
        </w:rPr>
        <w:t>States</w:t>
      </w:r>
      <w:r>
        <w:rPr>
          <w:color w:val="231F20"/>
          <w:spacing w:val="-3"/>
        </w:rPr>
        <w:t> </w:t>
      </w:r>
      <w:r>
        <w:rPr>
          <w:color w:val="231F20"/>
        </w:rPr>
        <w:t>either</w:t>
      </w:r>
      <w:r>
        <w:rPr>
          <w:color w:val="231F20"/>
          <w:spacing w:val="-3"/>
        </w:rPr>
        <w:t> </w:t>
      </w:r>
      <w:r>
        <w:rPr>
          <w:color w:val="231F20"/>
        </w:rPr>
        <w:t>as</w:t>
      </w:r>
      <w:r>
        <w:rPr>
          <w:color w:val="231F20"/>
          <w:spacing w:val="-2"/>
        </w:rPr>
        <w:t> </w:t>
      </w:r>
      <w:r>
        <w:rPr>
          <w:color w:val="231F20"/>
        </w:rPr>
        <w:t>visitors</w:t>
      </w:r>
      <w:r>
        <w:rPr>
          <w:color w:val="231F20"/>
          <w:spacing w:val="-57"/>
        </w:rPr>
        <w:t> </w:t>
      </w:r>
      <w:r>
        <w:rPr>
          <w:color w:val="231F20"/>
        </w:rPr>
        <w:t>or</w:t>
      </w:r>
      <w:r>
        <w:rPr>
          <w:color w:val="231F20"/>
          <w:spacing w:val="-2"/>
        </w:rPr>
        <w:t> </w:t>
      </w:r>
      <w:r>
        <w:rPr>
          <w:color w:val="231F20"/>
        </w:rPr>
        <w:t>as intending</w:t>
      </w:r>
      <w:r>
        <w:rPr>
          <w:color w:val="231F20"/>
          <w:spacing w:val="-3"/>
        </w:rPr>
        <w:t> </w:t>
      </w:r>
      <w:r>
        <w:rPr>
          <w:color w:val="231F20"/>
        </w:rPr>
        <w:t>immigrants</w:t>
      </w:r>
      <w:r>
        <w:rPr>
          <w:color w:val="231F20"/>
          <w:spacing w:val="-1"/>
        </w:rPr>
        <w:t> </w:t>
      </w:r>
      <w:r>
        <w:rPr>
          <w:color w:val="231F20"/>
        </w:rPr>
        <w:t>must apply</w:t>
      </w:r>
      <w:r>
        <w:rPr>
          <w:color w:val="231F20"/>
          <w:spacing w:val="-5"/>
        </w:rPr>
        <w:t> </w:t>
      </w:r>
      <w:r>
        <w:rPr>
          <w:color w:val="231F20"/>
        </w:rPr>
        <w:t>for</w:t>
      </w:r>
      <w:r>
        <w:rPr>
          <w:color w:val="231F20"/>
          <w:spacing w:val="-2"/>
        </w:rPr>
        <w:t> </w:t>
      </w:r>
      <w:r>
        <w:rPr>
          <w:color w:val="231F20"/>
        </w:rPr>
        <w:t>a</w:t>
      </w:r>
      <w:r>
        <w:rPr>
          <w:color w:val="231F20"/>
          <w:spacing w:val="-1"/>
        </w:rPr>
        <w:t> </w:t>
      </w:r>
      <w:r>
        <w:rPr>
          <w:color w:val="231F20"/>
        </w:rPr>
        <w:t>visa</w:t>
      </w:r>
      <w:r>
        <w:rPr>
          <w:color w:val="231F20"/>
          <w:spacing w:val="1"/>
        </w:rPr>
        <w:t> </w:t>
      </w:r>
      <w:r>
        <w:rPr>
          <w:color w:val="231F20"/>
        </w:rPr>
        <w:t>at</w:t>
      </w:r>
      <w:r>
        <w:rPr>
          <w:color w:val="231F20"/>
          <w:spacing w:val="-1"/>
        </w:rPr>
        <w:t> </w:t>
      </w:r>
      <w:r>
        <w:rPr>
          <w:color w:val="231F20"/>
        </w:rPr>
        <w:t>an American</w:t>
      </w:r>
      <w:r>
        <w:rPr>
          <w:color w:val="231F20"/>
          <w:spacing w:val="2"/>
        </w:rPr>
        <w:t> </w:t>
      </w:r>
      <w:r>
        <w:rPr>
          <w:color w:val="231F20"/>
        </w:rPr>
        <w:t>embassy</w:t>
      </w:r>
      <w:r>
        <w:rPr>
          <w:color w:val="231F20"/>
          <w:spacing w:val="-6"/>
        </w:rPr>
        <w:t> </w:t>
      </w:r>
      <w:r>
        <w:rPr>
          <w:color w:val="231F20"/>
        </w:rPr>
        <w:t>or</w:t>
      </w:r>
      <w:r>
        <w:rPr>
          <w:color w:val="231F20"/>
          <w:spacing w:val="-1"/>
        </w:rPr>
        <w:t> </w:t>
      </w:r>
      <w:r>
        <w:rPr>
          <w:color w:val="231F20"/>
        </w:rPr>
        <w:t>consulate</w:t>
      </w:r>
      <w:r>
        <w:rPr>
          <w:color w:val="231F20"/>
          <w:spacing w:val="-1"/>
        </w:rPr>
        <w:t> </w:t>
      </w:r>
      <w:r>
        <w:rPr>
          <w:color w:val="231F20"/>
        </w:rPr>
        <w:t>abroad.</w:t>
      </w:r>
    </w:p>
    <w:p>
      <w:pPr>
        <w:pStyle w:val="BodyText"/>
        <w:ind w:left="840" w:right="222"/>
      </w:pPr>
      <w:r>
        <w:rPr>
          <w:i/>
          <w:color w:val="231F20"/>
        </w:rPr>
        <w:t>See</w:t>
      </w:r>
      <w:r>
        <w:rPr>
          <w:i/>
          <w:color w:val="231F20"/>
          <w:spacing w:val="-1"/>
        </w:rPr>
        <w:t> </w:t>
      </w:r>
      <w:r>
        <w:rPr>
          <w:color w:val="231F20"/>
        </w:rPr>
        <w:t>8 U.S.C. §§ 1181(a)</w:t>
      </w:r>
      <w:r>
        <w:rPr>
          <w:color w:val="231F20"/>
          <w:spacing w:val="2"/>
        </w:rPr>
        <w:t> </w:t>
      </w:r>
      <w:r>
        <w:rPr>
          <w:color w:val="231F20"/>
        </w:rPr>
        <w:t>(immigrants), 1182(a)(7)B)(i)(II)</w:t>
      </w:r>
      <w:r>
        <w:rPr>
          <w:color w:val="231F20"/>
          <w:spacing w:val="2"/>
        </w:rPr>
        <w:t> </w:t>
      </w:r>
      <w:r>
        <w:rPr>
          <w:color w:val="231F20"/>
        </w:rPr>
        <w:t>(nonimmigrants).</w:t>
      </w:r>
      <w:r>
        <w:rPr>
          <w:color w:val="231F20"/>
          <w:spacing w:val="57"/>
        </w:rPr>
        <w:t> </w:t>
      </w:r>
      <w:r>
        <w:rPr>
          <w:color w:val="231F20"/>
        </w:rPr>
        <w:t>A consular</w:t>
      </w:r>
      <w:r>
        <w:rPr>
          <w:color w:val="231F20"/>
          <w:spacing w:val="1"/>
        </w:rPr>
        <w:t> </w:t>
      </w:r>
      <w:r>
        <w:rPr>
          <w:color w:val="231F20"/>
        </w:rPr>
        <w:t>official’s</w:t>
      </w:r>
      <w:r>
        <w:rPr>
          <w:color w:val="231F20"/>
          <w:spacing w:val="-2"/>
        </w:rPr>
        <w:t> </w:t>
      </w:r>
      <w:r>
        <w:rPr>
          <w:color w:val="231F20"/>
        </w:rPr>
        <w:t>decision</w:t>
      </w:r>
      <w:r>
        <w:rPr>
          <w:color w:val="231F20"/>
          <w:spacing w:val="-1"/>
        </w:rPr>
        <w:t> </w:t>
      </w:r>
      <w:r>
        <w:rPr>
          <w:color w:val="231F20"/>
        </w:rPr>
        <w:t>is</w:t>
      </w:r>
      <w:r>
        <w:rPr>
          <w:color w:val="231F20"/>
          <w:spacing w:val="-1"/>
        </w:rPr>
        <w:t> </w:t>
      </w:r>
      <w:r>
        <w:rPr>
          <w:color w:val="231F20"/>
        </w:rPr>
        <w:t>not</w:t>
      </w:r>
      <w:r>
        <w:rPr>
          <w:color w:val="231F20"/>
          <w:spacing w:val="-2"/>
        </w:rPr>
        <w:t> </w:t>
      </w:r>
      <w:r>
        <w:rPr>
          <w:color w:val="231F20"/>
        </w:rPr>
        <w:t>reviewable</w:t>
      </w:r>
      <w:r>
        <w:rPr>
          <w:color w:val="231F20"/>
          <w:spacing w:val="-2"/>
        </w:rPr>
        <w:t> </w:t>
      </w:r>
      <w:r>
        <w:rPr>
          <w:color w:val="231F20"/>
        </w:rPr>
        <w:t>so</w:t>
      </w:r>
      <w:r>
        <w:rPr>
          <w:color w:val="231F20"/>
          <w:spacing w:val="-1"/>
        </w:rPr>
        <w:t> </w:t>
      </w:r>
      <w:r>
        <w:rPr>
          <w:color w:val="231F20"/>
        </w:rPr>
        <w:t>long</w:t>
      </w:r>
      <w:r>
        <w:rPr>
          <w:color w:val="231F20"/>
          <w:spacing w:val="-4"/>
        </w:rPr>
        <w:t> </w:t>
      </w:r>
      <w:r>
        <w:rPr>
          <w:color w:val="231F20"/>
        </w:rPr>
        <w:t>as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official</w:t>
      </w:r>
      <w:r>
        <w:rPr>
          <w:color w:val="231F20"/>
          <w:spacing w:val="-1"/>
        </w:rPr>
        <w:t> </w:t>
      </w:r>
      <w:r>
        <w:rPr>
          <w:color w:val="231F20"/>
        </w:rPr>
        <w:t>provides</w:t>
      </w:r>
      <w:r>
        <w:rPr>
          <w:color w:val="231F20"/>
          <w:spacing w:val="1"/>
        </w:rPr>
        <w:t> </w:t>
      </w: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facially</w:t>
      </w:r>
      <w:r>
        <w:rPr>
          <w:color w:val="231F20"/>
          <w:spacing w:val="-5"/>
        </w:rPr>
        <w:t> </w:t>
      </w:r>
      <w:r>
        <w:rPr>
          <w:color w:val="231F20"/>
        </w:rPr>
        <w:t>legitimate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1"/>
        </w:rPr>
        <w:t> </w:t>
      </w:r>
      <w:r>
        <w:rPr>
          <w:color w:val="231F20"/>
        </w:rPr>
        <w:t>bona</w:t>
      </w:r>
      <w:r>
        <w:rPr>
          <w:color w:val="231F20"/>
          <w:spacing w:val="-57"/>
        </w:rPr>
        <w:t> </w:t>
      </w:r>
      <w:r>
        <w:rPr>
          <w:color w:val="231F20"/>
        </w:rPr>
        <w:t>fide explanation.</w:t>
      </w:r>
      <w:r>
        <w:rPr>
          <w:color w:val="231F20"/>
          <w:spacing w:val="1"/>
        </w:rPr>
        <w:t> </w:t>
      </w:r>
      <w:r>
        <w:rPr>
          <w:i/>
          <w:color w:val="231F20"/>
        </w:rPr>
        <w:t>See Kerry v. Din</w:t>
      </w:r>
      <w:r>
        <w:rPr>
          <w:color w:val="231F20"/>
        </w:rPr>
        <w:t>, 135 S.Ct. 2128 (2015).</w:t>
      </w:r>
      <w:r>
        <w:rPr>
          <w:color w:val="231F20"/>
          <w:spacing w:val="1"/>
        </w:rPr>
        <w:t> </w:t>
      </w:r>
      <w:r>
        <w:rPr>
          <w:color w:val="231F20"/>
        </w:rPr>
        <w:t>A visa allows a foreign citizen to</w:t>
      </w:r>
      <w:r>
        <w:rPr>
          <w:color w:val="231F20"/>
          <w:spacing w:val="1"/>
        </w:rPr>
        <w:t> </w:t>
      </w:r>
      <w:r>
        <w:rPr>
          <w:color w:val="231F20"/>
        </w:rPr>
        <w:t>travel to a port-of-entry in the United States, such as an international airport, a seaport, or a land</w:t>
      </w:r>
      <w:r>
        <w:rPr>
          <w:color w:val="231F20"/>
          <w:spacing w:val="1"/>
        </w:rPr>
        <w:t> </w:t>
      </w:r>
      <w:r>
        <w:rPr>
          <w:color w:val="231F20"/>
        </w:rPr>
        <w:t>border</w:t>
      </w:r>
      <w:r>
        <w:rPr>
          <w:color w:val="231F20"/>
          <w:spacing w:val="1"/>
        </w:rPr>
        <w:t> </w:t>
      </w:r>
      <w:r>
        <w:rPr>
          <w:color w:val="231F20"/>
        </w:rPr>
        <w:t>crossing,</w:t>
      </w:r>
      <w:r>
        <w:rPr>
          <w:color w:val="231F20"/>
          <w:spacing w:val="4"/>
        </w:rPr>
        <w:t> </w:t>
      </w:r>
      <w:r>
        <w:rPr>
          <w:color w:val="231F20"/>
        </w:rPr>
        <w:t>and</w:t>
      </w:r>
      <w:r>
        <w:rPr>
          <w:color w:val="231F20"/>
          <w:spacing w:val="2"/>
        </w:rPr>
        <w:t> </w:t>
      </w:r>
      <w:r>
        <w:rPr>
          <w:color w:val="231F20"/>
        </w:rPr>
        <w:t>apply</w:t>
      </w:r>
      <w:r>
        <w:rPr>
          <w:color w:val="231F20"/>
          <w:spacing w:val="-1"/>
        </w:rPr>
        <w:t> </w:t>
      </w:r>
      <w:r>
        <w:rPr>
          <w:color w:val="231F20"/>
        </w:rPr>
        <w:t>for</w:t>
      </w:r>
      <w:r>
        <w:rPr>
          <w:color w:val="231F20"/>
          <w:spacing w:val="1"/>
        </w:rPr>
        <w:t> </w:t>
      </w:r>
      <w:r>
        <w:rPr>
          <w:color w:val="231F20"/>
        </w:rPr>
        <w:t>admission.  Visitors</w:t>
      </w:r>
      <w:r>
        <w:rPr>
          <w:color w:val="231F20"/>
          <w:spacing w:val="1"/>
        </w:rPr>
        <w:t> </w:t>
      </w:r>
      <w:r>
        <w:rPr>
          <w:color w:val="231F20"/>
        </w:rPr>
        <w:t>without</w:t>
      </w:r>
      <w:r>
        <w:rPr>
          <w:color w:val="231F20"/>
          <w:spacing w:val="2"/>
        </w:rPr>
        <w:t> </w:t>
      </w:r>
      <w:r>
        <w:rPr>
          <w:color w:val="231F20"/>
        </w:rPr>
        <w:t>a</w:t>
      </w:r>
      <w:r>
        <w:rPr>
          <w:color w:val="231F20"/>
          <w:spacing w:val="1"/>
        </w:rPr>
        <w:t> </w:t>
      </w:r>
      <w:r>
        <w:rPr>
          <w:color w:val="231F20"/>
        </w:rPr>
        <w:t>visa</w:t>
      </w:r>
      <w:r>
        <w:rPr>
          <w:color w:val="231F20"/>
          <w:spacing w:val="1"/>
        </w:rPr>
        <w:t> </w:t>
      </w:r>
      <w:r>
        <w:rPr>
          <w:color w:val="231F20"/>
        </w:rPr>
        <w:t>under</w:t>
      </w:r>
      <w:r>
        <w:rPr>
          <w:color w:val="231F20"/>
          <w:spacing w:val="2"/>
        </w:rPr>
        <w:t> </w:t>
      </w:r>
      <w:r>
        <w:rPr>
          <w:color w:val="231F20"/>
        </w:rPr>
        <w:t>the</w:t>
      </w:r>
      <w:r>
        <w:rPr>
          <w:color w:val="231F20"/>
          <w:spacing w:val="4"/>
        </w:rPr>
        <w:t> </w:t>
      </w:r>
      <w:r>
        <w:rPr>
          <w:color w:val="231F20"/>
        </w:rPr>
        <w:t>Visa</w:t>
      </w:r>
      <w:r>
        <w:rPr>
          <w:color w:val="231F20"/>
          <w:spacing w:val="1"/>
        </w:rPr>
        <w:t> </w:t>
      </w:r>
      <w:r>
        <w:rPr>
          <w:color w:val="231F20"/>
        </w:rPr>
        <w:t>Waiver</w:t>
      </w:r>
      <w:r>
        <w:rPr>
          <w:color w:val="231F20"/>
          <w:spacing w:val="1"/>
        </w:rPr>
        <w:t> </w:t>
      </w:r>
      <w:r>
        <w:rPr>
          <w:color w:val="231F20"/>
        </w:rPr>
        <w:t>Program</w:t>
      </w:r>
      <w:r>
        <w:rPr>
          <w:color w:val="231F20"/>
          <w:spacing w:val="-2"/>
        </w:rPr>
        <w:t> </w:t>
      </w:r>
      <w:r>
        <w:rPr>
          <w:color w:val="231F20"/>
        </w:rPr>
        <w:t>must</w:t>
      </w:r>
      <w:r>
        <w:rPr>
          <w:color w:val="231F20"/>
          <w:spacing w:val="-1"/>
        </w:rPr>
        <w:t> </w:t>
      </w:r>
      <w:r>
        <w:rPr>
          <w:color w:val="231F20"/>
        </w:rPr>
        <w:t>complete</w:t>
      </w:r>
      <w:r>
        <w:rPr>
          <w:color w:val="231F20"/>
          <w:spacing w:val="-2"/>
        </w:rPr>
        <w:t> </w:t>
      </w:r>
      <w:r>
        <w:rPr>
          <w:color w:val="231F20"/>
        </w:rPr>
        <w:t>an</w:t>
      </w:r>
      <w:r>
        <w:rPr>
          <w:color w:val="231F20"/>
          <w:spacing w:val="-1"/>
        </w:rPr>
        <w:t> </w:t>
      </w:r>
      <w:r>
        <w:rPr>
          <w:color w:val="231F20"/>
        </w:rPr>
        <w:t>electronic</w:t>
      </w:r>
      <w:r>
        <w:rPr>
          <w:color w:val="231F20"/>
          <w:spacing w:val="-2"/>
        </w:rPr>
        <w:t> </w:t>
      </w:r>
      <w:r>
        <w:rPr>
          <w:color w:val="231F20"/>
        </w:rPr>
        <w:t>form</w:t>
      </w:r>
      <w:r>
        <w:rPr>
          <w:color w:val="231F20"/>
          <w:spacing w:val="-1"/>
        </w:rPr>
        <w:t> </w:t>
      </w:r>
      <w:r>
        <w:rPr>
          <w:color w:val="231F20"/>
        </w:rPr>
        <w:t>prior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travel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sign</w:t>
      </w:r>
      <w:r>
        <w:rPr>
          <w:color w:val="231F20"/>
          <w:spacing w:val="-1"/>
        </w:rPr>
        <w:t> </w:t>
      </w: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waiver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rights.</w:t>
      </w:r>
      <w:r>
        <w:rPr>
          <w:color w:val="231F20"/>
          <w:spacing w:val="57"/>
        </w:rPr>
        <w:t> </w:t>
      </w:r>
      <w:r>
        <w:rPr>
          <w:i/>
          <w:color w:val="231F20"/>
        </w:rPr>
        <w:t>See</w:t>
      </w:r>
      <w:r>
        <w:rPr>
          <w:i/>
          <w:color w:val="231F20"/>
          <w:spacing w:val="-2"/>
        </w:rPr>
        <w:t> </w:t>
      </w:r>
      <w:r>
        <w:rPr>
          <w:color w:val="231F20"/>
        </w:rPr>
        <w:t>8</w:t>
      </w:r>
    </w:p>
    <w:p>
      <w:pPr>
        <w:pStyle w:val="BodyText"/>
        <w:spacing w:before="1"/>
        <w:ind w:left="840" w:right="327"/>
      </w:pPr>
      <w:r>
        <w:rPr>
          <w:color w:val="231F20"/>
        </w:rPr>
        <w:t>U.S.C. § 1187; </w:t>
      </w:r>
      <w:r>
        <w:rPr>
          <w:i/>
          <w:color w:val="231F20"/>
        </w:rPr>
        <w:t>McGuire v. INS</w:t>
      </w:r>
      <w:r>
        <w:rPr>
          <w:color w:val="231F20"/>
        </w:rPr>
        <w:t>, 804 F. Supp. 1229 (N.D. Cal. 1992).</w:t>
      </w:r>
      <w:r>
        <w:rPr>
          <w:color w:val="231F20"/>
          <w:spacing w:val="1"/>
        </w:rPr>
        <w:t> </w:t>
      </w:r>
      <w:r>
        <w:rPr>
          <w:color w:val="231F20"/>
        </w:rPr>
        <w:t>Lawful permanent</w:t>
      </w:r>
      <w:r>
        <w:rPr>
          <w:color w:val="231F20"/>
          <w:spacing w:val="1"/>
        </w:rPr>
        <w:t> </w:t>
      </w:r>
      <w:r>
        <w:rPr>
          <w:color w:val="231F20"/>
        </w:rPr>
        <w:t>residents</w:t>
      </w:r>
      <w:r>
        <w:rPr>
          <w:color w:val="231F20"/>
          <w:spacing w:val="-3"/>
        </w:rPr>
        <w:t> </w:t>
      </w:r>
      <w:r>
        <w:rPr>
          <w:color w:val="231F20"/>
        </w:rPr>
        <w:t>returning</w:t>
      </w:r>
      <w:r>
        <w:rPr>
          <w:color w:val="231F20"/>
          <w:spacing w:val="-5"/>
        </w:rPr>
        <w:t> </w:t>
      </w:r>
      <w:r>
        <w:rPr>
          <w:color w:val="231F20"/>
        </w:rPr>
        <w:t>from</w:t>
      </w:r>
      <w:r>
        <w:rPr>
          <w:color w:val="231F20"/>
          <w:spacing w:val="-2"/>
        </w:rPr>
        <w:t> </w:t>
      </w:r>
      <w:r>
        <w:rPr>
          <w:color w:val="231F20"/>
        </w:rPr>
        <w:t>a</w:t>
      </w:r>
      <w:r>
        <w:rPr>
          <w:color w:val="231F20"/>
          <w:spacing w:val="-3"/>
        </w:rPr>
        <w:t> </w:t>
      </w:r>
      <w:r>
        <w:rPr>
          <w:color w:val="231F20"/>
        </w:rPr>
        <w:t>temporary</w:t>
      </w:r>
      <w:r>
        <w:rPr>
          <w:color w:val="231F20"/>
          <w:spacing w:val="-7"/>
        </w:rPr>
        <w:t> </w:t>
      </w:r>
      <w:r>
        <w:rPr>
          <w:color w:val="231F20"/>
        </w:rPr>
        <w:t>trip abroad</w:t>
      </w:r>
      <w:r>
        <w:rPr>
          <w:color w:val="231F20"/>
          <w:spacing w:val="-1"/>
        </w:rPr>
        <w:t> </w:t>
      </w:r>
      <w:r>
        <w:rPr>
          <w:color w:val="231F20"/>
        </w:rPr>
        <w:t>are</w:t>
      </w:r>
      <w:r>
        <w:rPr>
          <w:color w:val="231F20"/>
          <w:spacing w:val="-3"/>
        </w:rPr>
        <w:t> </w:t>
      </w:r>
      <w:r>
        <w:rPr>
          <w:color w:val="231F20"/>
        </w:rPr>
        <w:t>also</w:t>
      </w:r>
      <w:r>
        <w:rPr>
          <w:color w:val="231F20"/>
          <w:spacing w:val="-3"/>
        </w:rPr>
        <w:t> </w:t>
      </w:r>
      <w:r>
        <w:rPr>
          <w:color w:val="231F20"/>
        </w:rPr>
        <w:t>exempt</w:t>
      </w:r>
      <w:r>
        <w:rPr>
          <w:color w:val="231F20"/>
          <w:spacing w:val="-2"/>
        </w:rPr>
        <w:t> </w:t>
      </w:r>
      <w:r>
        <w:rPr>
          <w:color w:val="231F20"/>
        </w:rPr>
        <w:t>from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requirement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obtain</w:t>
      </w:r>
      <w:r>
        <w:rPr>
          <w:color w:val="231F20"/>
          <w:spacing w:val="-57"/>
        </w:rPr>
        <w:t> </w:t>
      </w:r>
      <w:r>
        <w:rPr>
          <w:color w:val="231F20"/>
        </w:rPr>
        <w:t>a</w:t>
      </w:r>
      <w:r>
        <w:rPr>
          <w:color w:val="231F20"/>
          <w:spacing w:val="-3"/>
        </w:rPr>
        <w:t> </w:t>
      </w:r>
      <w:r>
        <w:rPr>
          <w:color w:val="231F20"/>
        </w:rPr>
        <w:t>visa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may</w:t>
      </w:r>
      <w:r>
        <w:rPr>
          <w:color w:val="231F20"/>
          <w:spacing w:val="-6"/>
        </w:rPr>
        <w:t> </w:t>
      </w:r>
      <w:r>
        <w:rPr>
          <w:color w:val="231F20"/>
        </w:rPr>
        <w:t>use</w:t>
      </w:r>
      <w:r>
        <w:rPr>
          <w:color w:val="231F20"/>
          <w:spacing w:val="-2"/>
        </w:rPr>
        <w:t> </w:t>
      </w:r>
      <w:r>
        <w:rPr>
          <w:color w:val="231F20"/>
        </w:rPr>
        <w:t>their</w:t>
      </w:r>
      <w:r>
        <w:rPr>
          <w:color w:val="231F20"/>
          <w:spacing w:val="1"/>
        </w:rPr>
        <w:t> </w:t>
      </w:r>
      <w:r>
        <w:rPr>
          <w:color w:val="231F20"/>
        </w:rPr>
        <w:t>alien</w:t>
      </w:r>
      <w:r>
        <w:rPr>
          <w:color w:val="231F20"/>
          <w:spacing w:val="-2"/>
        </w:rPr>
        <w:t> </w:t>
      </w:r>
      <w:r>
        <w:rPr>
          <w:color w:val="231F20"/>
        </w:rPr>
        <w:t>registration</w:t>
      </w:r>
      <w:r>
        <w:rPr>
          <w:color w:val="231F20"/>
          <w:spacing w:val="-3"/>
        </w:rPr>
        <w:t> </w:t>
      </w:r>
      <w:r>
        <w:rPr>
          <w:color w:val="231F20"/>
        </w:rPr>
        <w:t>card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1"/>
        </w:rPr>
        <w:t> </w:t>
      </w:r>
      <w:r>
        <w:rPr>
          <w:color w:val="231F20"/>
        </w:rPr>
        <w:t>re-enter.</w:t>
      </w:r>
      <w:r>
        <w:rPr>
          <w:color w:val="231F20"/>
          <w:spacing w:val="56"/>
        </w:rPr>
        <w:t> </w:t>
      </w:r>
      <w:r>
        <w:rPr>
          <w:i/>
          <w:color w:val="231F20"/>
        </w:rPr>
        <w:t>See</w:t>
      </w:r>
      <w:r>
        <w:rPr>
          <w:i/>
          <w:color w:val="231F20"/>
          <w:spacing w:val="-2"/>
        </w:rPr>
        <w:t> </w:t>
      </w:r>
      <w:r>
        <w:rPr>
          <w:color w:val="231F20"/>
        </w:rPr>
        <w:t>8</w:t>
      </w:r>
      <w:r>
        <w:rPr>
          <w:color w:val="231F20"/>
          <w:spacing w:val="-1"/>
        </w:rPr>
        <w:t> </w:t>
      </w:r>
      <w:r>
        <w:rPr>
          <w:color w:val="231F20"/>
        </w:rPr>
        <w:t>U.S.C.</w:t>
      </w:r>
      <w:r>
        <w:rPr>
          <w:color w:val="231F20"/>
          <w:spacing w:val="-2"/>
        </w:rPr>
        <w:t> </w:t>
      </w:r>
      <w:r>
        <w:rPr>
          <w:color w:val="231F20"/>
        </w:rPr>
        <w:t>§</w:t>
      </w:r>
      <w:r>
        <w:rPr>
          <w:color w:val="231F20"/>
          <w:spacing w:val="-1"/>
        </w:rPr>
        <w:t> </w:t>
      </w:r>
      <w:r>
        <w:rPr>
          <w:color w:val="231F20"/>
        </w:rPr>
        <w:t>1151(b),</w:t>
      </w:r>
      <w:r>
        <w:rPr>
          <w:color w:val="231F20"/>
          <w:spacing w:val="-1"/>
        </w:rPr>
        <w:t> </w:t>
      </w:r>
      <w:r>
        <w:rPr>
          <w:color w:val="231F20"/>
        </w:rPr>
        <w:t>8</w:t>
      </w:r>
      <w:r>
        <w:rPr>
          <w:color w:val="231F20"/>
          <w:spacing w:val="-1"/>
        </w:rPr>
        <w:t> </w:t>
      </w:r>
      <w:r>
        <w:rPr>
          <w:color w:val="231F20"/>
        </w:rPr>
        <w:t>C.F.R.</w:t>
      </w:r>
    </w:p>
    <w:p>
      <w:pPr>
        <w:pStyle w:val="BodyText"/>
        <w:ind w:left="840"/>
      </w:pPr>
      <w:r>
        <w:rPr/>
        <w:pict>
          <v:shape style="position:absolute;margin-left:72pt;margin-top:33.282627pt;width:140.4pt;height:18pt;mso-position-horizontal-relative:page;mso-position-vertical-relative:paragraph;z-index:15836672" type="#_x0000_t202" filled="true" fillcolor="#8164a2" stroked="false">
            <v:textbox inset="0,0,0,0">
              <w:txbxContent>
                <w:p>
                  <w:pPr>
                    <w:pStyle w:val="BodyText"/>
                    <w:spacing w:line="270" w:lineRule="exact"/>
                    <w:ind w:left="108"/>
                  </w:pPr>
                  <w:r>
                    <w:rPr>
                      <w:color w:val="FFFFFF"/>
                    </w:rPr>
                    <w:t>8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231F20"/>
        </w:rPr>
        <w:t>§</w:t>
      </w:r>
      <w:r>
        <w:rPr>
          <w:color w:val="231F20"/>
          <w:spacing w:val="-5"/>
        </w:rPr>
        <w:t> </w:t>
      </w:r>
      <w:r>
        <w:rPr>
          <w:color w:val="231F20"/>
        </w:rPr>
        <w:t>211.1(a).</w:t>
      </w:r>
    </w:p>
    <w:p>
      <w:pPr>
        <w:pStyle w:val="BodyText"/>
        <w:spacing w:before="7"/>
        <w:rPr>
          <w:sz w:val="29"/>
        </w:rPr>
      </w:pPr>
      <w:r>
        <w:rPr/>
        <w:pict>
          <v:rect style="position:absolute;margin-left:72pt;margin-top:18.973583pt;width:468.001pt;height:.481pt;mso-position-horizontal-relative:page;mso-position-vertical-relative:paragraph;z-index:-15621120;mso-wrap-distance-left:0;mso-wrap-distance-right:0" filled="true" fillcolor="#8164a2" stroked="false">
            <v:fill type="solid"/>
            <w10:wrap type="topAndBottom"/>
          </v:rect>
        </w:pict>
      </w:r>
    </w:p>
    <w:p>
      <w:pPr>
        <w:pStyle w:val="BodyText"/>
        <w:spacing w:line="242" w:lineRule="exact"/>
        <w:ind w:left="897" w:right="607"/>
        <w:jc w:val="center"/>
      </w:pPr>
      <w:r>
        <w:rPr>
          <w:color w:val="231F20"/>
        </w:rPr>
        <w:t>Introduction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Immigration</w:t>
      </w:r>
      <w:r>
        <w:rPr>
          <w:color w:val="231F20"/>
          <w:spacing w:val="-2"/>
        </w:rPr>
        <w:t> </w:t>
      </w:r>
      <w:r>
        <w:rPr>
          <w:color w:val="231F20"/>
        </w:rPr>
        <w:t>Law</w:t>
      </w:r>
    </w:p>
    <w:p>
      <w:pPr>
        <w:spacing w:after="0" w:line="242" w:lineRule="exact"/>
        <w:jc w:val="center"/>
        <w:sectPr>
          <w:headerReference w:type="default" r:id="rId366"/>
          <w:footerReference w:type="default" r:id="rId367"/>
          <w:pgSz w:w="12240" w:h="15840"/>
          <w:pgMar w:header="0" w:footer="0" w:top="1360" w:bottom="280" w:left="600" w:right="1240"/>
        </w:sectPr>
      </w:pPr>
    </w:p>
    <w:p>
      <w:pPr>
        <w:pStyle w:val="BodyText"/>
        <w:spacing w:before="74"/>
        <w:ind w:left="840" w:right="255" w:firstLine="720"/>
      </w:pPr>
      <w:r>
        <w:rPr>
          <w:color w:val="231F20"/>
        </w:rPr>
        <w:t>An</w:t>
      </w:r>
      <w:r>
        <w:rPr>
          <w:color w:val="231F20"/>
          <w:spacing w:val="-4"/>
        </w:rPr>
        <w:t> </w:t>
      </w:r>
      <w:r>
        <w:rPr>
          <w:color w:val="231F20"/>
        </w:rPr>
        <w:t>alien</w:t>
      </w:r>
      <w:r>
        <w:rPr>
          <w:color w:val="231F20"/>
          <w:spacing w:val="-4"/>
        </w:rPr>
        <w:t> </w:t>
      </w:r>
      <w:r>
        <w:rPr>
          <w:color w:val="231F20"/>
        </w:rPr>
        <w:t>must</w:t>
      </w:r>
      <w:r>
        <w:rPr>
          <w:color w:val="231F20"/>
          <w:spacing w:val="-4"/>
        </w:rPr>
        <w:t> </w:t>
      </w:r>
      <w:r>
        <w:rPr>
          <w:color w:val="231F20"/>
        </w:rPr>
        <w:t>apply</w:t>
      </w:r>
      <w:r>
        <w:rPr>
          <w:color w:val="231F20"/>
          <w:spacing w:val="-6"/>
        </w:rPr>
        <w:t> </w:t>
      </w:r>
      <w:r>
        <w:rPr>
          <w:color w:val="231F20"/>
        </w:rPr>
        <w:t>for</w:t>
      </w:r>
      <w:r>
        <w:rPr>
          <w:color w:val="231F20"/>
          <w:spacing w:val="-4"/>
        </w:rPr>
        <w:t> </w:t>
      </w:r>
      <w:r>
        <w:rPr>
          <w:color w:val="231F20"/>
        </w:rPr>
        <w:t>admission</w:t>
      </w:r>
      <w:r>
        <w:rPr>
          <w:color w:val="231F20"/>
          <w:spacing w:val="-4"/>
        </w:rPr>
        <w:t> </w:t>
      </w:r>
      <w:r>
        <w:rPr>
          <w:color w:val="231F20"/>
        </w:rPr>
        <w:t>at</w:t>
      </w:r>
      <w:r>
        <w:rPr>
          <w:color w:val="231F20"/>
          <w:spacing w:val="-4"/>
        </w:rPr>
        <w:t>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U.S.</w:t>
      </w:r>
      <w:r>
        <w:rPr>
          <w:color w:val="231F20"/>
          <w:spacing w:val="-3"/>
        </w:rPr>
        <w:t> </w:t>
      </w:r>
      <w:r>
        <w:rPr>
          <w:color w:val="231F20"/>
        </w:rPr>
        <w:t>port-of-entry</w:t>
      </w:r>
      <w:r>
        <w:rPr>
          <w:color w:val="231F20"/>
          <w:spacing w:val="-8"/>
        </w:rPr>
        <w:t> </w:t>
      </w:r>
      <w:r>
        <w:rPr>
          <w:color w:val="231F20"/>
        </w:rPr>
        <w:t>within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validity</w:t>
      </w:r>
      <w:r>
        <w:rPr>
          <w:color w:val="231F20"/>
          <w:spacing w:val="-5"/>
        </w:rPr>
        <w:t> </w:t>
      </w:r>
      <w:r>
        <w:rPr>
          <w:color w:val="231F20"/>
        </w:rPr>
        <w:t>period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his</w:t>
      </w:r>
      <w:r>
        <w:rPr>
          <w:color w:val="231F20"/>
          <w:spacing w:val="1"/>
        </w:rPr>
        <w:t> </w:t>
      </w:r>
      <w:r>
        <w:rPr>
          <w:color w:val="231F20"/>
        </w:rPr>
        <w:t>or her visa or entry document.</w:t>
      </w:r>
      <w:r>
        <w:rPr>
          <w:color w:val="231F20"/>
          <w:spacing w:val="60"/>
        </w:rPr>
        <w:t> </w:t>
      </w:r>
      <w:r>
        <w:rPr>
          <w:color w:val="231F20"/>
        </w:rPr>
        <w:t>A Customs and Border Patrol (CBP) officer will verify the alien</w:t>
      </w:r>
      <w:r>
        <w:rPr>
          <w:color w:val="231F20"/>
          <w:spacing w:val="1"/>
        </w:rPr>
        <w:t> </w:t>
      </w:r>
      <w:r>
        <w:rPr>
          <w:color w:val="231F20"/>
        </w:rPr>
        <w:t>is the person issued the visa or entry document and determine whether the alien is admissible to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United</w:t>
      </w:r>
      <w:r>
        <w:rPr>
          <w:color w:val="231F20"/>
          <w:spacing w:val="-4"/>
        </w:rPr>
        <w:t> </w:t>
      </w:r>
      <w:r>
        <w:rPr>
          <w:color w:val="231F20"/>
        </w:rPr>
        <w:t>States.</w:t>
      </w:r>
      <w:r>
        <w:rPr>
          <w:color w:val="231F20"/>
          <w:spacing w:val="53"/>
        </w:rPr>
        <w:t> </w:t>
      </w:r>
      <w:r>
        <w:rPr>
          <w:color w:val="231F20"/>
        </w:rPr>
        <w:t>8</w:t>
      </w:r>
      <w:r>
        <w:rPr>
          <w:color w:val="231F20"/>
          <w:spacing w:val="-4"/>
        </w:rPr>
        <w:t> </w:t>
      </w:r>
      <w:r>
        <w:rPr>
          <w:color w:val="231F20"/>
        </w:rPr>
        <w:t>U.S.C.</w:t>
      </w:r>
      <w:r>
        <w:rPr>
          <w:color w:val="231F20"/>
          <w:spacing w:val="-4"/>
        </w:rPr>
        <w:t> </w:t>
      </w:r>
      <w:r>
        <w:rPr>
          <w:color w:val="231F20"/>
        </w:rPr>
        <w:t>§§</w:t>
      </w:r>
      <w:r>
        <w:rPr>
          <w:color w:val="231F20"/>
          <w:spacing w:val="-4"/>
        </w:rPr>
        <w:t> </w:t>
      </w:r>
      <w:r>
        <w:rPr>
          <w:color w:val="231F20"/>
        </w:rPr>
        <w:t>1182(b),</w:t>
      </w:r>
      <w:r>
        <w:rPr>
          <w:color w:val="231F20"/>
          <w:spacing w:val="-4"/>
        </w:rPr>
        <w:t> </w:t>
      </w:r>
      <w:r>
        <w:rPr>
          <w:color w:val="231F20"/>
        </w:rPr>
        <w:t>1225;</w:t>
      </w:r>
      <w:r>
        <w:rPr>
          <w:color w:val="231F20"/>
          <w:spacing w:val="-4"/>
        </w:rPr>
        <w:t> </w:t>
      </w:r>
      <w:r>
        <w:rPr>
          <w:color w:val="231F20"/>
        </w:rPr>
        <w:t>8</w:t>
      </w:r>
      <w:r>
        <w:rPr>
          <w:color w:val="231F20"/>
          <w:spacing w:val="-4"/>
        </w:rPr>
        <w:t> </w:t>
      </w:r>
      <w:r>
        <w:rPr>
          <w:color w:val="231F20"/>
        </w:rPr>
        <w:t>C.F.R.</w:t>
      </w:r>
      <w:r>
        <w:rPr>
          <w:color w:val="231F20"/>
          <w:spacing w:val="-3"/>
        </w:rPr>
        <w:t> </w:t>
      </w:r>
      <w:r>
        <w:rPr>
          <w:color w:val="231F20"/>
        </w:rPr>
        <w:t>§</w:t>
      </w:r>
      <w:r>
        <w:rPr>
          <w:color w:val="231F20"/>
          <w:spacing w:val="-4"/>
        </w:rPr>
        <w:t> </w:t>
      </w:r>
      <w:r>
        <w:rPr>
          <w:color w:val="231F20"/>
        </w:rPr>
        <w:t>214.1(a)(3);</w:t>
      </w:r>
      <w:r>
        <w:rPr>
          <w:color w:val="231F20"/>
          <w:spacing w:val="-4"/>
        </w:rPr>
        <w:t> </w:t>
      </w:r>
      <w:r>
        <w:rPr>
          <w:color w:val="231F20"/>
        </w:rPr>
        <w:t>22</w:t>
      </w:r>
      <w:r>
        <w:rPr>
          <w:color w:val="231F20"/>
          <w:spacing w:val="-4"/>
        </w:rPr>
        <w:t> </w:t>
      </w:r>
      <w:r>
        <w:rPr>
          <w:color w:val="231F20"/>
        </w:rPr>
        <w:t>C.F.R.</w:t>
      </w:r>
      <w:r>
        <w:rPr>
          <w:color w:val="231F20"/>
          <w:spacing w:val="-4"/>
        </w:rPr>
        <w:t> </w:t>
      </w:r>
      <w:r>
        <w:rPr>
          <w:color w:val="231F20"/>
        </w:rPr>
        <w:t>§</w:t>
      </w:r>
      <w:r>
        <w:rPr>
          <w:color w:val="231F20"/>
          <w:spacing w:val="-4"/>
        </w:rPr>
        <w:t> </w:t>
      </w:r>
      <w:r>
        <w:rPr>
          <w:color w:val="231F20"/>
        </w:rPr>
        <w:t>41.112.</w:t>
      </w:r>
      <w:r>
        <w:rPr>
          <w:color w:val="231F20"/>
          <w:spacing w:val="56"/>
        </w:rPr>
        <w:t> </w:t>
      </w:r>
      <w:r>
        <w:rPr>
          <w:color w:val="231F20"/>
        </w:rPr>
        <w:t>If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</w:p>
    <w:p>
      <w:pPr>
        <w:pStyle w:val="BodyText"/>
        <w:ind w:left="840" w:right="181"/>
      </w:pPr>
      <w:r>
        <w:rPr>
          <w:color w:val="231F20"/>
        </w:rPr>
        <w:t>examining officer determines the alien is not admissible, the alien will be ordered removed</w:t>
      </w:r>
      <w:r>
        <w:rPr>
          <w:color w:val="231F20"/>
          <w:spacing w:val="1"/>
        </w:rPr>
        <w:t> </w:t>
      </w:r>
      <w:r>
        <w:rPr>
          <w:color w:val="231F20"/>
        </w:rPr>
        <w:t>without</w:t>
      </w:r>
      <w:r>
        <w:rPr>
          <w:color w:val="231F20"/>
          <w:spacing w:val="-4"/>
        </w:rPr>
        <w:t>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hearing</w:t>
      </w:r>
      <w:r>
        <w:rPr>
          <w:color w:val="231F20"/>
          <w:spacing w:val="-5"/>
        </w:rPr>
        <w:t> </w:t>
      </w:r>
      <w:r>
        <w:rPr>
          <w:color w:val="231F20"/>
        </w:rPr>
        <w:t>or,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some</w:t>
      </w:r>
      <w:r>
        <w:rPr>
          <w:color w:val="231F20"/>
          <w:spacing w:val="-4"/>
        </w:rPr>
        <w:t> </w:t>
      </w:r>
      <w:r>
        <w:rPr>
          <w:color w:val="231F20"/>
        </w:rPr>
        <w:t>cases,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alien</w:t>
      </w:r>
      <w:r>
        <w:rPr>
          <w:color w:val="231F20"/>
          <w:spacing w:val="-4"/>
        </w:rPr>
        <w:t> </w:t>
      </w:r>
      <w:r>
        <w:rPr>
          <w:color w:val="231F20"/>
        </w:rPr>
        <w:t>will</w:t>
      </w:r>
      <w:r>
        <w:rPr>
          <w:color w:val="231F20"/>
          <w:spacing w:val="-3"/>
        </w:rPr>
        <w:t> </w:t>
      </w:r>
      <w:r>
        <w:rPr>
          <w:color w:val="231F20"/>
        </w:rPr>
        <w:t>be</w:t>
      </w:r>
      <w:r>
        <w:rPr>
          <w:color w:val="231F20"/>
          <w:spacing w:val="-4"/>
        </w:rPr>
        <w:t> </w:t>
      </w:r>
      <w:r>
        <w:rPr>
          <w:color w:val="231F20"/>
        </w:rPr>
        <w:t>detained</w:t>
      </w:r>
      <w:r>
        <w:rPr>
          <w:color w:val="231F20"/>
          <w:spacing w:val="-3"/>
        </w:rPr>
        <w:t> </w:t>
      </w:r>
      <w:r>
        <w:rPr>
          <w:color w:val="231F20"/>
        </w:rPr>
        <w:t>for</w:t>
      </w:r>
      <w:r>
        <w:rPr>
          <w:color w:val="231F20"/>
          <w:spacing w:val="-4"/>
        </w:rPr>
        <w:t> </w:t>
      </w:r>
      <w:r>
        <w:rPr>
          <w:color w:val="231F20"/>
        </w:rPr>
        <w:t>a</w:t>
      </w:r>
      <w:r>
        <w:rPr>
          <w:color w:val="231F20"/>
          <w:spacing w:val="-3"/>
        </w:rPr>
        <w:t> </w:t>
      </w:r>
      <w:r>
        <w:rPr>
          <w:color w:val="231F20"/>
        </w:rPr>
        <w:t>removal</w:t>
      </w:r>
      <w:r>
        <w:rPr>
          <w:color w:val="231F20"/>
          <w:spacing w:val="-1"/>
        </w:rPr>
        <w:t> </w:t>
      </w:r>
      <w:r>
        <w:rPr>
          <w:color w:val="231F20"/>
        </w:rPr>
        <w:t>hearing.</w:t>
      </w:r>
      <w:r>
        <w:rPr>
          <w:color w:val="231F20"/>
          <w:spacing w:val="55"/>
        </w:rPr>
        <w:t> </w:t>
      </w:r>
      <w:r>
        <w:rPr>
          <w:color w:val="231F20"/>
        </w:rPr>
        <w:t>8</w:t>
      </w:r>
      <w:r>
        <w:rPr>
          <w:color w:val="231F20"/>
          <w:spacing w:val="-4"/>
        </w:rPr>
        <w:t> </w:t>
      </w:r>
      <w:r>
        <w:rPr>
          <w:color w:val="231F20"/>
        </w:rPr>
        <w:t>U.S.C.</w:t>
      </w:r>
    </w:p>
    <w:p>
      <w:pPr>
        <w:pStyle w:val="BodyText"/>
        <w:ind w:left="840" w:right="181"/>
      </w:pPr>
      <w:r>
        <w:rPr>
          <w:color w:val="231F20"/>
        </w:rPr>
        <w:t>§§ 1225(b), 1229a; 8 C.F.R. Parts 235, 240; </w:t>
      </w:r>
      <w:r>
        <w:rPr>
          <w:i/>
          <w:color w:val="231F20"/>
        </w:rPr>
        <w:t>see Leal-Rodriguez v. INS</w:t>
      </w:r>
      <w:r>
        <w:rPr>
          <w:color w:val="231F20"/>
        </w:rPr>
        <w:t>, 990 F.2d 939, 946 (7th</w:t>
      </w:r>
      <w:r>
        <w:rPr>
          <w:color w:val="231F20"/>
          <w:spacing w:val="-57"/>
        </w:rPr>
        <w:t> </w:t>
      </w:r>
      <w:r>
        <w:rPr>
          <w:color w:val="231F20"/>
        </w:rPr>
        <w:t>Cir. 1993) (observing that inspection process is critical to the integrity of the immigration</w:t>
      </w:r>
      <w:r>
        <w:rPr>
          <w:color w:val="231F20"/>
          <w:spacing w:val="1"/>
        </w:rPr>
        <w:t> </w:t>
      </w:r>
      <w:r>
        <w:rPr>
          <w:color w:val="231F20"/>
        </w:rPr>
        <w:t>system).</w:t>
      </w:r>
      <w:r>
        <w:rPr>
          <w:color w:val="231F20"/>
          <w:spacing w:val="1"/>
        </w:rPr>
        <w:t> </w:t>
      </w:r>
      <w:r>
        <w:rPr>
          <w:color w:val="231F20"/>
        </w:rPr>
        <w:t>An applicant for admission may be paroled into the United States upon a showing of</w:t>
      </w:r>
      <w:r>
        <w:rPr>
          <w:color w:val="231F20"/>
          <w:spacing w:val="1"/>
        </w:rPr>
        <w:t> </w:t>
      </w:r>
      <w:r>
        <w:rPr>
          <w:color w:val="231F20"/>
        </w:rPr>
        <w:t>“urgent</w:t>
      </w:r>
      <w:r>
        <w:rPr>
          <w:color w:val="231F20"/>
          <w:spacing w:val="-4"/>
        </w:rPr>
        <w:t> </w:t>
      </w:r>
      <w:r>
        <w:rPr>
          <w:color w:val="231F20"/>
        </w:rPr>
        <w:t>humanitarian</w:t>
      </w:r>
      <w:r>
        <w:rPr>
          <w:color w:val="231F20"/>
          <w:spacing w:val="-4"/>
        </w:rPr>
        <w:t> </w:t>
      </w:r>
      <w:r>
        <w:rPr>
          <w:color w:val="231F20"/>
        </w:rPr>
        <w:t>reasons”</w:t>
      </w:r>
      <w:r>
        <w:rPr>
          <w:color w:val="231F20"/>
          <w:spacing w:val="-5"/>
        </w:rPr>
        <w:t> </w:t>
      </w:r>
      <w:r>
        <w:rPr>
          <w:color w:val="231F20"/>
        </w:rPr>
        <w:t>or</w:t>
      </w:r>
      <w:r>
        <w:rPr>
          <w:color w:val="231F20"/>
          <w:spacing w:val="-4"/>
        </w:rPr>
        <w:t>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“significant</w:t>
      </w:r>
      <w:r>
        <w:rPr>
          <w:color w:val="231F20"/>
          <w:spacing w:val="-5"/>
        </w:rPr>
        <w:t> </w:t>
      </w:r>
      <w:r>
        <w:rPr>
          <w:color w:val="231F20"/>
        </w:rPr>
        <w:t>public</w:t>
      </w:r>
      <w:r>
        <w:rPr>
          <w:color w:val="231F20"/>
          <w:spacing w:val="-4"/>
        </w:rPr>
        <w:t> </w:t>
      </w:r>
      <w:r>
        <w:rPr>
          <w:color w:val="231F20"/>
        </w:rPr>
        <w:t>interest.”</w:t>
      </w:r>
      <w:r>
        <w:rPr>
          <w:color w:val="231F20"/>
          <w:spacing w:val="52"/>
        </w:rPr>
        <w:t> </w:t>
      </w:r>
      <w:r>
        <w:rPr>
          <w:i/>
          <w:color w:val="231F20"/>
        </w:rPr>
        <w:t>See</w:t>
      </w:r>
      <w:r>
        <w:rPr>
          <w:i/>
          <w:color w:val="231F20"/>
          <w:spacing w:val="-2"/>
        </w:rPr>
        <w:t> </w:t>
      </w:r>
      <w:r>
        <w:rPr>
          <w:color w:val="231F20"/>
        </w:rPr>
        <w:t>8</w:t>
      </w:r>
      <w:r>
        <w:rPr>
          <w:color w:val="231F20"/>
          <w:spacing w:val="-4"/>
        </w:rPr>
        <w:t> </w:t>
      </w:r>
      <w:r>
        <w:rPr>
          <w:color w:val="231F20"/>
        </w:rPr>
        <w:t>U.S.C.</w:t>
      </w:r>
      <w:r>
        <w:rPr>
          <w:color w:val="231F20"/>
          <w:spacing w:val="-5"/>
        </w:rPr>
        <w:t> </w:t>
      </w:r>
      <w:r>
        <w:rPr>
          <w:color w:val="231F20"/>
        </w:rPr>
        <w:t>§</w:t>
      </w:r>
      <w:r>
        <w:rPr>
          <w:color w:val="231F20"/>
          <w:spacing w:val="-4"/>
        </w:rPr>
        <w:t> </w:t>
      </w:r>
      <w:r>
        <w:rPr>
          <w:color w:val="231F20"/>
        </w:rPr>
        <w:t>1182(d)(5)(A).</w:t>
      </w:r>
    </w:p>
    <w:p>
      <w:pPr>
        <w:pStyle w:val="BodyText"/>
        <w:spacing w:before="5"/>
      </w:pPr>
    </w:p>
    <w:p>
      <w:pPr>
        <w:tabs>
          <w:tab w:pos="2279" w:val="left" w:leader="none"/>
        </w:tabs>
        <w:spacing w:before="0"/>
        <w:ind w:left="1560" w:right="0" w:firstLine="0"/>
        <w:jc w:val="left"/>
        <w:rPr>
          <w:b/>
          <w:sz w:val="24"/>
        </w:rPr>
      </w:pPr>
      <w:bookmarkStart w:name="_TOC_250011" w:id="13"/>
      <w:r>
        <w:rPr>
          <w:b/>
          <w:color w:val="231F20"/>
          <w:sz w:val="24"/>
        </w:rPr>
        <w:t>A.</w:t>
        <w:tab/>
        <w:t>Immigrant</w:t>
      </w:r>
      <w:r>
        <w:rPr>
          <w:b/>
          <w:color w:val="231F20"/>
          <w:spacing w:val="-5"/>
          <w:sz w:val="24"/>
        </w:rPr>
        <w:t> </w:t>
      </w:r>
      <w:r>
        <w:rPr>
          <w:b/>
          <w:color w:val="231F20"/>
          <w:sz w:val="24"/>
        </w:rPr>
        <w:t>Visa</w:t>
      </w:r>
      <w:r>
        <w:rPr>
          <w:b/>
          <w:color w:val="231F20"/>
          <w:spacing w:val="-2"/>
          <w:sz w:val="24"/>
        </w:rPr>
        <w:t> </w:t>
      </w:r>
      <w:bookmarkEnd w:id="13"/>
      <w:r>
        <w:rPr>
          <w:b/>
          <w:color w:val="231F20"/>
          <w:sz w:val="24"/>
        </w:rPr>
        <w:t>Petitions</w:t>
      </w:r>
    </w:p>
    <w:p>
      <w:pPr>
        <w:pStyle w:val="BodyText"/>
        <w:spacing w:before="5"/>
        <w:rPr>
          <w:b/>
          <w:sz w:val="20"/>
        </w:rPr>
      </w:pPr>
    </w:p>
    <w:p>
      <w:pPr>
        <w:pStyle w:val="BodyText"/>
        <w:ind w:left="840" w:right="222" w:firstLine="720"/>
      </w:pPr>
      <w:r>
        <w:rPr>
          <w:color w:val="231F20"/>
        </w:rPr>
        <w:t>To obtain permanent residence in the United States, </w:t>
      </w:r>
      <w:r>
        <w:rPr>
          <w:i/>
          <w:color w:val="231F20"/>
        </w:rPr>
        <w:t>i.e.</w:t>
      </w:r>
      <w:r>
        <w:rPr>
          <w:color w:val="231F20"/>
        </w:rPr>
        <w:t>, a “green card,” an alien must</w:t>
      </w:r>
      <w:r>
        <w:rPr>
          <w:color w:val="231F20"/>
          <w:spacing w:val="1"/>
        </w:rPr>
        <w:t> </w:t>
      </w:r>
      <w:r>
        <w:rPr>
          <w:color w:val="231F20"/>
        </w:rPr>
        <w:t>either obtain an immigrant visa at a U.S. consular post abroad or, in certain limited</w:t>
      </w:r>
      <w:r>
        <w:rPr>
          <w:color w:val="231F20"/>
          <w:spacing w:val="1"/>
        </w:rPr>
        <w:t> </w:t>
      </w:r>
      <w:r>
        <w:rPr>
          <w:color w:val="231F20"/>
        </w:rPr>
        <w:t>circumstances, the alien may obtain adjustment of status if already residing in the United States.</w:t>
      </w:r>
      <w:r>
        <w:rPr>
          <w:color w:val="231F20"/>
          <w:spacing w:val="1"/>
        </w:rPr>
        <w:t> </w:t>
      </w:r>
      <w:r>
        <w:rPr>
          <w:color w:val="231F20"/>
        </w:rPr>
        <w:t>As</w:t>
      </w:r>
      <w:r>
        <w:rPr>
          <w:color w:val="231F20"/>
          <w:spacing w:val="-2"/>
        </w:rPr>
        <w:t> </w:t>
      </w:r>
      <w:r>
        <w:rPr>
          <w:color w:val="231F20"/>
        </w:rPr>
        <w:t>noted</w:t>
      </w:r>
      <w:r>
        <w:rPr>
          <w:color w:val="231F20"/>
          <w:spacing w:val="-1"/>
        </w:rPr>
        <w:t> </w:t>
      </w:r>
      <w:r>
        <w:rPr>
          <w:color w:val="231F20"/>
        </w:rPr>
        <w:t>earlier,</w:t>
      </w:r>
      <w:r>
        <w:rPr>
          <w:color w:val="231F20"/>
          <w:spacing w:val="-1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obtain</w:t>
      </w:r>
      <w:r>
        <w:rPr>
          <w:color w:val="231F20"/>
          <w:spacing w:val="-1"/>
        </w:rPr>
        <w:t> </w:t>
      </w:r>
      <w:r>
        <w:rPr>
          <w:color w:val="231F20"/>
        </w:rPr>
        <w:t>an</w:t>
      </w:r>
      <w:r>
        <w:rPr>
          <w:color w:val="231F20"/>
          <w:spacing w:val="-1"/>
        </w:rPr>
        <w:t> </w:t>
      </w:r>
      <w:r>
        <w:rPr>
          <w:color w:val="231F20"/>
        </w:rPr>
        <w:t>immigrant</w:t>
      </w:r>
      <w:r>
        <w:rPr>
          <w:color w:val="231F20"/>
          <w:spacing w:val="-1"/>
        </w:rPr>
        <w:t> </w:t>
      </w:r>
      <w:r>
        <w:rPr>
          <w:color w:val="231F20"/>
        </w:rPr>
        <w:t>visa,</w:t>
      </w:r>
      <w:r>
        <w:rPr>
          <w:color w:val="231F20"/>
          <w:spacing w:val="1"/>
        </w:rPr>
        <w:t> </w:t>
      </w:r>
      <w:r>
        <w:rPr>
          <w:color w:val="231F20"/>
        </w:rPr>
        <w:t>an</w:t>
      </w:r>
      <w:r>
        <w:rPr>
          <w:color w:val="231F20"/>
          <w:spacing w:val="-1"/>
        </w:rPr>
        <w:t> </w:t>
      </w:r>
      <w:r>
        <w:rPr>
          <w:color w:val="231F20"/>
        </w:rPr>
        <w:t>alien</w:t>
      </w:r>
      <w:r>
        <w:rPr>
          <w:color w:val="231F20"/>
          <w:spacing w:val="-2"/>
        </w:rPr>
        <w:t> </w:t>
      </w:r>
      <w:r>
        <w:rPr>
          <w:color w:val="231F20"/>
        </w:rPr>
        <w:t>must</w:t>
      </w:r>
      <w:r>
        <w:rPr>
          <w:color w:val="231F20"/>
          <w:spacing w:val="-1"/>
        </w:rPr>
        <w:t> </w:t>
      </w:r>
      <w:r>
        <w:rPr>
          <w:color w:val="231F20"/>
        </w:rPr>
        <w:t>have</w:t>
      </w:r>
      <w:r>
        <w:rPr>
          <w:color w:val="231F20"/>
          <w:spacing w:val="-2"/>
        </w:rPr>
        <w:t> </w:t>
      </w: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qualifying</w:t>
      </w:r>
      <w:r>
        <w:rPr>
          <w:color w:val="231F20"/>
          <w:spacing w:val="-4"/>
        </w:rPr>
        <w:t> </w:t>
      </w:r>
      <w:r>
        <w:rPr>
          <w:color w:val="231F20"/>
        </w:rPr>
        <w:t>relative,</w:t>
      </w:r>
      <w:r>
        <w:rPr>
          <w:color w:val="231F20"/>
          <w:spacing w:val="-1"/>
        </w:rPr>
        <w:t> </w:t>
      </w:r>
      <w:r>
        <w:rPr>
          <w:color w:val="231F20"/>
        </w:rPr>
        <w:t>an</w:t>
      </w:r>
      <w:r>
        <w:rPr>
          <w:color w:val="231F20"/>
          <w:spacing w:val="-1"/>
        </w:rPr>
        <w:t> </w:t>
      </w:r>
      <w:r>
        <w:rPr>
          <w:color w:val="231F20"/>
        </w:rPr>
        <w:t>offer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57"/>
        </w:rPr>
        <w:t> </w:t>
      </w:r>
      <w:r>
        <w:rPr>
          <w:color w:val="231F20"/>
        </w:rPr>
        <w:t>employment, or luck in the diversity visa lottery.</w:t>
      </w:r>
      <w:r>
        <w:rPr>
          <w:color w:val="231F20"/>
          <w:spacing w:val="1"/>
        </w:rPr>
        <w:t> </w:t>
      </w:r>
      <w:r>
        <w:rPr>
          <w:color w:val="231F20"/>
        </w:rPr>
        <w:t>Additionally, the alien must not be subject to</w:t>
      </w:r>
      <w:r>
        <w:rPr>
          <w:color w:val="231F20"/>
          <w:spacing w:val="1"/>
        </w:rPr>
        <w:t> </w:t>
      </w:r>
      <w:r>
        <w:rPr>
          <w:color w:val="231F20"/>
        </w:rPr>
        <w:t>any</w:t>
      </w:r>
      <w:r>
        <w:rPr>
          <w:color w:val="231F20"/>
          <w:spacing w:val="-4"/>
        </w:rPr>
        <w:t> </w:t>
      </w:r>
      <w:r>
        <w:rPr>
          <w:color w:val="231F20"/>
        </w:rPr>
        <w:t>grounds of inadmissibility.</w:t>
      </w:r>
    </w:p>
    <w:p>
      <w:pPr>
        <w:pStyle w:val="BodyText"/>
      </w:pPr>
    </w:p>
    <w:p>
      <w:pPr>
        <w:pStyle w:val="BodyText"/>
        <w:spacing w:before="1"/>
        <w:ind w:left="840" w:right="181" w:firstLine="720"/>
      </w:pPr>
      <w:r>
        <w:rPr>
          <w:color w:val="231F20"/>
        </w:rPr>
        <w:t>To obtain a family-based visa, the qualifying relative who is a U.S. citizen, or a lawful</w:t>
      </w:r>
      <w:r>
        <w:rPr>
          <w:color w:val="231F20"/>
          <w:spacing w:val="1"/>
        </w:rPr>
        <w:t> </w:t>
      </w:r>
      <w:r>
        <w:rPr>
          <w:color w:val="231F20"/>
        </w:rPr>
        <w:t>permanent resident (LPR), files a visa petition, Form I-130, with the U.S. Citizenship and</w:t>
      </w:r>
      <w:r>
        <w:rPr>
          <w:color w:val="231F20"/>
          <w:spacing w:val="1"/>
        </w:rPr>
        <w:t> </w:t>
      </w:r>
      <w:r>
        <w:rPr>
          <w:color w:val="231F20"/>
        </w:rPr>
        <w:t>Immigration</w:t>
      </w:r>
      <w:r>
        <w:rPr>
          <w:color w:val="231F20"/>
          <w:spacing w:val="-2"/>
        </w:rPr>
        <w:t> </w:t>
      </w:r>
      <w:r>
        <w:rPr>
          <w:color w:val="231F20"/>
        </w:rPr>
        <w:t>Services</w:t>
      </w:r>
      <w:r>
        <w:rPr>
          <w:color w:val="231F20"/>
          <w:spacing w:val="-1"/>
        </w:rPr>
        <w:t> </w:t>
      </w:r>
      <w:r>
        <w:rPr>
          <w:color w:val="231F20"/>
        </w:rPr>
        <w:t>(USCIS).</w:t>
      </w:r>
      <w:r>
        <w:rPr>
          <w:color w:val="231F20"/>
          <w:spacing w:val="57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petitioning</w:t>
      </w:r>
      <w:r>
        <w:rPr>
          <w:color w:val="231F20"/>
          <w:spacing w:val="-4"/>
        </w:rPr>
        <w:t> </w:t>
      </w:r>
      <w:r>
        <w:rPr>
          <w:color w:val="231F20"/>
        </w:rPr>
        <w:t>party</w:t>
      </w:r>
      <w:r>
        <w:rPr>
          <w:color w:val="231F20"/>
          <w:spacing w:val="-6"/>
        </w:rPr>
        <w:t> </w:t>
      </w:r>
      <w:r>
        <w:rPr>
          <w:color w:val="231F20"/>
        </w:rPr>
        <w:t>is</w:t>
      </w:r>
      <w:r>
        <w:rPr>
          <w:color w:val="231F20"/>
          <w:spacing w:val="-2"/>
        </w:rPr>
        <w:t> </w:t>
      </w:r>
      <w:r>
        <w:rPr>
          <w:color w:val="231F20"/>
        </w:rPr>
        <w:t>referred</w:t>
      </w:r>
      <w:r>
        <w:rPr>
          <w:color w:val="231F20"/>
          <w:spacing w:val="-1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as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“petitioner,”</w:t>
      </w:r>
      <w:r>
        <w:rPr>
          <w:color w:val="231F20"/>
          <w:spacing w:val="-3"/>
        </w:rPr>
        <w:t> </w:t>
      </w:r>
      <w:r>
        <w:rPr>
          <w:color w:val="231F20"/>
        </w:rPr>
        <w:t>while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57"/>
        </w:rPr>
        <w:t> </w:t>
      </w:r>
      <w:r>
        <w:rPr>
          <w:color w:val="231F20"/>
        </w:rPr>
        <w:t>alien is referred to as the “beneficiary.”</w:t>
      </w:r>
      <w:r>
        <w:rPr>
          <w:color w:val="231F20"/>
          <w:spacing w:val="1"/>
        </w:rPr>
        <w:t> </w:t>
      </w:r>
      <w:r>
        <w:rPr>
          <w:color w:val="231F20"/>
        </w:rPr>
        <w:t>As noted earlier, the allocation of immigrant visas, with</w:t>
      </w:r>
      <w:r>
        <w:rPr>
          <w:color w:val="231F20"/>
          <w:spacing w:val="-57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exception</w:t>
      </w:r>
      <w:r>
        <w:rPr>
          <w:color w:val="231F20"/>
          <w:spacing w:val="-1"/>
        </w:rPr>
        <w:t> </w:t>
      </w:r>
      <w:r>
        <w:rPr>
          <w:color w:val="231F20"/>
        </w:rPr>
        <w:t>immigrant</w:t>
      </w:r>
      <w:r>
        <w:rPr>
          <w:color w:val="231F20"/>
          <w:spacing w:val="1"/>
        </w:rPr>
        <w:t> </w:t>
      </w:r>
      <w:r>
        <w:rPr>
          <w:color w:val="231F20"/>
        </w:rPr>
        <w:t>visas</w:t>
      </w:r>
      <w:r>
        <w:rPr>
          <w:color w:val="231F20"/>
          <w:spacing w:val="-1"/>
        </w:rPr>
        <w:t> </w:t>
      </w:r>
      <w:r>
        <w:rPr>
          <w:color w:val="231F20"/>
        </w:rPr>
        <w:t>for</w:t>
      </w:r>
      <w:r>
        <w:rPr>
          <w:color w:val="231F20"/>
          <w:spacing w:val="-2"/>
        </w:rPr>
        <w:t> </w:t>
      </w:r>
      <w:r>
        <w:rPr>
          <w:color w:val="231F20"/>
        </w:rPr>
        <w:t>“immediate</w:t>
      </w:r>
      <w:r>
        <w:rPr>
          <w:color w:val="231F20"/>
          <w:spacing w:val="-2"/>
        </w:rPr>
        <w:t> </w:t>
      </w:r>
      <w:r>
        <w:rPr>
          <w:color w:val="231F20"/>
        </w:rPr>
        <w:t>relatives,”</w:t>
      </w:r>
      <w:r>
        <w:rPr>
          <w:color w:val="231F20"/>
          <w:spacing w:val="-2"/>
        </w:rPr>
        <w:t> </w:t>
      </w:r>
      <w:r>
        <w:rPr>
          <w:color w:val="231F20"/>
        </w:rPr>
        <w:t>is</w:t>
      </w:r>
      <w:r>
        <w:rPr>
          <w:color w:val="231F20"/>
          <w:spacing w:val="-1"/>
        </w:rPr>
        <w:t> </w:t>
      </w:r>
      <w:r>
        <w:rPr>
          <w:color w:val="231F20"/>
        </w:rPr>
        <w:t>subject</w:t>
      </w:r>
      <w:r>
        <w:rPr>
          <w:color w:val="231F20"/>
          <w:spacing w:val="-1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numerical</w:t>
      </w:r>
      <w:r>
        <w:rPr>
          <w:color w:val="231F20"/>
          <w:spacing w:val="-1"/>
        </w:rPr>
        <w:t> </w:t>
      </w:r>
      <w:r>
        <w:rPr>
          <w:color w:val="231F20"/>
        </w:rPr>
        <w:t>limitations.</w:t>
      </w:r>
    </w:p>
    <w:p>
      <w:pPr>
        <w:pStyle w:val="BodyText"/>
        <w:ind w:left="840" w:right="255"/>
      </w:pPr>
      <w:r>
        <w:rPr>
          <w:color w:val="231F20"/>
        </w:rPr>
        <w:t>Consequently, an immigrant visa may not always be immediately available.</w:t>
      </w:r>
      <w:r>
        <w:rPr>
          <w:color w:val="231F20"/>
          <w:spacing w:val="1"/>
        </w:rPr>
        <w:t> </w:t>
      </w:r>
      <w:r>
        <w:rPr>
          <w:color w:val="231F20"/>
        </w:rPr>
        <w:t>Therefore, even</w:t>
      </w:r>
      <w:r>
        <w:rPr>
          <w:color w:val="231F20"/>
          <w:spacing w:val="1"/>
        </w:rPr>
        <w:t> </w:t>
      </w:r>
      <w:r>
        <w:rPr>
          <w:color w:val="231F20"/>
        </w:rPr>
        <w:t>though USCIS may approve the I-130 visa petition, applicants must “wait in line” to actually</w:t>
      </w:r>
      <w:r>
        <w:rPr>
          <w:color w:val="231F20"/>
          <w:spacing w:val="1"/>
        </w:rPr>
        <w:t> </w:t>
      </w:r>
      <w:r>
        <w:rPr>
          <w:color w:val="231F20"/>
        </w:rPr>
        <w:t>obtain their visas.</w:t>
      </w:r>
      <w:r>
        <w:rPr>
          <w:color w:val="231F20"/>
          <w:spacing w:val="1"/>
        </w:rPr>
        <w:t> </w:t>
      </w:r>
      <w:r>
        <w:rPr>
          <w:color w:val="231F20"/>
        </w:rPr>
        <w:t>The approval of the I-130 also does not guarantee that the immigrant visa will</w:t>
      </w:r>
      <w:r>
        <w:rPr>
          <w:color w:val="231F20"/>
          <w:spacing w:val="-58"/>
        </w:rPr>
        <w:t> </w:t>
      </w:r>
      <w:r>
        <w:rPr>
          <w:color w:val="231F20"/>
        </w:rPr>
        <w:t>ultimately be issued or that the adjustment of status will be granted.</w:t>
      </w:r>
      <w:r>
        <w:rPr>
          <w:color w:val="231F20"/>
          <w:spacing w:val="1"/>
        </w:rPr>
        <w:t> </w:t>
      </w:r>
      <w:r>
        <w:rPr>
          <w:color w:val="231F20"/>
        </w:rPr>
        <w:t>USCIS forwards the</w:t>
      </w:r>
      <w:r>
        <w:rPr>
          <w:color w:val="231F20"/>
          <w:spacing w:val="1"/>
        </w:rPr>
        <w:t> </w:t>
      </w:r>
      <w:r>
        <w:rPr>
          <w:color w:val="231F20"/>
        </w:rPr>
        <w:t>approved I-130 to the Department of State’s Visa Processing Center, which will contact the</w:t>
      </w:r>
      <w:r>
        <w:rPr>
          <w:color w:val="231F20"/>
          <w:spacing w:val="1"/>
        </w:rPr>
        <w:t> </w:t>
      </w:r>
      <w:r>
        <w:rPr>
          <w:color w:val="231F20"/>
        </w:rPr>
        <w:t>intending</w:t>
      </w:r>
      <w:r>
        <w:rPr>
          <w:color w:val="231F20"/>
          <w:spacing w:val="-4"/>
        </w:rPr>
        <w:t> </w:t>
      </w:r>
      <w:r>
        <w:rPr>
          <w:color w:val="231F20"/>
        </w:rPr>
        <w:t>immigrant with further information.</w:t>
      </w:r>
    </w:p>
    <w:p>
      <w:pPr>
        <w:pStyle w:val="BodyText"/>
      </w:pPr>
    </w:p>
    <w:p>
      <w:pPr>
        <w:pStyle w:val="BodyText"/>
        <w:ind w:left="840" w:right="302" w:firstLine="720"/>
      </w:pPr>
      <w:r>
        <w:rPr>
          <w:color w:val="231F20"/>
        </w:rPr>
        <w:t>The date of the filing of the I-130 with the USCIS is known as the “priority date” for</w:t>
      </w:r>
      <w:r>
        <w:rPr>
          <w:color w:val="231F20"/>
          <w:spacing w:val="1"/>
        </w:rPr>
        <w:t> </w:t>
      </w:r>
      <w:r>
        <w:rPr>
          <w:color w:val="231F20"/>
        </w:rPr>
        <w:t>purpose</w:t>
      </w:r>
      <w:r>
        <w:rPr>
          <w:color w:val="231F20"/>
          <w:spacing w:val="-2"/>
        </w:rPr>
        <w:t> </w:t>
      </w:r>
      <w:r>
        <w:rPr>
          <w:color w:val="231F20"/>
        </w:rPr>
        <w:t>for</w:t>
      </w:r>
      <w:r>
        <w:rPr>
          <w:color w:val="231F20"/>
          <w:spacing w:val="-2"/>
        </w:rPr>
        <w:t> </w:t>
      </w:r>
      <w:r>
        <w:rPr>
          <w:color w:val="231F20"/>
        </w:rPr>
        <w:t>visa</w:t>
      </w:r>
      <w:r>
        <w:rPr>
          <w:color w:val="231F20"/>
          <w:spacing w:val="-2"/>
        </w:rPr>
        <w:t> </w:t>
      </w:r>
      <w:r>
        <w:rPr>
          <w:color w:val="231F20"/>
        </w:rPr>
        <w:t>issuance.</w:t>
      </w:r>
      <w:r>
        <w:rPr>
          <w:color w:val="231F20"/>
          <w:spacing w:val="58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determine</w:t>
      </w:r>
      <w:r>
        <w:rPr>
          <w:color w:val="231F20"/>
          <w:spacing w:val="-1"/>
        </w:rPr>
        <w:t> </w:t>
      </w:r>
      <w:r>
        <w:rPr>
          <w:color w:val="231F20"/>
        </w:rPr>
        <w:t>whether an</w:t>
      </w:r>
      <w:r>
        <w:rPr>
          <w:color w:val="231F20"/>
          <w:spacing w:val="-1"/>
        </w:rPr>
        <w:t> </w:t>
      </w:r>
      <w:r>
        <w:rPr>
          <w:color w:val="231F20"/>
        </w:rPr>
        <w:t>immigrant</w:t>
      </w:r>
      <w:r>
        <w:rPr>
          <w:color w:val="231F20"/>
          <w:spacing w:val="-1"/>
        </w:rPr>
        <w:t> </w:t>
      </w:r>
      <w:r>
        <w:rPr>
          <w:color w:val="231F20"/>
        </w:rPr>
        <w:t>visa</w:t>
      </w:r>
      <w:r>
        <w:rPr>
          <w:color w:val="231F20"/>
          <w:spacing w:val="-2"/>
        </w:rPr>
        <w:t> </w:t>
      </w:r>
      <w:r>
        <w:rPr>
          <w:color w:val="231F20"/>
        </w:rPr>
        <w:t>is</w:t>
      </w:r>
      <w:r>
        <w:rPr>
          <w:color w:val="231F20"/>
          <w:spacing w:val="-1"/>
        </w:rPr>
        <w:t> </w:t>
      </w:r>
      <w:r>
        <w:rPr>
          <w:color w:val="231F20"/>
        </w:rPr>
        <w:t>immediately</w:t>
      </w:r>
      <w:r>
        <w:rPr>
          <w:color w:val="231F20"/>
          <w:spacing w:val="-5"/>
        </w:rPr>
        <w:t> </w:t>
      </w:r>
      <w:r>
        <w:rPr>
          <w:color w:val="231F20"/>
        </w:rPr>
        <w:t>available for</w:t>
      </w:r>
      <w:r>
        <w:rPr>
          <w:color w:val="231F20"/>
          <w:spacing w:val="-57"/>
        </w:rPr>
        <w:t> </w:t>
      </w:r>
      <w:r>
        <w:rPr>
          <w:color w:val="231F20"/>
        </w:rPr>
        <w:t>a family based preference, one must consult the Department of State Visa Bulletin, now</w:t>
      </w:r>
      <w:r>
        <w:rPr>
          <w:color w:val="231F20"/>
          <w:spacing w:val="1"/>
        </w:rPr>
        <w:t> </w:t>
      </w:r>
      <w:r>
        <w:rPr>
          <w:color w:val="231F20"/>
        </w:rPr>
        <w:t>published</w:t>
      </w:r>
      <w:r>
        <w:rPr>
          <w:color w:val="231F20"/>
          <w:spacing w:val="-3"/>
        </w:rPr>
        <w:t> </w:t>
      </w:r>
      <w:r>
        <w:rPr>
          <w:color w:val="231F20"/>
        </w:rPr>
        <w:t>only</w:t>
      </w:r>
      <w:r>
        <w:rPr>
          <w:color w:val="231F20"/>
          <w:spacing w:val="-8"/>
        </w:rPr>
        <w:t> </w:t>
      </w:r>
      <w:r>
        <w:rPr>
          <w:color w:val="231F20"/>
        </w:rPr>
        <w:t>online</w:t>
      </w:r>
      <w:r>
        <w:rPr>
          <w:color w:val="231F20"/>
          <w:spacing w:val="-3"/>
        </w:rPr>
        <w:t> </w:t>
      </w:r>
      <w:r>
        <w:rPr>
          <w:color w:val="231F20"/>
        </w:rPr>
        <w:t>at:</w:t>
      </w:r>
      <w:r>
        <w:rPr>
          <w:color w:val="231F20"/>
          <w:spacing w:val="-1"/>
        </w:rPr>
        <w:t> </w:t>
      </w:r>
      <w:hyperlink r:id="rId370">
        <w:r>
          <w:rPr>
            <w:color w:val="231F20"/>
          </w:rPr>
          <w:t>http://travel.state.gov/content/visas/en/law-and-policy/bulletin.html.</w:t>
        </w:r>
      </w:hyperlink>
    </w:p>
    <w:p>
      <w:pPr>
        <w:pStyle w:val="BodyText"/>
        <w:ind w:left="840" w:right="209"/>
      </w:pPr>
      <w:r>
        <w:rPr>
          <w:color w:val="231F20"/>
        </w:rPr>
        <w:t>For example, the August 2019</w:t>
      </w:r>
      <w:r>
        <w:rPr>
          <w:color w:val="231F20"/>
          <w:spacing w:val="60"/>
        </w:rPr>
        <w:t> </w:t>
      </w:r>
      <w:r>
        <w:rPr>
          <w:color w:val="231F20"/>
        </w:rPr>
        <w:t>Visa Bulletin indicates that first preference family-based visas</w:t>
      </w:r>
      <w:r>
        <w:rPr>
          <w:color w:val="231F20"/>
          <w:spacing w:val="1"/>
        </w:rPr>
        <w:t> </w:t>
      </w:r>
      <w:r>
        <w:rPr>
          <w:color w:val="231F20"/>
        </w:rPr>
        <w:t>(for unmarried sons and daughters of U.S. citizens) are available to applicants who had a priority</w:t>
      </w:r>
      <w:r>
        <w:rPr>
          <w:color w:val="231F20"/>
          <w:spacing w:val="-57"/>
        </w:rPr>
        <w:t> </w:t>
      </w:r>
      <w:r>
        <w:rPr>
          <w:color w:val="231F20"/>
        </w:rPr>
        <w:t>date earlier than July 1, 2012 , or August 1, 1996 , if the petitioner is from Mexico. Conceivably,</w:t>
      </w:r>
      <w:r>
        <w:rPr>
          <w:color w:val="231F20"/>
          <w:spacing w:val="1"/>
        </w:rPr>
        <w:t> </w:t>
      </w:r>
      <w:r>
        <w:rPr>
          <w:color w:val="231F20"/>
        </w:rPr>
        <w:t>an applicant who applied for such visa today would have to wait at least seven years to obtain a</w:t>
      </w:r>
      <w:r>
        <w:rPr>
          <w:color w:val="231F20"/>
          <w:spacing w:val="1"/>
        </w:rPr>
        <w:t> </w:t>
      </w:r>
      <w:r>
        <w:rPr>
          <w:color w:val="231F20"/>
        </w:rPr>
        <w:t>visa.</w:t>
      </w:r>
    </w:p>
    <w:p>
      <w:pPr>
        <w:pStyle w:val="BodyText"/>
      </w:pPr>
    </w:p>
    <w:p>
      <w:pPr>
        <w:pStyle w:val="BodyText"/>
        <w:ind w:left="840" w:right="199" w:firstLine="720"/>
      </w:pPr>
      <w:r>
        <w:rPr>
          <w:color w:val="231F20"/>
        </w:rPr>
        <w:t>Once a</w:t>
      </w:r>
      <w:r>
        <w:rPr>
          <w:color w:val="231F20"/>
          <w:spacing w:val="2"/>
        </w:rPr>
        <w:t> </w:t>
      </w:r>
      <w:r>
        <w:rPr>
          <w:color w:val="231F20"/>
        </w:rPr>
        <w:t>family-based</w:t>
      </w:r>
      <w:r>
        <w:rPr>
          <w:color w:val="231F20"/>
          <w:spacing w:val="1"/>
        </w:rPr>
        <w:t> </w:t>
      </w:r>
      <w:r>
        <w:rPr>
          <w:color w:val="231F20"/>
        </w:rPr>
        <w:t>visa</w:t>
      </w:r>
      <w:r>
        <w:rPr>
          <w:color w:val="231F20"/>
          <w:spacing w:val="2"/>
        </w:rPr>
        <w:t> </w:t>
      </w:r>
      <w:r>
        <w:rPr>
          <w:color w:val="231F20"/>
        </w:rPr>
        <w:t>becomes</w:t>
      </w:r>
      <w:r>
        <w:rPr>
          <w:color w:val="231F20"/>
          <w:spacing w:val="1"/>
        </w:rPr>
        <w:t> </w:t>
      </w:r>
      <w:r>
        <w:rPr>
          <w:color w:val="231F20"/>
        </w:rPr>
        <w:t>immediately</w:t>
      </w:r>
      <w:r>
        <w:rPr>
          <w:color w:val="231F20"/>
          <w:spacing w:val="-4"/>
        </w:rPr>
        <w:t> </w:t>
      </w:r>
      <w:r>
        <w:rPr>
          <w:color w:val="231F20"/>
        </w:rPr>
        <w:t>available,</w:t>
      </w:r>
      <w:r>
        <w:rPr>
          <w:color w:val="231F20"/>
          <w:spacing w:val="1"/>
        </w:rPr>
        <w:t> </w:t>
      </w:r>
      <w:r>
        <w:rPr>
          <w:color w:val="231F20"/>
        </w:rPr>
        <w:t>the beneficiary</w:t>
      </w:r>
      <w:r>
        <w:rPr>
          <w:color w:val="231F20"/>
          <w:spacing w:val="-1"/>
        </w:rPr>
        <w:t> </w:t>
      </w:r>
      <w:r>
        <w:rPr>
          <w:color w:val="231F20"/>
        </w:rPr>
        <w:t>who</w:t>
      </w:r>
      <w:r>
        <w:rPr>
          <w:color w:val="231F20"/>
          <w:spacing w:val="1"/>
        </w:rPr>
        <w:t> </w:t>
      </w:r>
      <w:r>
        <w:rPr>
          <w:color w:val="231F20"/>
        </w:rPr>
        <w:t>is</w:t>
      </w:r>
      <w:r>
        <w:rPr>
          <w:color w:val="231F20"/>
          <w:spacing w:val="1"/>
        </w:rPr>
        <w:t> </w:t>
      </w:r>
      <w:r>
        <w:rPr>
          <w:color w:val="231F20"/>
        </w:rPr>
        <w:t>abroad</w:t>
      </w:r>
      <w:r>
        <w:rPr>
          <w:color w:val="231F20"/>
          <w:spacing w:val="1"/>
        </w:rPr>
        <w:t> </w:t>
      </w:r>
      <w:r>
        <w:rPr>
          <w:color w:val="231F20"/>
        </w:rPr>
        <w:t>is</w:t>
      </w:r>
      <w:r>
        <w:rPr>
          <w:color w:val="231F20"/>
          <w:spacing w:val="-1"/>
        </w:rPr>
        <w:t> </w:t>
      </w:r>
      <w:r>
        <w:rPr>
          <w:color w:val="231F20"/>
        </w:rPr>
        <w:t>notified</w:t>
      </w:r>
      <w:r>
        <w:rPr>
          <w:color w:val="231F20"/>
          <w:spacing w:val="-1"/>
        </w:rPr>
        <w:t> </w:t>
      </w:r>
      <w:r>
        <w:rPr>
          <w:color w:val="231F20"/>
        </w:rPr>
        <w:t>that</w:t>
      </w:r>
      <w:r>
        <w:rPr>
          <w:color w:val="231F20"/>
          <w:spacing w:val="-1"/>
        </w:rPr>
        <w:t> </w:t>
      </w:r>
      <w:r>
        <w:rPr>
          <w:color w:val="231F20"/>
        </w:rPr>
        <w:t>he</w:t>
      </w:r>
      <w:r>
        <w:rPr>
          <w:color w:val="231F20"/>
          <w:spacing w:val="-2"/>
        </w:rPr>
        <w:t> </w:t>
      </w:r>
      <w:r>
        <w:rPr>
          <w:color w:val="231F20"/>
        </w:rPr>
        <w:t>must</w:t>
      </w:r>
      <w:r>
        <w:rPr>
          <w:color w:val="231F20"/>
          <w:spacing w:val="-1"/>
        </w:rPr>
        <w:t> </w:t>
      </w:r>
      <w:r>
        <w:rPr>
          <w:color w:val="231F20"/>
        </w:rPr>
        <w:t>submit</w:t>
      </w:r>
      <w:r>
        <w:rPr>
          <w:color w:val="231F20"/>
          <w:spacing w:val="-1"/>
        </w:rPr>
        <w:t> </w:t>
      </w:r>
      <w:r>
        <w:rPr>
          <w:color w:val="231F20"/>
        </w:rPr>
        <w:t>additional</w:t>
      </w:r>
      <w:r>
        <w:rPr>
          <w:color w:val="231F20"/>
          <w:spacing w:val="-1"/>
        </w:rPr>
        <w:t> </w:t>
      </w:r>
      <w:r>
        <w:rPr>
          <w:color w:val="231F20"/>
        </w:rPr>
        <w:t>documents</w:t>
      </w:r>
      <w:r>
        <w:rPr>
          <w:color w:val="231F20"/>
          <w:spacing w:val="-1"/>
        </w:rPr>
        <w:t> </w:t>
      </w:r>
      <w:r>
        <w:rPr>
          <w:color w:val="231F20"/>
        </w:rPr>
        <w:t>and</w:t>
      </w:r>
      <w:r>
        <w:rPr>
          <w:color w:val="231F20"/>
          <w:spacing w:val="-1"/>
        </w:rPr>
        <w:t> </w:t>
      </w:r>
      <w:r>
        <w:rPr>
          <w:color w:val="231F20"/>
        </w:rPr>
        <w:t>eventually</w:t>
      </w:r>
      <w:r>
        <w:rPr>
          <w:color w:val="231F20"/>
          <w:spacing w:val="-6"/>
        </w:rPr>
        <w:t> </w:t>
      </w:r>
      <w:r>
        <w:rPr>
          <w:color w:val="231F20"/>
        </w:rPr>
        <w:t>attend</w:t>
      </w:r>
      <w:r>
        <w:rPr>
          <w:color w:val="231F20"/>
          <w:spacing w:val="1"/>
        </w:rPr>
        <w:t> </w:t>
      </w: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visa</w:t>
      </w:r>
      <w:r>
        <w:rPr>
          <w:color w:val="231F20"/>
          <w:spacing w:val="-2"/>
        </w:rPr>
        <w:t> </w:t>
      </w:r>
      <w:r>
        <w:rPr>
          <w:color w:val="231F20"/>
        </w:rPr>
        <w:t>interview.</w:t>
      </w:r>
      <w:r>
        <w:rPr>
          <w:color w:val="231F20"/>
          <w:spacing w:val="1"/>
        </w:rPr>
        <w:t> </w:t>
      </w:r>
      <w:r>
        <w:rPr>
          <w:color w:val="231F20"/>
        </w:rPr>
        <w:t>If the</w:t>
      </w:r>
    </w:p>
    <w:p>
      <w:pPr>
        <w:pStyle w:val="BodyText"/>
        <w:ind w:left="840" w:right="254"/>
      </w:pPr>
      <w:r>
        <w:rPr/>
        <w:pict>
          <v:rect style="position:absolute;margin-left:72pt;margin-top:46.568996pt;width:468.001pt;height:.481pt;mso-position-horizontal-relative:page;mso-position-vertical-relative:paragraph;z-index:-15620096;mso-wrap-distance-left:0;mso-wrap-distance-right:0" filled="true" fillcolor="#8164a2" stroked="false">
            <v:fill type="solid"/>
            <w10:wrap type="topAndBottom"/>
          </v:rect>
        </w:pict>
      </w:r>
      <w:r>
        <w:rPr/>
        <w:pict>
          <v:shape style="position:absolute;margin-left:399.601013pt;margin-top:47.082623pt;width:140.4pt;height:18pt;mso-position-horizontal-relative:page;mso-position-vertical-relative:paragraph;z-index:15837696" type="#_x0000_t202" filled="true" fillcolor="#8164a2" stroked="false">
            <v:textbox inset="0,0,0,0">
              <w:txbxContent>
                <w:p>
                  <w:pPr>
                    <w:pStyle w:val="BodyText"/>
                    <w:spacing w:line="270" w:lineRule="exact"/>
                    <w:ind w:right="107"/>
                    <w:jc w:val="right"/>
                  </w:pPr>
                  <w:r>
                    <w:rPr>
                      <w:color w:val="FFFFFF"/>
                    </w:rPr>
                    <w:t>9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231F20"/>
        </w:rPr>
        <w:t>U.S. consular official approves the immigrant visa, the beneficiary is issued a travel document to</w:t>
      </w:r>
      <w:r>
        <w:rPr>
          <w:color w:val="231F20"/>
          <w:spacing w:val="-58"/>
        </w:rPr>
        <w:t> </w:t>
      </w:r>
      <w:r>
        <w:rPr>
          <w:color w:val="231F20"/>
        </w:rPr>
        <w:t>present himself or herself for inspection and admission at a U.S. port-of-entry.</w:t>
      </w:r>
      <w:r>
        <w:rPr>
          <w:color w:val="231F20"/>
          <w:spacing w:val="1"/>
        </w:rPr>
        <w:t> </w:t>
      </w:r>
      <w:r>
        <w:rPr>
          <w:color w:val="231F20"/>
        </w:rPr>
        <w:t>On the other</w:t>
      </w:r>
      <w:r>
        <w:rPr>
          <w:color w:val="231F20"/>
          <w:spacing w:val="1"/>
        </w:rPr>
        <w:t> </w:t>
      </w:r>
      <w:r>
        <w:rPr>
          <w:color w:val="231F20"/>
        </w:rPr>
        <w:t>hand,</w:t>
      </w:r>
      <w:r>
        <w:rPr>
          <w:color w:val="231F20"/>
          <w:spacing w:val="-1"/>
        </w:rPr>
        <w:t> </w:t>
      </w:r>
      <w:r>
        <w:rPr>
          <w:color w:val="231F20"/>
        </w:rPr>
        <w:t>an</w:t>
      </w:r>
      <w:r>
        <w:rPr>
          <w:color w:val="231F20"/>
          <w:spacing w:val="-1"/>
        </w:rPr>
        <w:t> </w:t>
      </w:r>
      <w:r>
        <w:rPr>
          <w:color w:val="231F20"/>
        </w:rPr>
        <w:t>applicant who</w:t>
      </w:r>
      <w:r>
        <w:rPr>
          <w:color w:val="231F20"/>
          <w:spacing w:val="-1"/>
        </w:rPr>
        <w:t> </w:t>
      </w:r>
      <w:r>
        <w:rPr>
          <w:color w:val="231F20"/>
        </w:rPr>
        <w:t>is in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United States</w:t>
      </w:r>
      <w:r>
        <w:rPr>
          <w:color w:val="231F20"/>
          <w:spacing w:val="-1"/>
        </w:rPr>
        <w:t> </w:t>
      </w:r>
      <w:r>
        <w:rPr>
          <w:color w:val="231F20"/>
        </w:rPr>
        <w:t>may, if</w:t>
      </w:r>
      <w:r>
        <w:rPr>
          <w:color w:val="231F20"/>
          <w:spacing w:val="-2"/>
        </w:rPr>
        <w:t> </w:t>
      </w:r>
      <w:r>
        <w:rPr>
          <w:color w:val="231F20"/>
        </w:rPr>
        <w:t>qualified,</w:t>
      </w:r>
      <w:r>
        <w:rPr>
          <w:color w:val="231F20"/>
          <w:spacing w:val="-1"/>
        </w:rPr>
        <w:t> </w:t>
      </w:r>
      <w:r>
        <w:rPr>
          <w:color w:val="231F20"/>
        </w:rPr>
        <w:t>apply</w:t>
      </w:r>
      <w:r>
        <w:rPr>
          <w:color w:val="231F20"/>
          <w:spacing w:val="-6"/>
        </w:rPr>
        <w:t> </w:t>
      </w:r>
      <w:r>
        <w:rPr>
          <w:color w:val="231F20"/>
        </w:rPr>
        <w:t>for adjustment of</w:t>
      </w:r>
      <w:r>
        <w:rPr>
          <w:color w:val="231F20"/>
          <w:spacing w:val="-1"/>
        </w:rPr>
        <w:t> </w:t>
      </w:r>
      <w:r>
        <w:rPr>
          <w:color w:val="231F20"/>
        </w:rPr>
        <w:t>status</w:t>
      </w:r>
    </w:p>
    <w:p>
      <w:pPr>
        <w:pStyle w:val="BodyText"/>
        <w:ind w:left="5150"/>
      </w:pPr>
      <w:r>
        <w:rPr>
          <w:color w:val="231F20"/>
        </w:rPr>
        <w:t>Revised</w:t>
      </w:r>
      <w:r>
        <w:rPr>
          <w:color w:val="231F20"/>
          <w:spacing w:val="-4"/>
        </w:rPr>
        <w:t> </w:t>
      </w:r>
      <w:r>
        <w:rPr>
          <w:color w:val="231F20"/>
        </w:rPr>
        <w:t>July</w:t>
      </w:r>
      <w:r>
        <w:rPr>
          <w:color w:val="231F20"/>
          <w:spacing w:val="-10"/>
        </w:rPr>
        <w:t> </w:t>
      </w:r>
      <w:r>
        <w:rPr>
          <w:color w:val="231F20"/>
        </w:rPr>
        <w:t>22,</w:t>
      </w:r>
      <w:r>
        <w:rPr>
          <w:color w:val="231F20"/>
          <w:spacing w:val="-3"/>
        </w:rPr>
        <w:t> </w:t>
      </w:r>
      <w:r>
        <w:rPr>
          <w:color w:val="231F20"/>
        </w:rPr>
        <w:t>2019</w:t>
      </w:r>
    </w:p>
    <w:p>
      <w:pPr>
        <w:spacing w:after="0"/>
        <w:sectPr>
          <w:headerReference w:type="default" r:id="rId368"/>
          <w:footerReference w:type="default" r:id="rId369"/>
          <w:pgSz w:w="12240" w:h="15840"/>
          <w:pgMar w:header="0" w:footer="0" w:top="1360" w:bottom="280" w:left="600" w:right="1240"/>
        </w:sectPr>
      </w:pPr>
    </w:p>
    <w:p>
      <w:pPr>
        <w:pStyle w:val="BodyText"/>
        <w:spacing w:before="74"/>
        <w:ind w:left="840" w:right="327"/>
      </w:pPr>
      <w:r>
        <w:rPr>
          <w:color w:val="231F20"/>
        </w:rPr>
        <w:t>(Form I-485) under 8 U.S.C. § 1255.</w:t>
      </w:r>
      <w:r>
        <w:rPr>
          <w:color w:val="231F20"/>
          <w:spacing w:val="1"/>
        </w:rPr>
        <w:t> </w:t>
      </w:r>
      <w:r>
        <w:rPr>
          <w:color w:val="231F20"/>
        </w:rPr>
        <w:t>Once USCIS grants the adjustment application, the</w:t>
      </w:r>
      <w:r>
        <w:rPr>
          <w:color w:val="231F20"/>
          <w:spacing w:val="1"/>
        </w:rPr>
        <w:t> </w:t>
      </w:r>
      <w:r>
        <w:rPr>
          <w:color w:val="231F20"/>
        </w:rPr>
        <w:t>applicant</w:t>
      </w:r>
      <w:r>
        <w:rPr>
          <w:color w:val="231F20"/>
          <w:spacing w:val="-2"/>
        </w:rPr>
        <w:t> </w:t>
      </w:r>
      <w:r>
        <w:rPr>
          <w:color w:val="231F20"/>
        </w:rPr>
        <w:t>will</w:t>
      </w:r>
      <w:r>
        <w:rPr>
          <w:color w:val="231F20"/>
          <w:spacing w:val="-2"/>
        </w:rPr>
        <w:t> </w:t>
      </w:r>
      <w:r>
        <w:rPr>
          <w:color w:val="231F20"/>
        </w:rPr>
        <w:t>be</w:t>
      </w:r>
      <w:r>
        <w:rPr>
          <w:color w:val="231F20"/>
          <w:spacing w:val="-2"/>
        </w:rPr>
        <w:t> </w:t>
      </w:r>
      <w:r>
        <w:rPr>
          <w:color w:val="231F20"/>
        </w:rPr>
        <w:t>issued</w:t>
      </w:r>
      <w:r>
        <w:rPr>
          <w:color w:val="231F20"/>
          <w:spacing w:val="-2"/>
        </w:rPr>
        <w:t> </w:t>
      </w: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“green card”</w:t>
      </w:r>
      <w:r>
        <w:rPr>
          <w:color w:val="231F20"/>
          <w:spacing w:val="-2"/>
        </w:rPr>
        <w:t> </w:t>
      </w:r>
      <w:r>
        <w:rPr>
          <w:color w:val="231F20"/>
        </w:rPr>
        <w:t>(Form I-551)</w:t>
      </w:r>
      <w:r>
        <w:rPr>
          <w:color w:val="231F20"/>
          <w:spacing w:val="-3"/>
        </w:rPr>
        <w:t> </w:t>
      </w:r>
      <w:r>
        <w:rPr>
          <w:color w:val="231F20"/>
        </w:rPr>
        <w:t>as</w:t>
      </w:r>
      <w:r>
        <w:rPr>
          <w:color w:val="231F20"/>
          <w:spacing w:val="-1"/>
        </w:rPr>
        <w:t> </w:t>
      </w:r>
      <w:r>
        <w:rPr>
          <w:color w:val="231F20"/>
        </w:rPr>
        <w:t>evidence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lawful</w:t>
      </w:r>
      <w:r>
        <w:rPr>
          <w:color w:val="231F20"/>
          <w:spacing w:val="1"/>
        </w:rPr>
        <w:t> </w:t>
      </w:r>
      <w:r>
        <w:rPr>
          <w:color w:val="231F20"/>
        </w:rPr>
        <w:t>permanent</w:t>
      </w:r>
      <w:r>
        <w:rPr>
          <w:color w:val="231F20"/>
          <w:spacing w:val="-2"/>
        </w:rPr>
        <w:t> </w:t>
      </w:r>
      <w:r>
        <w:rPr>
          <w:color w:val="231F20"/>
        </w:rPr>
        <w:t>residence.</w:t>
      </w:r>
    </w:p>
    <w:p>
      <w:pPr>
        <w:pStyle w:val="BodyText"/>
      </w:pPr>
    </w:p>
    <w:p>
      <w:pPr>
        <w:pStyle w:val="BodyText"/>
        <w:ind w:left="840" w:right="243" w:firstLine="720"/>
      </w:pPr>
      <w:r>
        <w:rPr>
          <w:color w:val="231F20"/>
        </w:rPr>
        <w:t>To obtain an employment-based visa, the process depends on the preference category.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-57"/>
        </w:rPr>
        <w:t> </w:t>
      </w:r>
      <w:r>
        <w:rPr>
          <w:color w:val="231F20"/>
        </w:rPr>
        <w:t>most cases, the petitioning employer must demonstrate to the U.S. Department of Labor that it</w:t>
      </w:r>
      <w:r>
        <w:rPr>
          <w:color w:val="231F20"/>
          <w:spacing w:val="1"/>
        </w:rPr>
        <w:t> </w:t>
      </w:r>
      <w:r>
        <w:rPr>
          <w:color w:val="231F20"/>
        </w:rPr>
        <w:t>could not find a qualified U.S. worker for that particular position.</w:t>
      </w:r>
      <w:r>
        <w:rPr>
          <w:color w:val="231F20"/>
          <w:spacing w:val="60"/>
        </w:rPr>
        <w:t> </w:t>
      </w:r>
      <w:r>
        <w:rPr>
          <w:color w:val="231F20"/>
        </w:rPr>
        <w:t>The employer does so by</w:t>
      </w:r>
      <w:r>
        <w:rPr>
          <w:color w:val="231F20"/>
          <w:spacing w:val="1"/>
        </w:rPr>
        <w:t> </w:t>
      </w:r>
      <w:r>
        <w:rPr>
          <w:color w:val="231F20"/>
        </w:rPr>
        <w:t>filing an Application for Permanent Employment Certification online.</w:t>
      </w:r>
      <w:r>
        <w:rPr>
          <w:color w:val="231F20"/>
          <w:spacing w:val="60"/>
        </w:rPr>
        <w:t> </w:t>
      </w:r>
      <w:r>
        <w:rPr>
          <w:color w:val="231F20"/>
        </w:rPr>
        <w:t>If the Department of</w:t>
      </w:r>
      <w:r>
        <w:rPr>
          <w:color w:val="231F20"/>
          <w:spacing w:val="1"/>
        </w:rPr>
        <w:t> </w:t>
      </w:r>
      <w:r>
        <w:rPr>
          <w:color w:val="231F20"/>
        </w:rPr>
        <w:t>Labor grants the application, the petitioner must file a Petition for Immigrant Worker (Form I-</w:t>
      </w:r>
      <w:r>
        <w:rPr>
          <w:color w:val="231F20"/>
          <w:spacing w:val="1"/>
        </w:rPr>
        <w:t> </w:t>
      </w:r>
      <w:r>
        <w:rPr>
          <w:color w:val="231F20"/>
        </w:rPr>
        <w:t>140)</w:t>
      </w:r>
      <w:r>
        <w:rPr>
          <w:color w:val="231F20"/>
          <w:spacing w:val="-3"/>
        </w:rPr>
        <w:t> </w:t>
      </w:r>
      <w:r>
        <w:rPr>
          <w:color w:val="231F20"/>
        </w:rPr>
        <w:t>with</w:t>
      </w:r>
      <w:r>
        <w:rPr>
          <w:color w:val="231F20"/>
          <w:spacing w:val="-3"/>
        </w:rPr>
        <w:t> </w:t>
      </w:r>
      <w:r>
        <w:rPr>
          <w:color w:val="231F20"/>
        </w:rPr>
        <w:t>USCIS.</w:t>
      </w:r>
      <w:r>
        <w:rPr>
          <w:color w:val="231F20"/>
          <w:spacing w:val="55"/>
        </w:rPr>
        <w:t> </w:t>
      </w:r>
      <w:r>
        <w:rPr>
          <w:color w:val="231F20"/>
        </w:rPr>
        <w:t>USCIS</w:t>
      </w:r>
      <w:r>
        <w:rPr>
          <w:color w:val="231F20"/>
          <w:spacing w:val="-3"/>
        </w:rPr>
        <w:t> </w:t>
      </w:r>
      <w:r>
        <w:rPr>
          <w:color w:val="231F20"/>
        </w:rPr>
        <w:t>permits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concurrent</w:t>
      </w:r>
      <w:r>
        <w:rPr>
          <w:color w:val="231F20"/>
          <w:spacing w:val="-4"/>
        </w:rPr>
        <w:t> </w:t>
      </w:r>
      <w:r>
        <w:rPr>
          <w:color w:val="231F20"/>
        </w:rPr>
        <w:t>filing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I-140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I-485</w:t>
      </w:r>
      <w:r>
        <w:rPr>
          <w:color w:val="231F20"/>
          <w:spacing w:val="-4"/>
        </w:rPr>
        <w:t> </w:t>
      </w:r>
      <w:r>
        <w:rPr>
          <w:color w:val="231F20"/>
        </w:rPr>
        <w:t>application</w:t>
      </w:r>
      <w:r>
        <w:rPr>
          <w:color w:val="231F20"/>
          <w:spacing w:val="-3"/>
        </w:rPr>
        <w:t> </w:t>
      </w:r>
      <w:r>
        <w:rPr>
          <w:color w:val="231F20"/>
        </w:rPr>
        <w:t>for</w:t>
      </w:r>
      <w:r>
        <w:rPr>
          <w:color w:val="231F20"/>
          <w:spacing w:val="-57"/>
        </w:rPr>
        <w:t> </w:t>
      </w:r>
      <w:r>
        <w:rPr>
          <w:color w:val="231F20"/>
        </w:rPr>
        <w:t>adjustment when a visa number is immediately available.</w:t>
      </w:r>
      <w:r>
        <w:rPr>
          <w:color w:val="231F20"/>
          <w:spacing w:val="1"/>
        </w:rPr>
        <w:t> </w:t>
      </w:r>
      <w:r>
        <w:rPr>
          <w:color w:val="231F20"/>
        </w:rPr>
        <w:t>According to the August 2019</w:t>
      </w:r>
      <w:r>
        <w:rPr>
          <w:color w:val="231F20"/>
          <w:spacing w:val="1"/>
        </w:rPr>
        <w:t> </w:t>
      </w:r>
      <w:r>
        <w:rPr>
          <w:color w:val="231F20"/>
        </w:rPr>
        <w:t>Visa</w:t>
      </w:r>
      <w:r>
        <w:rPr>
          <w:color w:val="231F20"/>
          <w:spacing w:val="1"/>
        </w:rPr>
        <w:t> </w:t>
      </w:r>
      <w:r>
        <w:rPr>
          <w:color w:val="231F20"/>
        </w:rPr>
        <w:t>Bulletin, some preference categories for beneficiaries from China, India, and the Philippines, do</w:t>
      </w:r>
      <w:r>
        <w:rPr>
          <w:color w:val="231F20"/>
          <w:spacing w:val="1"/>
        </w:rPr>
        <w:t> </w:t>
      </w:r>
      <w:r>
        <w:rPr>
          <w:color w:val="231F20"/>
        </w:rPr>
        <w:t>not have visas</w:t>
      </w:r>
      <w:r>
        <w:rPr>
          <w:color w:val="231F20"/>
          <w:spacing w:val="1"/>
        </w:rPr>
        <w:t> </w:t>
      </w:r>
      <w:r>
        <w:rPr>
          <w:color w:val="231F20"/>
        </w:rPr>
        <w:t>immediately</w:t>
      </w:r>
      <w:r>
        <w:rPr>
          <w:color w:val="231F20"/>
          <w:spacing w:val="-4"/>
        </w:rPr>
        <w:t> </w:t>
      </w:r>
      <w:r>
        <w:rPr>
          <w:color w:val="231F20"/>
        </w:rPr>
        <w:t>available.</w:t>
      </w:r>
      <w:r>
        <w:rPr>
          <w:color w:val="231F20"/>
          <w:spacing w:val="61"/>
        </w:rPr>
        <w:t> </w:t>
      </w:r>
      <w:r>
        <w:rPr>
          <w:color w:val="231F20"/>
        </w:rPr>
        <w:t>Following</w:t>
      </w:r>
      <w:r>
        <w:rPr>
          <w:color w:val="231F20"/>
          <w:spacing w:val="-2"/>
        </w:rPr>
        <w:t> </w:t>
      </w:r>
      <w:r>
        <w:rPr>
          <w:color w:val="231F20"/>
        </w:rPr>
        <w:t>the submission</w:t>
      </w:r>
      <w:r>
        <w:rPr>
          <w:color w:val="231F20"/>
          <w:spacing w:val="1"/>
        </w:rPr>
        <w:t> </w:t>
      </w:r>
      <w:r>
        <w:rPr>
          <w:color w:val="231F20"/>
        </w:rPr>
        <w:t>of the</w:t>
      </w:r>
      <w:r>
        <w:rPr>
          <w:color w:val="231F20"/>
          <w:spacing w:val="2"/>
        </w:rPr>
        <w:t> </w:t>
      </w:r>
      <w:r>
        <w:rPr>
          <w:color w:val="231F20"/>
        </w:rPr>
        <w:t>I-140,</w:t>
      </w:r>
      <w:r>
        <w:rPr>
          <w:color w:val="231F20"/>
          <w:spacing w:val="1"/>
        </w:rPr>
        <w:t> </w:t>
      </w:r>
      <w:r>
        <w:rPr>
          <w:color w:val="231F20"/>
        </w:rPr>
        <w:t>the beneficiary</w:t>
      </w:r>
      <w:r>
        <w:rPr>
          <w:color w:val="231F20"/>
          <w:spacing w:val="1"/>
        </w:rPr>
        <w:t> </w:t>
      </w:r>
      <w:r>
        <w:rPr>
          <w:color w:val="231F20"/>
        </w:rPr>
        <w:t>will be interviewed either by a consular official abroad, or by USCIS if the beneficiary is in the</w:t>
      </w:r>
      <w:r>
        <w:rPr>
          <w:color w:val="231F20"/>
          <w:spacing w:val="1"/>
        </w:rPr>
        <w:t> </w:t>
      </w:r>
      <w:r>
        <w:rPr>
          <w:color w:val="231F20"/>
        </w:rPr>
        <w:t>United States.</w:t>
      </w:r>
      <w:r>
        <w:rPr>
          <w:color w:val="231F20"/>
          <w:spacing w:val="1"/>
        </w:rPr>
        <w:t> </w:t>
      </w:r>
      <w:r>
        <w:rPr>
          <w:color w:val="231F20"/>
        </w:rPr>
        <w:t>If qualified and otherwise eligible, USCIS will grant lawful permanent residence</w:t>
      </w:r>
      <w:r>
        <w:rPr>
          <w:color w:val="231F20"/>
          <w:spacing w:val="1"/>
        </w:rPr>
        <w:t> </w:t>
      </w:r>
      <w:r>
        <w:rPr>
          <w:color w:val="231F20"/>
        </w:rPr>
        <w:t>status and eventually issue a green card.</w:t>
      </w:r>
      <w:r>
        <w:rPr>
          <w:color w:val="231F20"/>
          <w:spacing w:val="1"/>
        </w:rPr>
        <w:t> </w:t>
      </w:r>
      <w:r>
        <w:rPr>
          <w:color w:val="231F20"/>
        </w:rPr>
        <w:t>If the beneficiary is abroad, he must present himself for</w:t>
      </w:r>
      <w:r>
        <w:rPr>
          <w:color w:val="231F20"/>
          <w:spacing w:val="-57"/>
        </w:rPr>
        <w:t> </w:t>
      </w:r>
      <w:r>
        <w:rPr>
          <w:color w:val="231F20"/>
        </w:rPr>
        <w:t>inspection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1"/>
        </w:rPr>
        <w:t> </w:t>
      </w:r>
      <w:r>
        <w:rPr>
          <w:color w:val="231F20"/>
        </w:rPr>
        <w:t>admission</w:t>
      </w:r>
      <w:r>
        <w:rPr>
          <w:color w:val="231F20"/>
          <w:spacing w:val="-2"/>
        </w:rPr>
        <w:t> </w:t>
      </w:r>
      <w:r>
        <w:rPr>
          <w:color w:val="231F20"/>
        </w:rPr>
        <w:t>at</w:t>
      </w:r>
      <w:r>
        <w:rPr>
          <w:color w:val="231F20"/>
          <w:spacing w:val="-1"/>
        </w:rPr>
        <w:t> </w:t>
      </w:r>
      <w:r>
        <w:rPr>
          <w:color w:val="231F20"/>
        </w:rPr>
        <w:t>a</w:t>
      </w:r>
      <w:r>
        <w:rPr>
          <w:color w:val="231F20"/>
          <w:spacing w:val="-1"/>
        </w:rPr>
        <w:t> </w:t>
      </w:r>
      <w:r>
        <w:rPr>
          <w:color w:val="231F20"/>
        </w:rPr>
        <w:t>U.S.</w:t>
      </w:r>
      <w:r>
        <w:rPr>
          <w:color w:val="231F20"/>
          <w:spacing w:val="-2"/>
        </w:rPr>
        <w:t> </w:t>
      </w:r>
      <w:r>
        <w:rPr>
          <w:color w:val="231F20"/>
        </w:rPr>
        <w:t>port-of-entry.</w:t>
      </w:r>
    </w:p>
    <w:p>
      <w:pPr>
        <w:pStyle w:val="BodyText"/>
      </w:pPr>
    </w:p>
    <w:p>
      <w:pPr>
        <w:pStyle w:val="BodyText"/>
        <w:ind w:left="840" w:right="275" w:firstLine="720"/>
      </w:pPr>
      <w:r>
        <w:rPr>
          <w:color w:val="231F20"/>
        </w:rPr>
        <w:t>To obtain a diversity visa, an alien from a country with low rates of immigration to the</w:t>
      </w:r>
      <w:r>
        <w:rPr>
          <w:color w:val="231F20"/>
          <w:spacing w:val="1"/>
        </w:rPr>
        <w:t> </w:t>
      </w:r>
      <w:r>
        <w:rPr>
          <w:color w:val="231F20"/>
        </w:rPr>
        <w:t>United States and who meets certain educational or work requirements, first has to register</w:t>
      </w:r>
      <w:r>
        <w:rPr>
          <w:color w:val="231F20"/>
          <w:spacing w:val="1"/>
        </w:rPr>
        <w:t> </w:t>
      </w:r>
      <w:r>
        <w:rPr>
          <w:color w:val="231F20"/>
        </w:rPr>
        <w:t>during a month-long period set by the State Department.</w:t>
      </w:r>
      <w:r>
        <w:rPr>
          <w:color w:val="231F20"/>
          <w:spacing w:val="1"/>
        </w:rPr>
        <w:t> </w:t>
      </w:r>
      <w:r>
        <w:rPr>
          <w:color w:val="231F20"/>
        </w:rPr>
        <w:t>Upon completion of this registration,</w:t>
      </w:r>
      <w:r>
        <w:rPr>
          <w:color w:val="231F20"/>
          <w:spacing w:val="1"/>
        </w:rPr>
        <w:t> </w:t>
      </w:r>
      <w:r>
        <w:rPr>
          <w:color w:val="231F20"/>
        </w:rPr>
        <w:t>the alien is provided a unique confirmation number.</w:t>
      </w:r>
      <w:r>
        <w:rPr>
          <w:color w:val="231F20"/>
          <w:spacing w:val="1"/>
        </w:rPr>
        <w:t> </w:t>
      </w:r>
      <w:r>
        <w:rPr>
          <w:color w:val="231F20"/>
        </w:rPr>
        <w:t>At a later time period set by the State</w:t>
      </w:r>
      <w:r>
        <w:rPr>
          <w:color w:val="231F20"/>
          <w:spacing w:val="1"/>
        </w:rPr>
        <w:t> </w:t>
      </w:r>
      <w:r>
        <w:rPr>
          <w:color w:val="231F20"/>
        </w:rPr>
        <w:t>Department, starting about six months after the registration period, the alien may check to see</w:t>
      </w:r>
      <w:r>
        <w:rPr>
          <w:color w:val="231F20"/>
          <w:spacing w:val="1"/>
        </w:rPr>
        <w:t> </w:t>
      </w:r>
      <w:r>
        <w:rPr>
          <w:color w:val="231F20"/>
        </w:rPr>
        <w:t>whether he was randomly selected from the qualified entries for an interview.</w:t>
      </w:r>
      <w:r>
        <w:rPr>
          <w:color w:val="231F20"/>
          <w:spacing w:val="1"/>
        </w:rPr>
        <w:t> </w:t>
      </w:r>
      <w:r>
        <w:rPr>
          <w:color w:val="231F20"/>
        </w:rPr>
        <w:t>If selected, the</w:t>
      </w:r>
      <w:r>
        <w:rPr>
          <w:color w:val="231F20"/>
          <w:spacing w:val="1"/>
        </w:rPr>
        <w:t> </w:t>
      </w:r>
      <w:r>
        <w:rPr>
          <w:color w:val="231F20"/>
        </w:rPr>
        <w:t>alien must appear at a scheduled interview.</w:t>
      </w:r>
      <w:r>
        <w:rPr>
          <w:color w:val="231F20"/>
          <w:spacing w:val="1"/>
        </w:rPr>
        <w:t> </w:t>
      </w:r>
      <w:r>
        <w:rPr>
          <w:color w:val="231F20"/>
        </w:rPr>
        <w:t>If admissible and otherwise eligible, the visa will be</w:t>
      </w:r>
      <w:r>
        <w:rPr>
          <w:color w:val="231F20"/>
          <w:spacing w:val="-57"/>
        </w:rPr>
        <w:t> </w:t>
      </w:r>
      <w:r>
        <w:rPr>
          <w:color w:val="231F20"/>
        </w:rPr>
        <w:t>granted but any visa for the alien, the alien’s spouse, or the alien’s children, must be issued by a</w:t>
      </w:r>
      <w:r>
        <w:rPr>
          <w:color w:val="231F20"/>
          <w:spacing w:val="1"/>
        </w:rPr>
        <w:t> </w:t>
      </w:r>
      <w:r>
        <w:rPr>
          <w:color w:val="231F20"/>
        </w:rPr>
        <w:t>fixed date, about two years after the start of the registration period. For a small number of aliens</w:t>
      </w:r>
      <w:r>
        <w:rPr>
          <w:color w:val="231F20"/>
          <w:spacing w:val="-57"/>
        </w:rPr>
        <w:t> </w:t>
      </w:r>
      <w:r>
        <w:rPr>
          <w:color w:val="231F20"/>
        </w:rPr>
        <w:t>who are lawfully in the United States at the time they “win the lottery,” USCIS can process</w:t>
      </w:r>
      <w:r>
        <w:rPr>
          <w:color w:val="231F20"/>
          <w:spacing w:val="1"/>
        </w:rPr>
        <w:t> </w:t>
      </w:r>
      <w:r>
        <w:rPr>
          <w:color w:val="231F20"/>
        </w:rPr>
        <w:t>applications</w:t>
      </w:r>
      <w:r>
        <w:rPr>
          <w:color w:val="231F20"/>
          <w:spacing w:val="-1"/>
        </w:rPr>
        <w:t> </w:t>
      </w:r>
      <w:r>
        <w:rPr>
          <w:color w:val="231F20"/>
        </w:rPr>
        <w:t>to adjust</w:t>
      </w:r>
      <w:r>
        <w:rPr>
          <w:color w:val="231F20"/>
          <w:spacing w:val="-1"/>
        </w:rPr>
        <w:t> </w:t>
      </w:r>
      <w:r>
        <w:rPr>
          <w:color w:val="231F20"/>
        </w:rPr>
        <w:t>to lawful</w:t>
      </w:r>
      <w:r>
        <w:rPr>
          <w:color w:val="231F20"/>
          <w:spacing w:val="-1"/>
        </w:rPr>
        <w:t> </w:t>
      </w:r>
      <w:r>
        <w:rPr>
          <w:color w:val="231F20"/>
        </w:rPr>
        <w:t>permanent</w:t>
      </w:r>
      <w:r>
        <w:rPr>
          <w:color w:val="231F20"/>
          <w:spacing w:val="-2"/>
        </w:rPr>
        <w:t> </w:t>
      </w:r>
      <w:r>
        <w:rPr>
          <w:color w:val="231F20"/>
        </w:rPr>
        <w:t>resident</w:t>
      </w:r>
      <w:r>
        <w:rPr>
          <w:color w:val="231F20"/>
          <w:spacing w:val="-1"/>
        </w:rPr>
        <w:t> </w:t>
      </w:r>
      <w:r>
        <w:rPr>
          <w:color w:val="231F20"/>
        </w:rPr>
        <w:t>status.</w:t>
      </w:r>
    </w:p>
    <w:p>
      <w:pPr>
        <w:pStyle w:val="BodyText"/>
        <w:spacing w:before="5"/>
      </w:pPr>
    </w:p>
    <w:p>
      <w:pPr>
        <w:tabs>
          <w:tab w:pos="2280" w:val="left" w:leader="none"/>
        </w:tabs>
        <w:spacing w:before="1"/>
        <w:ind w:left="1560" w:right="0" w:firstLine="0"/>
        <w:jc w:val="left"/>
        <w:rPr>
          <w:b/>
          <w:sz w:val="24"/>
        </w:rPr>
      </w:pPr>
      <w:bookmarkStart w:name="_TOC_250010" w:id="14"/>
      <w:r>
        <w:rPr>
          <w:b/>
          <w:color w:val="231F20"/>
          <w:sz w:val="24"/>
        </w:rPr>
        <w:t>B.</w:t>
        <w:tab/>
        <w:t>Nonimmigrant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Visa</w:t>
      </w:r>
      <w:r>
        <w:rPr>
          <w:b/>
          <w:color w:val="231F20"/>
          <w:spacing w:val="-3"/>
          <w:sz w:val="24"/>
        </w:rPr>
        <w:t> </w:t>
      </w:r>
      <w:bookmarkEnd w:id="14"/>
      <w:r>
        <w:rPr>
          <w:b/>
          <w:color w:val="231F20"/>
          <w:sz w:val="24"/>
        </w:rPr>
        <w:t>Petitions</w:t>
      </w:r>
    </w:p>
    <w:p>
      <w:pPr>
        <w:pStyle w:val="BodyText"/>
        <w:spacing w:before="5"/>
        <w:rPr>
          <w:b/>
          <w:sz w:val="20"/>
        </w:rPr>
      </w:pPr>
    </w:p>
    <w:p>
      <w:pPr>
        <w:pStyle w:val="BodyText"/>
        <w:ind w:left="840" w:right="209" w:firstLine="720"/>
      </w:pPr>
      <w:r>
        <w:rPr>
          <w:color w:val="231F20"/>
        </w:rPr>
        <w:t>An alien who seeks to enter the United States as a nonimmigrant must obtain a</w:t>
      </w:r>
      <w:r>
        <w:rPr>
          <w:color w:val="231F20"/>
          <w:spacing w:val="1"/>
        </w:rPr>
        <w:t> </w:t>
      </w:r>
      <w:r>
        <w:rPr>
          <w:color w:val="231F20"/>
        </w:rPr>
        <w:t>nonimmigrant</w:t>
      </w:r>
      <w:r>
        <w:rPr>
          <w:color w:val="231F20"/>
          <w:spacing w:val="1"/>
        </w:rPr>
        <w:t> </w:t>
      </w:r>
      <w:r>
        <w:rPr>
          <w:color w:val="231F20"/>
        </w:rPr>
        <w:t>visa</w:t>
      </w:r>
      <w:r>
        <w:rPr>
          <w:color w:val="231F20"/>
          <w:spacing w:val="1"/>
        </w:rPr>
        <w:t> </w:t>
      </w:r>
      <w:r>
        <w:rPr>
          <w:color w:val="231F20"/>
        </w:rPr>
        <w:t>(NIV)</w:t>
      </w:r>
      <w:r>
        <w:rPr>
          <w:color w:val="231F20"/>
          <w:spacing w:val="2"/>
        </w:rPr>
        <w:t> </w:t>
      </w:r>
      <w:r>
        <w:rPr>
          <w:color w:val="231F20"/>
        </w:rPr>
        <w:t>abroad</w:t>
      </w:r>
      <w:r>
        <w:rPr>
          <w:color w:val="231F20"/>
          <w:spacing w:val="2"/>
        </w:rPr>
        <w:t> </w:t>
      </w:r>
      <w:r>
        <w:rPr>
          <w:color w:val="231F20"/>
        </w:rPr>
        <w:t>by</w:t>
      </w:r>
      <w:r>
        <w:rPr>
          <w:color w:val="231F20"/>
          <w:spacing w:val="-4"/>
        </w:rPr>
        <w:t> </w:t>
      </w:r>
      <w:r>
        <w:rPr>
          <w:color w:val="231F20"/>
        </w:rPr>
        <w:t>filling</w:t>
      </w:r>
      <w:r>
        <w:rPr>
          <w:color w:val="231F20"/>
          <w:spacing w:val="-2"/>
        </w:rPr>
        <w:t> </w:t>
      </w:r>
      <w:r>
        <w:rPr>
          <w:color w:val="231F20"/>
        </w:rPr>
        <w:t>out</w:t>
      </w:r>
      <w:r>
        <w:rPr>
          <w:color w:val="231F20"/>
          <w:spacing w:val="2"/>
        </w:rPr>
        <w:t> </w:t>
      </w:r>
      <w:r>
        <w:rPr>
          <w:color w:val="231F20"/>
        </w:rPr>
        <w:t>the</w:t>
      </w:r>
      <w:r>
        <w:rPr>
          <w:color w:val="231F20"/>
          <w:spacing w:val="3"/>
        </w:rPr>
        <w:t> </w:t>
      </w:r>
      <w:r>
        <w:rPr>
          <w:color w:val="231F20"/>
        </w:rPr>
        <w:t>State Department’s</w:t>
      </w:r>
      <w:r>
        <w:rPr>
          <w:color w:val="231F20"/>
          <w:spacing w:val="3"/>
        </w:rPr>
        <w:t> </w:t>
      </w:r>
      <w:r>
        <w:rPr>
          <w:color w:val="231F20"/>
        </w:rPr>
        <w:t>Form</w:t>
      </w:r>
      <w:r>
        <w:rPr>
          <w:color w:val="231F20"/>
          <w:spacing w:val="4"/>
        </w:rPr>
        <w:t> </w:t>
      </w:r>
      <w:r>
        <w:rPr>
          <w:color w:val="231F20"/>
        </w:rPr>
        <w:t>DS-160 online.</w:t>
      </w:r>
      <w:r>
        <w:rPr>
          <w:color w:val="231F20"/>
          <w:spacing w:val="1"/>
        </w:rPr>
        <w:t> </w:t>
      </w:r>
      <w:r>
        <w:rPr>
          <w:color w:val="231F20"/>
        </w:rPr>
        <w:t>Most nonimmigrants who travel to the United States do so as visitors for pleasure.</w:t>
      </w:r>
      <w:r>
        <w:rPr>
          <w:color w:val="231F20"/>
          <w:spacing w:val="1"/>
        </w:rPr>
        <w:t> </w:t>
      </w:r>
      <w:r>
        <w:rPr>
          <w:color w:val="231F20"/>
        </w:rPr>
        <w:t>However,</w:t>
      </w:r>
      <w:r>
        <w:rPr>
          <w:color w:val="231F20"/>
          <w:spacing w:val="1"/>
        </w:rPr>
        <w:t> </w:t>
      </w:r>
      <w:r>
        <w:rPr>
          <w:color w:val="231F20"/>
        </w:rPr>
        <w:t>there are broad categories of aliens who must first get approval from U.S. Citizenship and</w:t>
      </w:r>
      <w:r>
        <w:rPr>
          <w:color w:val="231F20"/>
          <w:spacing w:val="1"/>
        </w:rPr>
        <w:t> </w:t>
      </w:r>
      <w:r>
        <w:rPr>
          <w:color w:val="231F20"/>
        </w:rPr>
        <w:t>Immigration Services (USCIS) prior to submitting an application for a nonimmigrant visa.</w:t>
      </w:r>
      <w:r>
        <w:rPr>
          <w:color w:val="231F20"/>
          <w:spacing w:val="1"/>
        </w:rPr>
        <w:t> </w:t>
      </w:r>
      <w:r>
        <w:rPr>
          <w:color w:val="231F20"/>
        </w:rPr>
        <w:t>For</w:t>
      </w:r>
      <w:r>
        <w:rPr>
          <w:color w:val="231F20"/>
          <w:spacing w:val="1"/>
        </w:rPr>
        <w:t> </w:t>
      </w:r>
      <w:r>
        <w:rPr>
          <w:color w:val="231F20"/>
        </w:rPr>
        <w:t>example,</w:t>
      </w:r>
      <w:r>
        <w:rPr>
          <w:color w:val="231F20"/>
          <w:spacing w:val="-1"/>
        </w:rPr>
        <w:t> </w:t>
      </w:r>
      <w:r>
        <w:rPr>
          <w:color w:val="231F20"/>
        </w:rPr>
        <w:t>an</w:t>
      </w:r>
      <w:r>
        <w:rPr>
          <w:color w:val="231F20"/>
          <w:spacing w:val="-1"/>
        </w:rPr>
        <w:t> </w:t>
      </w:r>
      <w:r>
        <w:rPr>
          <w:color w:val="231F20"/>
        </w:rPr>
        <w:t>employer</w:t>
      </w:r>
      <w:r>
        <w:rPr>
          <w:color w:val="231F20"/>
          <w:spacing w:val="-2"/>
        </w:rPr>
        <w:t> </w:t>
      </w:r>
      <w:r>
        <w:rPr>
          <w:color w:val="231F20"/>
        </w:rPr>
        <w:t>who</w:t>
      </w:r>
      <w:r>
        <w:rPr>
          <w:color w:val="231F20"/>
          <w:spacing w:val="-1"/>
        </w:rPr>
        <w:t> </w:t>
      </w:r>
      <w:r>
        <w:rPr>
          <w:color w:val="231F20"/>
        </w:rPr>
        <w:t>seeks a</w:t>
      </w:r>
      <w:r>
        <w:rPr>
          <w:color w:val="231F20"/>
          <w:spacing w:val="-2"/>
        </w:rPr>
        <w:t> </w:t>
      </w:r>
      <w:r>
        <w:rPr>
          <w:color w:val="231F20"/>
        </w:rPr>
        <w:t>temporary</w:t>
      </w:r>
      <w:r>
        <w:rPr>
          <w:color w:val="231F20"/>
          <w:spacing w:val="-6"/>
        </w:rPr>
        <w:t> </w:t>
      </w:r>
      <w:r>
        <w:rPr>
          <w:color w:val="231F20"/>
        </w:rPr>
        <w:t>worker</w:t>
      </w:r>
      <w:r>
        <w:rPr>
          <w:color w:val="231F20"/>
          <w:spacing w:val="-1"/>
        </w:rPr>
        <w:t> </w:t>
      </w:r>
      <w:r>
        <w:rPr>
          <w:color w:val="231F20"/>
        </w:rPr>
        <w:t>must</w:t>
      </w:r>
      <w:r>
        <w:rPr>
          <w:color w:val="231F20"/>
          <w:spacing w:val="-1"/>
        </w:rPr>
        <w:t> </w:t>
      </w:r>
      <w:r>
        <w:rPr>
          <w:color w:val="231F20"/>
        </w:rPr>
        <w:t>file</w:t>
      </w:r>
      <w:r>
        <w:rPr>
          <w:color w:val="231F20"/>
          <w:spacing w:val="-2"/>
        </w:rPr>
        <w:t> </w:t>
      </w:r>
      <w:r>
        <w:rPr>
          <w:color w:val="231F20"/>
        </w:rPr>
        <w:t>with</w:t>
      </w:r>
      <w:r>
        <w:rPr>
          <w:color w:val="231F20"/>
          <w:spacing w:val="-1"/>
        </w:rPr>
        <w:t> </w:t>
      </w:r>
      <w:r>
        <w:rPr>
          <w:color w:val="231F20"/>
        </w:rPr>
        <w:t>USCIS</w:t>
      </w:r>
      <w:r>
        <w:rPr>
          <w:color w:val="231F20"/>
          <w:spacing w:val="-1"/>
        </w:rPr>
        <w:t> </w:t>
      </w:r>
      <w:r>
        <w:rPr>
          <w:color w:val="231F20"/>
        </w:rPr>
        <w:t>either</w:t>
      </w:r>
      <w:r>
        <w:rPr>
          <w:color w:val="231F20"/>
          <w:spacing w:val="-1"/>
        </w:rPr>
        <w:t> </w:t>
      </w: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Petition</w:t>
      </w:r>
      <w:r>
        <w:rPr>
          <w:color w:val="231F20"/>
          <w:spacing w:val="-1"/>
        </w:rPr>
        <w:t> </w:t>
      </w:r>
      <w:r>
        <w:rPr>
          <w:color w:val="231F20"/>
        </w:rPr>
        <w:t>for</w:t>
      </w:r>
      <w:r>
        <w:rPr>
          <w:color w:val="231F20"/>
          <w:spacing w:val="-2"/>
        </w:rPr>
        <w:t> </w:t>
      </w:r>
      <w:r>
        <w:rPr>
          <w:color w:val="231F20"/>
        </w:rPr>
        <w:t>a</w:t>
      </w:r>
      <w:r>
        <w:rPr>
          <w:color w:val="231F20"/>
          <w:spacing w:val="-57"/>
        </w:rPr>
        <w:t> </w:t>
      </w:r>
      <w:r>
        <w:rPr>
          <w:color w:val="231F20"/>
        </w:rPr>
        <w:t>Nonimmigrant Worker (I-129) on behalf of the employee beneficiary or a Petition Based on</w:t>
      </w:r>
      <w:r>
        <w:rPr>
          <w:color w:val="231F20"/>
          <w:spacing w:val="1"/>
        </w:rPr>
        <w:t> </w:t>
      </w:r>
      <w:r>
        <w:rPr>
          <w:color w:val="231F20"/>
        </w:rPr>
        <w:t>Blanket</w:t>
      </w:r>
      <w:r>
        <w:rPr>
          <w:color w:val="231F20"/>
          <w:spacing w:val="6"/>
        </w:rPr>
        <w:t> </w:t>
      </w:r>
      <w:r>
        <w:rPr>
          <w:color w:val="231F20"/>
        </w:rPr>
        <w:t>L</w:t>
      </w:r>
      <w:r>
        <w:rPr>
          <w:color w:val="231F20"/>
          <w:spacing w:val="1"/>
        </w:rPr>
        <w:t> </w:t>
      </w:r>
      <w:r>
        <w:rPr>
          <w:color w:val="231F20"/>
        </w:rPr>
        <w:t>Petition</w:t>
      </w:r>
      <w:r>
        <w:rPr>
          <w:color w:val="231F20"/>
          <w:spacing w:val="4"/>
        </w:rPr>
        <w:t> </w:t>
      </w:r>
      <w:r>
        <w:rPr>
          <w:color w:val="231F20"/>
        </w:rPr>
        <w:t>(I-129S).</w:t>
      </w:r>
      <w:r>
        <w:rPr>
          <w:color w:val="231F20"/>
          <w:spacing w:val="64"/>
        </w:rPr>
        <w:t> </w:t>
      </w:r>
      <w:r>
        <w:rPr>
          <w:color w:val="231F20"/>
        </w:rPr>
        <w:t>USCIS</w:t>
      </w:r>
      <w:r>
        <w:rPr>
          <w:color w:val="231F20"/>
          <w:spacing w:val="3"/>
        </w:rPr>
        <w:t> </w:t>
      </w:r>
      <w:r>
        <w:rPr>
          <w:color w:val="231F20"/>
        </w:rPr>
        <w:t>is</w:t>
      </w:r>
      <w:r>
        <w:rPr>
          <w:color w:val="231F20"/>
          <w:spacing w:val="5"/>
        </w:rPr>
        <w:t> </w:t>
      </w:r>
      <w:r>
        <w:rPr>
          <w:color w:val="231F20"/>
        </w:rPr>
        <w:t>responsible</w:t>
      </w:r>
      <w:r>
        <w:rPr>
          <w:color w:val="231F20"/>
          <w:spacing w:val="5"/>
        </w:rPr>
        <w:t> </w:t>
      </w:r>
      <w:r>
        <w:rPr>
          <w:color w:val="231F20"/>
        </w:rPr>
        <w:t>for</w:t>
      </w:r>
      <w:r>
        <w:rPr>
          <w:color w:val="231F20"/>
          <w:spacing w:val="3"/>
        </w:rPr>
        <w:t> </w:t>
      </w:r>
      <w:r>
        <w:rPr>
          <w:color w:val="231F20"/>
        </w:rPr>
        <w:t>determining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5"/>
        </w:rPr>
        <w:t> </w:t>
      </w:r>
      <w:r>
        <w:rPr>
          <w:color w:val="231F20"/>
        </w:rPr>
        <w:t>conditions</w:t>
      </w:r>
      <w:r>
        <w:rPr>
          <w:color w:val="231F20"/>
          <w:spacing w:val="4"/>
        </w:rPr>
        <w:t> </w:t>
      </w:r>
      <w:r>
        <w:rPr>
          <w:color w:val="231F20"/>
        </w:rPr>
        <w:t>of</w:t>
      </w:r>
      <w:r>
        <w:rPr>
          <w:color w:val="231F20"/>
          <w:spacing w:val="4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worker’s entry, including the duration of his status.</w:t>
      </w:r>
      <w:r>
        <w:rPr>
          <w:color w:val="231F20"/>
          <w:spacing w:val="1"/>
        </w:rPr>
        <w:t> </w:t>
      </w:r>
      <w:r>
        <w:rPr>
          <w:color w:val="231F20"/>
        </w:rPr>
        <w:t>8 U.S.C. § 1184.</w:t>
      </w:r>
      <w:r>
        <w:rPr>
          <w:color w:val="231F20"/>
          <w:spacing w:val="1"/>
        </w:rPr>
        <w:t> </w:t>
      </w:r>
      <w:r>
        <w:rPr>
          <w:color w:val="231F20"/>
        </w:rPr>
        <w:t>Consultation with the</w:t>
      </w:r>
      <w:r>
        <w:rPr>
          <w:color w:val="231F20"/>
          <w:spacing w:val="1"/>
        </w:rPr>
        <w:t> </w:t>
      </w:r>
      <w:r>
        <w:rPr>
          <w:color w:val="231F20"/>
        </w:rPr>
        <w:t>Department of Labor regarding the conditions of employment is required for certain</w:t>
      </w:r>
      <w:r>
        <w:rPr>
          <w:color w:val="231F20"/>
          <w:spacing w:val="1"/>
        </w:rPr>
        <w:t> </w:t>
      </w:r>
      <w:r>
        <w:rPr>
          <w:color w:val="231F20"/>
        </w:rPr>
        <w:t>nonimmigrant categories.</w:t>
      </w:r>
      <w:r>
        <w:rPr>
          <w:color w:val="231F20"/>
          <w:spacing w:val="1"/>
        </w:rPr>
        <w:t> </w:t>
      </w:r>
      <w:r>
        <w:rPr>
          <w:color w:val="231F20"/>
        </w:rPr>
        <w:t>8 U.S.C. § 1184(b).</w:t>
      </w:r>
      <w:r>
        <w:rPr>
          <w:color w:val="231F20"/>
          <w:spacing w:val="1"/>
        </w:rPr>
        <w:t> </w:t>
      </w:r>
      <w:r>
        <w:rPr>
          <w:color w:val="231F20"/>
        </w:rPr>
        <w:t>Once USCIS approves a nonimmigrant visa</w:t>
      </w:r>
      <w:r>
        <w:rPr>
          <w:color w:val="231F20"/>
          <w:spacing w:val="1"/>
        </w:rPr>
        <w:t> </w:t>
      </w:r>
      <w:r>
        <w:rPr>
          <w:color w:val="231F20"/>
        </w:rPr>
        <w:t>petition, the alien may proceed to apply for a visa with the State Department or for a change of</w:t>
      </w:r>
      <w:r>
        <w:rPr>
          <w:color w:val="231F20"/>
          <w:spacing w:val="1"/>
        </w:rPr>
        <w:t> </w:t>
      </w:r>
      <w:r>
        <w:rPr>
          <w:color w:val="231F20"/>
        </w:rPr>
        <w:t>nonimmigrant</w:t>
      </w:r>
      <w:r>
        <w:rPr>
          <w:color w:val="231F20"/>
          <w:spacing w:val="-2"/>
        </w:rPr>
        <w:t> </w:t>
      </w:r>
      <w:r>
        <w:rPr>
          <w:color w:val="231F20"/>
        </w:rPr>
        <w:t>status</w:t>
      </w:r>
      <w:r>
        <w:rPr>
          <w:color w:val="231F20"/>
          <w:spacing w:val="-2"/>
        </w:rPr>
        <w:t> </w:t>
      </w:r>
      <w:r>
        <w:rPr>
          <w:color w:val="231F20"/>
        </w:rPr>
        <w:t>with</w:t>
      </w:r>
      <w:r>
        <w:rPr>
          <w:color w:val="231F20"/>
          <w:spacing w:val="-2"/>
        </w:rPr>
        <w:t> </w:t>
      </w:r>
      <w:r>
        <w:rPr>
          <w:color w:val="231F20"/>
        </w:rPr>
        <w:t>USCIS</w:t>
      </w:r>
      <w:r>
        <w:rPr>
          <w:color w:val="231F20"/>
          <w:spacing w:val="-2"/>
        </w:rPr>
        <w:t> </w:t>
      </w:r>
      <w:r>
        <w:rPr>
          <w:color w:val="231F20"/>
        </w:rPr>
        <w:t>if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alien</w:t>
      </w:r>
      <w:r>
        <w:rPr>
          <w:color w:val="231F20"/>
          <w:spacing w:val="-1"/>
        </w:rPr>
        <w:t> </w:t>
      </w:r>
      <w:r>
        <w:rPr>
          <w:color w:val="231F20"/>
        </w:rPr>
        <w:t>already</w:t>
      </w:r>
      <w:r>
        <w:rPr>
          <w:color w:val="231F20"/>
          <w:spacing w:val="-5"/>
        </w:rPr>
        <w:t> </w:t>
      </w:r>
      <w:r>
        <w:rPr>
          <w:color w:val="231F20"/>
        </w:rPr>
        <w:t>is</w:t>
      </w:r>
      <w:r>
        <w:rPr>
          <w:color w:val="231F20"/>
          <w:spacing w:val="-1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United</w:t>
      </w:r>
      <w:r>
        <w:rPr>
          <w:color w:val="231F20"/>
          <w:spacing w:val="-1"/>
        </w:rPr>
        <w:t> </w:t>
      </w:r>
      <w:r>
        <w:rPr>
          <w:color w:val="231F20"/>
        </w:rPr>
        <w:t>States.</w:t>
      </w:r>
      <w:r>
        <w:rPr>
          <w:color w:val="231F20"/>
          <w:spacing w:val="58"/>
        </w:rPr>
        <w:t> </w:t>
      </w:r>
      <w:r>
        <w:rPr>
          <w:color w:val="231F20"/>
        </w:rPr>
        <w:t>8</w:t>
      </w:r>
      <w:r>
        <w:rPr>
          <w:color w:val="231F20"/>
          <w:spacing w:val="-1"/>
        </w:rPr>
        <w:t> </w:t>
      </w:r>
      <w:r>
        <w:rPr>
          <w:color w:val="231F20"/>
        </w:rPr>
        <w:t>U.S.C. §</w:t>
      </w:r>
      <w:r>
        <w:rPr>
          <w:color w:val="231F20"/>
          <w:spacing w:val="-1"/>
        </w:rPr>
        <w:t> </w:t>
      </w:r>
      <w:r>
        <w:rPr>
          <w:color w:val="231F20"/>
        </w:rPr>
        <w:t>1258.</w:t>
      </w:r>
    </w:p>
    <w:p>
      <w:pPr>
        <w:pStyle w:val="BodyText"/>
        <w:ind w:left="840"/>
      </w:pPr>
      <w:r>
        <w:rPr/>
        <w:pict>
          <v:shape style="position:absolute;margin-left:72pt;margin-top:47.082623pt;width:140.4pt;height:18pt;mso-position-horizontal-relative:page;mso-position-vertical-relative:paragraph;z-index:15838720" type="#_x0000_t202" filled="true" fillcolor="#8164a2" stroked="false">
            <v:textbox inset="0,0,0,0">
              <w:txbxContent>
                <w:p>
                  <w:pPr>
                    <w:pStyle w:val="BodyText"/>
                    <w:spacing w:line="270" w:lineRule="exact"/>
                    <w:ind w:left="108"/>
                  </w:pPr>
                  <w:r>
                    <w:rPr>
                      <w:color w:val="FFFFFF"/>
                    </w:rPr>
                    <w:t>10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State</w:t>
      </w:r>
      <w:r>
        <w:rPr>
          <w:color w:val="231F20"/>
          <w:spacing w:val="-4"/>
        </w:rPr>
        <w:t> </w:t>
      </w:r>
      <w:r>
        <w:rPr>
          <w:color w:val="231F20"/>
        </w:rPr>
        <w:t>Department’s</w:t>
      </w:r>
      <w:r>
        <w:rPr>
          <w:color w:val="231F20"/>
          <w:spacing w:val="-2"/>
        </w:rPr>
        <w:t> </w:t>
      </w:r>
      <w:r>
        <w:rPr>
          <w:color w:val="231F20"/>
        </w:rPr>
        <w:t>Foreign</w:t>
      </w:r>
      <w:r>
        <w:rPr>
          <w:color w:val="231F20"/>
          <w:spacing w:val="-5"/>
        </w:rPr>
        <w:t> </w:t>
      </w:r>
      <w:r>
        <w:rPr>
          <w:color w:val="231F20"/>
        </w:rPr>
        <w:t>Affairs</w:t>
      </w:r>
      <w:r>
        <w:rPr>
          <w:color w:val="231F20"/>
          <w:spacing w:val="-4"/>
        </w:rPr>
        <w:t> </w:t>
      </w:r>
      <w:r>
        <w:rPr>
          <w:color w:val="231F20"/>
        </w:rPr>
        <w:t>Manual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USCIS’</w:t>
      </w:r>
      <w:r>
        <w:rPr>
          <w:color w:val="231F20"/>
          <w:spacing w:val="-5"/>
        </w:rPr>
        <w:t> </w:t>
      </w:r>
      <w:r>
        <w:rPr>
          <w:color w:val="231F20"/>
        </w:rPr>
        <w:t>website</w:t>
      </w:r>
      <w:r>
        <w:rPr>
          <w:color w:val="231F20"/>
          <w:spacing w:val="-1"/>
        </w:rPr>
        <w:t> </w:t>
      </w:r>
      <w:r>
        <w:rPr>
          <w:color w:val="231F20"/>
        </w:rPr>
        <w:t>are</w:t>
      </w:r>
      <w:r>
        <w:rPr>
          <w:color w:val="231F20"/>
          <w:spacing w:val="-5"/>
        </w:rPr>
        <w:t> </w:t>
      </w:r>
      <w:r>
        <w:rPr>
          <w:color w:val="231F20"/>
        </w:rPr>
        <w:t>useful</w:t>
      </w:r>
      <w:r>
        <w:rPr>
          <w:color w:val="231F20"/>
          <w:spacing w:val="-4"/>
        </w:rPr>
        <w:t> </w:t>
      </w:r>
      <w:r>
        <w:rPr>
          <w:color w:val="231F20"/>
        </w:rPr>
        <w:t>sources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57"/>
        </w:rPr>
        <w:t> </w:t>
      </w:r>
      <w:r>
        <w:rPr>
          <w:color w:val="231F20"/>
        </w:rPr>
        <w:t>information</w:t>
      </w:r>
      <w:r>
        <w:rPr>
          <w:color w:val="231F20"/>
          <w:spacing w:val="-1"/>
        </w:rPr>
        <w:t> </w:t>
      </w:r>
      <w:r>
        <w:rPr>
          <w:color w:val="231F20"/>
        </w:rPr>
        <w:t>on visa</w:t>
      </w:r>
      <w:r>
        <w:rPr>
          <w:color w:val="231F20"/>
          <w:spacing w:val="-1"/>
        </w:rPr>
        <w:t> </w:t>
      </w:r>
      <w:r>
        <w:rPr>
          <w:color w:val="231F20"/>
        </w:rPr>
        <w:t>petitions.</w:t>
      </w:r>
    </w:p>
    <w:p>
      <w:pPr>
        <w:pStyle w:val="BodyText"/>
        <w:spacing w:before="8"/>
        <w:rPr>
          <w:sz w:val="29"/>
        </w:rPr>
      </w:pPr>
      <w:r>
        <w:rPr/>
        <w:pict>
          <v:rect style="position:absolute;margin-left:72pt;margin-top:19.023710pt;width:468.001pt;height:.481pt;mso-position-horizontal-relative:page;mso-position-vertical-relative:paragraph;z-index:-15619072;mso-wrap-distance-left:0;mso-wrap-distance-right:0" filled="true" fillcolor="#8164a2" stroked="false">
            <v:fill type="solid"/>
            <w10:wrap type="topAndBottom"/>
          </v:rect>
        </w:pict>
      </w:r>
    </w:p>
    <w:p>
      <w:pPr>
        <w:pStyle w:val="BodyText"/>
        <w:spacing w:line="241" w:lineRule="exact"/>
        <w:ind w:left="897" w:right="607"/>
        <w:jc w:val="center"/>
      </w:pPr>
      <w:r>
        <w:rPr>
          <w:color w:val="231F20"/>
        </w:rPr>
        <w:t>Introduction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Immigration</w:t>
      </w:r>
      <w:r>
        <w:rPr>
          <w:color w:val="231F20"/>
          <w:spacing w:val="-2"/>
        </w:rPr>
        <w:t> </w:t>
      </w:r>
      <w:r>
        <w:rPr>
          <w:color w:val="231F20"/>
        </w:rPr>
        <w:t>Law</w:t>
      </w:r>
    </w:p>
    <w:p>
      <w:pPr>
        <w:spacing w:after="0" w:line="241" w:lineRule="exact"/>
        <w:jc w:val="center"/>
        <w:sectPr>
          <w:headerReference w:type="default" r:id="rId371"/>
          <w:footerReference w:type="default" r:id="rId372"/>
          <w:pgSz w:w="12240" w:h="15840"/>
          <w:pgMar w:header="0" w:footer="0" w:top="1360" w:bottom="280" w:left="600" w:right="1240"/>
        </w:sectPr>
      </w:pPr>
    </w:p>
    <w:p>
      <w:pPr>
        <w:numPr>
          <w:ilvl w:val="1"/>
          <w:numId w:val="40"/>
        </w:numPr>
        <w:tabs>
          <w:tab w:pos="1561" w:val="left" w:leader="none"/>
        </w:tabs>
        <w:spacing w:before="79"/>
        <w:ind w:left="1560" w:right="0" w:hanging="721"/>
        <w:jc w:val="left"/>
        <w:rPr>
          <w:b/>
          <w:sz w:val="24"/>
        </w:rPr>
      </w:pPr>
      <w:bookmarkStart w:name="_TOC_250009" w:id="15"/>
      <w:r>
        <w:rPr>
          <w:b/>
          <w:color w:val="231F20"/>
          <w:sz w:val="24"/>
        </w:rPr>
        <w:t>Immigration</w:t>
      </w:r>
      <w:r>
        <w:rPr>
          <w:b/>
          <w:color w:val="231F20"/>
          <w:spacing w:val="-1"/>
          <w:sz w:val="24"/>
        </w:rPr>
        <w:t> </w:t>
      </w:r>
      <w:bookmarkEnd w:id="15"/>
      <w:r>
        <w:rPr>
          <w:b/>
          <w:color w:val="231F20"/>
          <w:sz w:val="24"/>
        </w:rPr>
        <w:t>Proceedings</w:t>
      </w:r>
    </w:p>
    <w:p>
      <w:pPr>
        <w:pStyle w:val="BodyText"/>
        <w:spacing w:before="5"/>
        <w:rPr>
          <w:b/>
          <w:sz w:val="20"/>
        </w:rPr>
      </w:pPr>
    </w:p>
    <w:p>
      <w:pPr>
        <w:pStyle w:val="BodyText"/>
        <w:ind w:left="840" w:right="243" w:firstLine="720"/>
      </w:pPr>
      <w:r>
        <w:rPr>
          <w:color w:val="231F20"/>
        </w:rPr>
        <w:t>Aliens who are inadmissible to the United States or fail to maintain their lawful status</w:t>
      </w:r>
      <w:r>
        <w:rPr>
          <w:color w:val="231F20"/>
          <w:spacing w:val="1"/>
        </w:rPr>
        <w:t> </w:t>
      </w:r>
      <w:r>
        <w:rPr>
          <w:color w:val="231F20"/>
        </w:rPr>
        <w:t>after admission are subject to removal.</w:t>
      </w:r>
      <w:r>
        <w:rPr>
          <w:color w:val="231F20"/>
          <w:spacing w:val="1"/>
        </w:rPr>
        <w:t> </w:t>
      </w:r>
      <w:r>
        <w:rPr>
          <w:color w:val="231F20"/>
        </w:rPr>
        <w:t>Nonimmigrants and immigrants who land in removal</w:t>
      </w:r>
      <w:r>
        <w:rPr>
          <w:color w:val="231F20"/>
          <w:spacing w:val="1"/>
        </w:rPr>
        <w:t> </w:t>
      </w:r>
      <w:r>
        <w:rPr>
          <w:color w:val="231F20"/>
        </w:rPr>
        <w:t>proceedings normally will fit within one of the following classes:</w:t>
      </w:r>
      <w:r>
        <w:rPr>
          <w:color w:val="231F20"/>
          <w:spacing w:val="60"/>
        </w:rPr>
        <w:t> </w:t>
      </w:r>
      <w:r>
        <w:rPr>
          <w:color w:val="231F20"/>
        </w:rPr>
        <w:t>(1) inadmissible aliens</w:t>
      </w:r>
      <w:r>
        <w:rPr>
          <w:color w:val="231F20"/>
          <w:spacing w:val="1"/>
        </w:rPr>
        <w:t> </w:t>
      </w:r>
      <w:r>
        <w:rPr>
          <w:color w:val="231F20"/>
        </w:rPr>
        <w:t>detained at a port-of-entry or paroled into the United States pending removal proceedings, (2)</w:t>
      </w:r>
      <w:r>
        <w:rPr>
          <w:color w:val="231F20"/>
          <w:spacing w:val="1"/>
        </w:rPr>
        <w:t> </w:t>
      </w:r>
      <w:r>
        <w:rPr>
          <w:color w:val="231F20"/>
        </w:rPr>
        <w:t>aliens present in the United States without admission or parole (formerly known as “entry</w:t>
      </w:r>
      <w:r>
        <w:rPr>
          <w:color w:val="231F20"/>
          <w:spacing w:val="1"/>
        </w:rPr>
        <w:t> </w:t>
      </w:r>
      <w:r>
        <w:rPr>
          <w:color w:val="231F20"/>
        </w:rPr>
        <w:t>without</w:t>
      </w:r>
      <w:r>
        <w:rPr>
          <w:color w:val="231F20"/>
          <w:spacing w:val="-6"/>
        </w:rPr>
        <w:t> </w:t>
      </w:r>
      <w:r>
        <w:rPr>
          <w:color w:val="231F20"/>
        </w:rPr>
        <w:t>inspection”</w:t>
      </w:r>
      <w:r>
        <w:rPr>
          <w:color w:val="231F20"/>
          <w:spacing w:val="-5"/>
        </w:rPr>
        <w:t> </w:t>
      </w:r>
      <w:r>
        <w:rPr>
          <w:color w:val="231F20"/>
        </w:rPr>
        <w:t>or</w:t>
      </w:r>
      <w:r>
        <w:rPr>
          <w:color w:val="231F20"/>
          <w:spacing w:val="-5"/>
        </w:rPr>
        <w:t> </w:t>
      </w:r>
      <w:r>
        <w:rPr>
          <w:color w:val="231F20"/>
        </w:rPr>
        <w:t>“EWI”),</w:t>
      </w:r>
      <w:r>
        <w:rPr>
          <w:color w:val="231F20"/>
          <w:spacing w:val="-2"/>
        </w:rPr>
        <w:t> </w:t>
      </w:r>
      <w:r>
        <w:rPr>
          <w:color w:val="231F20"/>
        </w:rPr>
        <w:t>(3)</w:t>
      </w:r>
      <w:r>
        <w:rPr>
          <w:color w:val="231F20"/>
          <w:spacing w:val="-5"/>
        </w:rPr>
        <w:t> </w:t>
      </w:r>
      <w:r>
        <w:rPr>
          <w:color w:val="231F20"/>
        </w:rPr>
        <w:t>conditional</w:t>
      </w:r>
      <w:r>
        <w:rPr>
          <w:color w:val="231F20"/>
          <w:spacing w:val="-5"/>
        </w:rPr>
        <w:t> </w:t>
      </w:r>
      <w:r>
        <w:rPr>
          <w:color w:val="231F20"/>
        </w:rPr>
        <w:t>entrants</w:t>
      </w:r>
      <w:r>
        <w:rPr>
          <w:color w:val="231F20"/>
          <w:spacing w:val="-5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e.g.</w:t>
      </w:r>
      <w:r>
        <w:rPr>
          <w:color w:val="231F20"/>
        </w:rPr>
        <w:t>,</w:t>
      </w:r>
      <w:r>
        <w:rPr>
          <w:color w:val="231F20"/>
          <w:spacing w:val="-5"/>
        </w:rPr>
        <w:t> </w:t>
      </w:r>
      <w:r>
        <w:rPr>
          <w:color w:val="231F20"/>
        </w:rPr>
        <w:t>refugees)</w:t>
      </w:r>
      <w:r>
        <w:rPr>
          <w:color w:val="231F20"/>
          <w:spacing w:val="-5"/>
        </w:rPr>
        <w:t> </w:t>
      </w:r>
      <w:r>
        <w:rPr>
          <w:color w:val="231F20"/>
        </w:rPr>
        <w:t>who</w:t>
      </w:r>
      <w:r>
        <w:rPr>
          <w:color w:val="231F20"/>
          <w:spacing w:val="-5"/>
        </w:rPr>
        <w:t> </w:t>
      </w:r>
      <w:r>
        <w:rPr>
          <w:color w:val="231F20"/>
        </w:rPr>
        <w:t>no</w:t>
      </w:r>
      <w:r>
        <w:rPr>
          <w:color w:val="231F20"/>
          <w:spacing w:val="-5"/>
        </w:rPr>
        <w:t> </w:t>
      </w:r>
      <w:r>
        <w:rPr>
          <w:color w:val="231F20"/>
        </w:rPr>
        <w:t>longer</w:t>
      </w:r>
      <w:r>
        <w:rPr>
          <w:color w:val="231F20"/>
          <w:spacing w:val="-5"/>
        </w:rPr>
        <w:t> </w:t>
      </w:r>
      <w:r>
        <w:rPr>
          <w:color w:val="231F20"/>
        </w:rPr>
        <w:t>qualify</w:t>
      </w:r>
      <w:r>
        <w:rPr>
          <w:color w:val="231F20"/>
          <w:spacing w:val="-9"/>
        </w:rPr>
        <w:t> </w:t>
      </w:r>
      <w:r>
        <w:rPr>
          <w:color w:val="231F20"/>
        </w:rPr>
        <w:t>for</w:t>
      </w:r>
      <w:r>
        <w:rPr>
          <w:color w:val="231F20"/>
          <w:spacing w:val="1"/>
        </w:rPr>
        <w:t> </w:t>
      </w:r>
      <w:r>
        <w:rPr>
          <w:color w:val="231F20"/>
        </w:rPr>
        <w:t>admission to the United States, (4) aliens who become removable due to criminal convictions or</w:t>
      </w:r>
      <w:r>
        <w:rPr>
          <w:color w:val="231F20"/>
          <w:spacing w:val="1"/>
        </w:rPr>
        <w:t> </w:t>
      </w:r>
      <w:r>
        <w:rPr>
          <w:color w:val="231F20"/>
        </w:rPr>
        <w:t>other violations of law, and (5) non-immigrants who have remained beyond their authorized</w:t>
      </w:r>
      <w:r>
        <w:rPr>
          <w:color w:val="231F20"/>
          <w:spacing w:val="1"/>
        </w:rPr>
        <w:t> </w:t>
      </w:r>
      <w:r>
        <w:rPr>
          <w:color w:val="231F20"/>
        </w:rPr>
        <w:t>periods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admission.</w:t>
      </w:r>
    </w:p>
    <w:p>
      <w:pPr>
        <w:pStyle w:val="BodyText"/>
      </w:pPr>
    </w:p>
    <w:p>
      <w:pPr>
        <w:pStyle w:val="BodyText"/>
        <w:ind w:left="840" w:right="327" w:firstLine="720"/>
      </w:pPr>
      <w:r>
        <w:rPr>
          <w:color w:val="231F20"/>
        </w:rPr>
        <w:t>Title II of the INA provides the procedure for removal of illegal and criminal aliens.</w:t>
      </w:r>
      <w:r>
        <w:rPr>
          <w:color w:val="231F20"/>
          <w:spacing w:val="1"/>
        </w:rPr>
        <w:t> </w:t>
      </w:r>
      <w:r>
        <w:rPr>
          <w:color w:val="231F20"/>
        </w:rPr>
        <w:t>Before April 1, 1997, the manner in which an alien came to the United States determined the</w:t>
      </w:r>
      <w:r>
        <w:rPr>
          <w:color w:val="231F20"/>
          <w:spacing w:val="1"/>
        </w:rPr>
        <w:t> </w:t>
      </w:r>
      <w:r>
        <w:rPr>
          <w:color w:val="231F20"/>
        </w:rPr>
        <w:t>type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hearing</w:t>
      </w:r>
      <w:r>
        <w:rPr>
          <w:color w:val="231F20"/>
          <w:spacing w:val="-5"/>
        </w:rPr>
        <w:t> </w:t>
      </w:r>
      <w:r>
        <w:rPr>
          <w:color w:val="231F20"/>
        </w:rPr>
        <w:t>he</w:t>
      </w:r>
      <w:r>
        <w:rPr>
          <w:color w:val="231F20"/>
          <w:spacing w:val="-3"/>
        </w:rPr>
        <w:t> </w:t>
      </w:r>
      <w:r>
        <w:rPr>
          <w:color w:val="231F20"/>
        </w:rPr>
        <w:t>received.</w:t>
      </w:r>
      <w:r>
        <w:rPr>
          <w:color w:val="231F20"/>
          <w:spacing w:val="55"/>
        </w:rPr>
        <w:t> </w:t>
      </w:r>
      <w:r>
        <w:rPr>
          <w:color w:val="231F20"/>
        </w:rPr>
        <w:t>This</w:t>
      </w:r>
      <w:r>
        <w:rPr>
          <w:color w:val="231F20"/>
          <w:spacing w:val="-2"/>
        </w:rPr>
        <w:t> </w:t>
      </w:r>
      <w:r>
        <w:rPr>
          <w:color w:val="231F20"/>
        </w:rPr>
        <w:t>legal</w:t>
      </w:r>
      <w:r>
        <w:rPr>
          <w:color w:val="231F20"/>
          <w:spacing w:val="-3"/>
        </w:rPr>
        <w:t> </w:t>
      </w:r>
      <w:r>
        <w:rPr>
          <w:color w:val="231F20"/>
        </w:rPr>
        <w:t>fiction</w:t>
      </w:r>
      <w:r>
        <w:rPr>
          <w:color w:val="231F20"/>
          <w:spacing w:val="-3"/>
        </w:rPr>
        <w:t> </w:t>
      </w:r>
      <w:r>
        <w:rPr>
          <w:color w:val="231F20"/>
        </w:rPr>
        <w:t>was</w:t>
      </w:r>
      <w:r>
        <w:rPr>
          <w:color w:val="231F20"/>
          <w:spacing w:val="-3"/>
        </w:rPr>
        <w:t> </w:t>
      </w:r>
      <w:r>
        <w:rPr>
          <w:color w:val="231F20"/>
        </w:rPr>
        <w:t>known</w:t>
      </w:r>
      <w:r>
        <w:rPr>
          <w:color w:val="231F20"/>
          <w:spacing w:val="-3"/>
        </w:rPr>
        <w:t> </w:t>
      </w:r>
      <w:r>
        <w:rPr>
          <w:color w:val="231F20"/>
        </w:rPr>
        <w:t>as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“entry”</w:t>
      </w:r>
      <w:r>
        <w:rPr>
          <w:color w:val="231F20"/>
          <w:spacing w:val="-2"/>
        </w:rPr>
        <w:t> </w:t>
      </w:r>
      <w:r>
        <w:rPr>
          <w:color w:val="231F20"/>
        </w:rPr>
        <w:t>doctrine.</w:t>
      </w:r>
      <w:r>
        <w:rPr>
          <w:color w:val="231F20"/>
          <w:spacing w:val="53"/>
        </w:rPr>
        <w:t> </w:t>
      </w:r>
      <w:r>
        <w:rPr>
          <w:i/>
          <w:color w:val="231F20"/>
        </w:rPr>
        <w:t>See</w:t>
      </w:r>
      <w:r>
        <w:rPr>
          <w:i/>
          <w:color w:val="231F20"/>
          <w:spacing w:val="-3"/>
        </w:rPr>
        <w:t> </w:t>
      </w:r>
      <w:r>
        <w:rPr>
          <w:color w:val="231F20"/>
        </w:rPr>
        <w:t>8 U.S.C.</w:t>
      </w:r>
    </w:p>
    <w:p>
      <w:pPr>
        <w:pStyle w:val="BodyText"/>
        <w:ind w:left="840" w:right="210"/>
      </w:pPr>
      <w:r>
        <w:rPr>
          <w:color w:val="231F20"/>
        </w:rPr>
        <w:t>§ 1101(a)(13); </w:t>
      </w:r>
      <w:r>
        <w:rPr>
          <w:i/>
          <w:color w:val="231F20"/>
        </w:rPr>
        <w:t>Fleuti v. Rosenberg</w:t>
      </w:r>
      <w:r>
        <w:rPr>
          <w:color w:val="231F20"/>
        </w:rPr>
        <w:t>, 374 U.S. 449 (1963).</w:t>
      </w:r>
      <w:r>
        <w:rPr>
          <w:color w:val="231F20"/>
          <w:spacing w:val="1"/>
        </w:rPr>
        <w:t> </w:t>
      </w:r>
      <w:r>
        <w:rPr>
          <w:color w:val="231F20"/>
        </w:rPr>
        <w:t>Deportable aliens were considered to</w:t>
      </w:r>
      <w:r>
        <w:rPr>
          <w:color w:val="231F20"/>
          <w:spacing w:val="1"/>
        </w:rPr>
        <w:t> </w:t>
      </w:r>
      <w:r>
        <w:rPr>
          <w:color w:val="231F20"/>
        </w:rPr>
        <w:t>have “entered” the United States, and were entitled to a deportation hearing before their removal.</w:t>
      </w:r>
      <w:r>
        <w:rPr>
          <w:color w:val="231F20"/>
          <w:spacing w:val="-57"/>
        </w:rPr>
        <w:t> </w:t>
      </w:r>
      <w:r>
        <w:rPr>
          <w:i/>
          <w:color w:val="231F20"/>
        </w:rPr>
        <w:t>See</w:t>
      </w:r>
      <w:r>
        <w:rPr>
          <w:i/>
          <w:color w:val="231F20"/>
          <w:spacing w:val="-3"/>
        </w:rPr>
        <w:t> </w:t>
      </w:r>
      <w:r>
        <w:rPr>
          <w:color w:val="231F20"/>
        </w:rPr>
        <w:t>8</w:t>
      </w:r>
      <w:r>
        <w:rPr>
          <w:color w:val="231F20"/>
          <w:spacing w:val="-3"/>
        </w:rPr>
        <w:t> </w:t>
      </w:r>
      <w:r>
        <w:rPr>
          <w:color w:val="231F20"/>
        </w:rPr>
        <w:t>U.S.C.</w:t>
      </w:r>
      <w:r>
        <w:rPr>
          <w:color w:val="231F20"/>
          <w:spacing w:val="-3"/>
        </w:rPr>
        <w:t> </w:t>
      </w:r>
      <w:r>
        <w:rPr>
          <w:color w:val="231F20"/>
        </w:rPr>
        <w:t>§</w:t>
      </w:r>
      <w:r>
        <w:rPr>
          <w:color w:val="231F20"/>
          <w:spacing w:val="-3"/>
        </w:rPr>
        <w:t> </w:t>
      </w:r>
      <w:r>
        <w:rPr>
          <w:color w:val="231F20"/>
        </w:rPr>
        <w:t>1251(a) (1952)</w:t>
      </w:r>
      <w:r>
        <w:rPr>
          <w:color w:val="231F20"/>
          <w:spacing w:val="-3"/>
        </w:rPr>
        <w:t> </w:t>
      </w:r>
      <w:r>
        <w:rPr>
          <w:color w:val="231F20"/>
        </w:rPr>
        <w:t>(repealed</w:t>
      </w:r>
      <w:r>
        <w:rPr>
          <w:color w:val="231F20"/>
          <w:spacing w:val="-3"/>
        </w:rPr>
        <w:t> </w:t>
      </w:r>
      <w:r>
        <w:rPr>
          <w:color w:val="231F20"/>
        </w:rPr>
        <w:t>by</w:t>
      </w:r>
      <w:r>
        <w:rPr>
          <w:color w:val="231F20"/>
          <w:spacing w:val="-2"/>
        </w:rPr>
        <w:t> </w:t>
      </w:r>
      <w:r>
        <w:rPr>
          <w:color w:val="231F20"/>
        </w:rPr>
        <w:t>IIRIRA</w:t>
      </w:r>
      <w:r>
        <w:rPr>
          <w:color w:val="231F20"/>
          <w:spacing w:val="-3"/>
        </w:rPr>
        <w:t> </w:t>
      </w:r>
      <w:r>
        <w:rPr>
          <w:color w:val="231F20"/>
        </w:rPr>
        <w:t>§</w:t>
      </w:r>
      <w:r>
        <w:rPr>
          <w:color w:val="231F20"/>
          <w:spacing w:val="-3"/>
        </w:rPr>
        <w:t> </w:t>
      </w:r>
      <w:r>
        <w:rPr>
          <w:color w:val="231F20"/>
        </w:rPr>
        <w:t>305(a),</w:t>
      </w:r>
      <w:r>
        <w:rPr>
          <w:color w:val="231F20"/>
          <w:spacing w:val="-3"/>
        </w:rPr>
        <w:t> </w:t>
      </w:r>
      <w:r>
        <w:rPr>
          <w:color w:val="231F20"/>
        </w:rPr>
        <w:t>110</w:t>
      </w:r>
      <w:r>
        <w:rPr>
          <w:color w:val="231F20"/>
          <w:spacing w:val="-3"/>
        </w:rPr>
        <w:t> </w:t>
      </w:r>
      <w:r>
        <w:rPr>
          <w:color w:val="231F20"/>
        </w:rPr>
        <w:t>Stat.</w:t>
      </w:r>
      <w:r>
        <w:rPr>
          <w:color w:val="231F20"/>
          <w:spacing w:val="-3"/>
        </w:rPr>
        <w:t> </w:t>
      </w:r>
      <w:r>
        <w:rPr>
          <w:color w:val="231F20"/>
        </w:rPr>
        <w:t>3009-598);</w:t>
      </w:r>
      <w:r>
        <w:rPr>
          <w:color w:val="231F20"/>
          <w:spacing w:val="-3"/>
        </w:rPr>
        <w:t> </w:t>
      </w:r>
      <w:r>
        <w:rPr>
          <w:color w:val="231F20"/>
        </w:rPr>
        <w:t>8</w:t>
      </w:r>
      <w:r>
        <w:rPr>
          <w:color w:val="231F20"/>
          <w:spacing w:val="-3"/>
        </w:rPr>
        <w:t> </w:t>
      </w:r>
      <w:r>
        <w:rPr>
          <w:color w:val="231F20"/>
        </w:rPr>
        <w:t>U.S.C.</w:t>
      </w:r>
      <w:r>
        <w:rPr>
          <w:color w:val="231F20"/>
          <w:spacing w:val="-2"/>
        </w:rPr>
        <w:t> </w:t>
      </w:r>
      <w:r>
        <w:rPr>
          <w:color w:val="231F20"/>
        </w:rPr>
        <w:t>§</w:t>
      </w:r>
    </w:p>
    <w:p>
      <w:pPr>
        <w:pStyle w:val="BodyText"/>
        <w:ind w:left="840" w:right="382"/>
      </w:pPr>
      <w:r>
        <w:rPr>
          <w:color w:val="231F20"/>
        </w:rPr>
        <w:t>1252 (1952) (repealed by IIRIRA § 306, 104 Stat. 3009-3656).</w:t>
      </w:r>
      <w:r>
        <w:rPr>
          <w:color w:val="231F20"/>
          <w:spacing w:val="1"/>
        </w:rPr>
        <w:t> </w:t>
      </w:r>
      <w:r>
        <w:rPr>
          <w:color w:val="231F20"/>
        </w:rPr>
        <w:t>Excludable aliens were those</w:t>
      </w:r>
      <w:r>
        <w:rPr>
          <w:color w:val="231F20"/>
          <w:spacing w:val="1"/>
        </w:rPr>
        <w:t> </w:t>
      </w:r>
      <w:r>
        <w:rPr>
          <w:color w:val="231F20"/>
        </w:rPr>
        <w:t>seeking admission at a port-of-entry who were denied permission to enter; they were entitled to</w:t>
      </w:r>
      <w:r>
        <w:rPr>
          <w:color w:val="231F20"/>
          <w:spacing w:val="-57"/>
        </w:rPr>
        <w:t> </w:t>
      </w:r>
      <w:r>
        <w:rPr>
          <w:color w:val="231F20"/>
        </w:rPr>
        <w:t>an exclusion hearing to determine their admissibility.</w:t>
      </w:r>
      <w:r>
        <w:rPr>
          <w:color w:val="231F20"/>
          <w:spacing w:val="1"/>
        </w:rPr>
        <w:t> </w:t>
      </w:r>
      <w:r>
        <w:rPr>
          <w:i/>
          <w:color w:val="231F20"/>
        </w:rPr>
        <w:t>See </w:t>
      </w:r>
      <w:r>
        <w:rPr>
          <w:color w:val="231F20"/>
        </w:rPr>
        <w:t>8 U.S.C. § 1182(a), 8 U.S.C. § 1226</w:t>
      </w:r>
      <w:r>
        <w:rPr>
          <w:color w:val="231F20"/>
          <w:spacing w:val="-57"/>
        </w:rPr>
        <w:t> </w:t>
      </w:r>
      <w:r>
        <w:rPr>
          <w:color w:val="231F20"/>
        </w:rPr>
        <w:t>(repealed by IIRIRA § 303).</w:t>
      </w:r>
      <w:r>
        <w:rPr>
          <w:color w:val="231F20"/>
          <w:spacing w:val="1"/>
        </w:rPr>
        <w:t> </w:t>
      </w:r>
      <w:r>
        <w:rPr>
          <w:color w:val="231F20"/>
        </w:rPr>
        <w:t>The separate exclusion and deportation proceedings were</w:t>
      </w:r>
      <w:r>
        <w:rPr>
          <w:color w:val="231F20"/>
          <w:spacing w:val="1"/>
        </w:rPr>
        <w:t> </w:t>
      </w:r>
      <w:r>
        <w:rPr>
          <w:color w:val="231F20"/>
        </w:rPr>
        <w:t>eliminated</w:t>
      </w:r>
      <w:r>
        <w:rPr>
          <w:color w:val="231F20"/>
          <w:spacing w:val="-1"/>
        </w:rPr>
        <w:t> </w:t>
      </w:r>
      <w:r>
        <w:rPr>
          <w:color w:val="231F20"/>
        </w:rPr>
        <w:t>with the</w:t>
      </w:r>
      <w:r>
        <w:rPr>
          <w:color w:val="231F20"/>
          <w:spacing w:val="-1"/>
        </w:rPr>
        <w:t> </w:t>
      </w:r>
      <w:r>
        <w:rPr>
          <w:color w:val="231F20"/>
        </w:rPr>
        <w:t>enactment of</w:t>
      </w:r>
      <w:r>
        <w:rPr>
          <w:color w:val="231F20"/>
          <w:spacing w:val="1"/>
        </w:rPr>
        <w:t> </w:t>
      </w:r>
      <w:r>
        <w:rPr>
          <w:color w:val="231F20"/>
        </w:rPr>
        <w:t>IIRIRA.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5"/>
        <w:rPr>
          <w:sz w:val="20"/>
        </w:rPr>
      </w:pPr>
    </w:p>
    <w:p>
      <w:pPr>
        <w:numPr>
          <w:ilvl w:val="2"/>
          <w:numId w:val="40"/>
        </w:numPr>
        <w:tabs>
          <w:tab w:pos="2279" w:val="left" w:leader="none"/>
          <w:tab w:pos="2281" w:val="left" w:leader="none"/>
        </w:tabs>
        <w:spacing w:before="0"/>
        <w:ind w:left="2280" w:right="0" w:hanging="721"/>
        <w:jc w:val="left"/>
        <w:rPr>
          <w:b/>
          <w:sz w:val="24"/>
        </w:rPr>
      </w:pPr>
      <w:bookmarkStart w:name="_TOC_250008" w:id="16"/>
      <w:r>
        <w:rPr>
          <w:b/>
          <w:color w:val="231F20"/>
          <w:sz w:val="24"/>
        </w:rPr>
        <w:t>Removal</w:t>
      </w:r>
      <w:r>
        <w:rPr>
          <w:b/>
          <w:color w:val="231F20"/>
          <w:spacing w:val="-5"/>
          <w:sz w:val="24"/>
        </w:rPr>
        <w:t> </w:t>
      </w:r>
      <w:bookmarkEnd w:id="16"/>
      <w:r>
        <w:rPr>
          <w:b/>
          <w:color w:val="231F20"/>
          <w:sz w:val="24"/>
        </w:rPr>
        <w:t>Proceedings</w:t>
      </w:r>
    </w:p>
    <w:p>
      <w:pPr>
        <w:pStyle w:val="BodyText"/>
        <w:spacing w:before="6"/>
        <w:rPr>
          <w:b/>
          <w:sz w:val="20"/>
        </w:rPr>
      </w:pPr>
    </w:p>
    <w:p>
      <w:pPr>
        <w:pStyle w:val="BodyText"/>
        <w:ind w:left="840" w:right="255" w:firstLine="720"/>
      </w:pPr>
      <w:r>
        <w:rPr>
          <w:color w:val="231F20"/>
        </w:rPr>
        <w:t>On or after April 1, 1997, IIRIRA provided for a single proceeding to remove an alien</w:t>
      </w:r>
      <w:r>
        <w:rPr>
          <w:color w:val="231F20"/>
          <w:spacing w:val="1"/>
        </w:rPr>
        <w:t> </w:t>
      </w:r>
      <w:r>
        <w:rPr>
          <w:color w:val="231F20"/>
        </w:rPr>
        <w:t>from the United States, called the “removal proceeding.”</w:t>
      </w:r>
      <w:r>
        <w:rPr>
          <w:color w:val="231F20"/>
          <w:spacing w:val="1"/>
        </w:rPr>
        <w:t> </w:t>
      </w:r>
      <w:r>
        <w:rPr>
          <w:color w:val="231F20"/>
        </w:rPr>
        <w:t>8 U.S.C. § 1229a.</w:t>
      </w:r>
      <w:r>
        <w:rPr>
          <w:color w:val="231F20"/>
          <w:spacing w:val="1"/>
        </w:rPr>
        <w:t> </w:t>
      </w:r>
      <w:r>
        <w:rPr>
          <w:color w:val="231F20"/>
        </w:rPr>
        <w:t>With certain</w:t>
      </w:r>
      <w:r>
        <w:rPr>
          <w:color w:val="231F20"/>
          <w:spacing w:val="1"/>
        </w:rPr>
        <w:t> </w:t>
      </w:r>
      <w:r>
        <w:rPr>
          <w:color w:val="231F20"/>
        </w:rPr>
        <w:t>exceptions noted below, the removal proceeding shall be the sole and exclusive procedure for</w:t>
      </w:r>
      <w:r>
        <w:rPr>
          <w:color w:val="231F20"/>
          <w:spacing w:val="1"/>
        </w:rPr>
        <w:t> </w:t>
      </w:r>
      <w:r>
        <w:rPr>
          <w:color w:val="231F20"/>
        </w:rPr>
        <w:t>determining whether an alien is inadmissible or deportable and whether the alien qualifies for</w:t>
      </w:r>
      <w:r>
        <w:rPr>
          <w:color w:val="231F20"/>
          <w:spacing w:val="1"/>
        </w:rPr>
        <w:t> </w:t>
      </w:r>
      <w:r>
        <w:rPr>
          <w:color w:val="231F20"/>
        </w:rPr>
        <w:t>any relief.</w:t>
      </w:r>
      <w:r>
        <w:rPr>
          <w:color w:val="231F20"/>
          <w:spacing w:val="1"/>
        </w:rPr>
        <w:t> </w:t>
      </w:r>
      <w:r>
        <w:rPr>
          <w:color w:val="231F20"/>
        </w:rPr>
        <w:t>An alien in proceedings on or after April 1, 1997, is considered inadmissible if he has</w:t>
      </w:r>
      <w:r>
        <w:rPr>
          <w:color w:val="231F20"/>
          <w:spacing w:val="-58"/>
        </w:rPr>
        <w:t> </w:t>
      </w:r>
      <w:r>
        <w:rPr>
          <w:color w:val="231F20"/>
        </w:rPr>
        <w:t>not gained “admission” to the United States or if he is “present without admission or parole.”</w:t>
      </w:r>
      <w:r>
        <w:rPr>
          <w:color w:val="231F20"/>
          <w:spacing w:val="1"/>
        </w:rPr>
        <w:t> </w:t>
      </w:r>
      <w:r>
        <w:rPr>
          <w:color w:val="231F20"/>
        </w:rPr>
        <w:t>The term “admission” is defined as “the lawful entry of an alien into the United States after</w:t>
      </w:r>
      <w:r>
        <w:rPr>
          <w:color w:val="231F20"/>
          <w:spacing w:val="1"/>
        </w:rPr>
        <w:t> </w:t>
      </w:r>
      <w:r>
        <w:rPr>
          <w:color w:val="231F20"/>
        </w:rPr>
        <w:t>inspection and authorization by an immigration officer.”</w:t>
      </w:r>
      <w:r>
        <w:rPr>
          <w:color w:val="231F20"/>
          <w:spacing w:val="1"/>
        </w:rPr>
        <w:t> </w:t>
      </w:r>
      <w:r>
        <w:rPr>
          <w:color w:val="231F20"/>
        </w:rPr>
        <w:t>8 U.S.C. § 1101(a)(13)(A).</w:t>
      </w:r>
      <w:r>
        <w:rPr>
          <w:color w:val="231F20"/>
          <w:spacing w:val="1"/>
        </w:rPr>
        <w:t> </w:t>
      </w:r>
      <w:r>
        <w:rPr>
          <w:color w:val="231F20"/>
        </w:rPr>
        <w:t>A</w:t>
      </w:r>
      <w:r>
        <w:rPr>
          <w:color w:val="231F20"/>
          <w:spacing w:val="1"/>
        </w:rPr>
        <w:t> </w:t>
      </w:r>
      <w:r>
        <w:rPr>
          <w:color w:val="231F20"/>
        </w:rPr>
        <w:t>deportable alien is one who, after gaining admission, violated the conditions of his entry.</w:t>
      </w:r>
      <w:r>
        <w:rPr>
          <w:color w:val="231F20"/>
          <w:spacing w:val="1"/>
        </w:rPr>
        <w:t> </w:t>
      </w:r>
      <w:r>
        <w:rPr>
          <w:color w:val="231F20"/>
        </w:rPr>
        <w:t>Aliens</w:t>
      </w:r>
      <w:r>
        <w:rPr>
          <w:color w:val="231F20"/>
          <w:spacing w:val="-57"/>
        </w:rPr>
        <w:t> </w:t>
      </w:r>
      <w:r>
        <w:rPr>
          <w:color w:val="231F20"/>
        </w:rPr>
        <w:t>in removal proceedings are entitled to have an immigration judge determine all issues relating to</w:t>
      </w:r>
      <w:r>
        <w:rPr>
          <w:color w:val="231F20"/>
          <w:spacing w:val="-57"/>
        </w:rPr>
        <w:t> </w:t>
      </w:r>
      <w:r>
        <w:rPr>
          <w:color w:val="231F20"/>
        </w:rPr>
        <w:t>their removal.</w:t>
      </w:r>
      <w:r>
        <w:rPr>
          <w:color w:val="231F20"/>
          <w:spacing w:val="1"/>
        </w:rPr>
        <w:t> </w:t>
      </w:r>
      <w:r>
        <w:rPr>
          <w:color w:val="231F20"/>
        </w:rPr>
        <w:t>Despite the alternative forms of removal described below, the Department of</w:t>
      </w:r>
      <w:r>
        <w:rPr>
          <w:color w:val="231F20"/>
          <w:spacing w:val="1"/>
        </w:rPr>
        <w:t> </w:t>
      </w:r>
      <w:r>
        <w:rPr>
          <w:color w:val="231F20"/>
        </w:rPr>
        <w:t>Homeland Security (DHS) may elect to place an alien charged with being inadmissible or</w:t>
      </w:r>
      <w:r>
        <w:rPr>
          <w:color w:val="231F20"/>
          <w:spacing w:val="1"/>
        </w:rPr>
        <w:t> </w:t>
      </w:r>
      <w:r>
        <w:rPr>
          <w:color w:val="231F20"/>
        </w:rPr>
        <w:t>deportable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removal</w:t>
      </w:r>
      <w:r>
        <w:rPr>
          <w:color w:val="231F20"/>
          <w:spacing w:val="-2"/>
        </w:rPr>
        <w:t> </w:t>
      </w:r>
      <w:r>
        <w:rPr>
          <w:color w:val="231F20"/>
        </w:rPr>
        <w:t>proceedings under</w:t>
      </w:r>
      <w:r>
        <w:rPr>
          <w:color w:val="231F20"/>
          <w:spacing w:val="-2"/>
        </w:rPr>
        <w:t> </w:t>
      </w:r>
      <w:r>
        <w:rPr>
          <w:color w:val="231F20"/>
        </w:rPr>
        <w:t>8</w:t>
      </w:r>
      <w:r>
        <w:rPr>
          <w:color w:val="231F20"/>
          <w:spacing w:val="-1"/>
        </w:rPr>
        <w:t> </w:t>
      </w:r>
      <w:r>
        <w:rPr>
          <w:color w:val="231F20"/>
        </w:rPr>
        <w:t>U.S.C.</w:t>
      </w:r>
      <w:r>
        <w:rPr>
          <w:color w:val="231F20"/>
          <w:spacing w:val="-2"/>
        </w:rPr>
        <w:t> </w:t>
      </w:r>
      <w:r>
        <w:rPr>
          <w:color w:val="231F20"/>
        </w:rPr>
        <w:t>§</w:t>
      </w:r>
      <w:r>
        <w:rPr>
          <w:color w:val="231F20"/>
          <w:spacing w:val="-1"/>
        </w:rPr>
        <w:t> </w:t>
      </w:r>
      <w:r>
        <w:rPr>
          <w:color w:val="231F20"/>
        </w:rPr>
        <w:t>1229a.</w:t>
      </w:r>
    </w:p>
    <w:p>
      <w:pPr>
        <w:pStyle w:val="BodyText"/>
        <w:spacing w:before="5"/>
      </w:pPr>
    </w:p>
    <w:p>
      <w:pPr>
        <w:numPr>
          <w:ilvl w:val="2"/>
          <w:numId w:val="40"/>
        </w:numPr>
        <w:tabs>
          <w:tab w:pos="2279" w:val="left" w:leader="none"/>
          <w:tab w:pos="2280" w:val="left" w:leader="none"/>
        </w:tabs>
        <w:spacing w:before="0"/>
        <w:ind w:left="2279" w:right="0" w:hanging="720"/>
        <w:jc w:val="left"/>
        <w:rPr>
          <w:b/>
          <w:sz w:val="24"/>
        </w:rPr>
      </w:pPr>
      <w:bookmarkStart w:name="_TOC_250007" w:id="17"/>
      <w:r>
        <w:rPr>
          <w:b/>
          <w:color w:val="231F20"/>
          <w:sz w:val="24"/>
        </w:rPr>
        <w:t>Expedited</w:t>
      </w:r>
      <w:r>
        <w:rPr>
          <w:b/>
          <w:color w:val="231F20"/>
          <w:spacing w:val="-2"/>
          <w:sz w:val="24"/>
        </w:rPr>
        <w:t> </w:t>
      </w:r>
      <w:bookmarkEnd w:id="17"/>
      <w:r>
        <w:rPr>
          <w:b/>
          <w:color w:val="231F20"/>
          <w:sz w:val="24"/>
        </w:rPr>
        <w:t>Removal</w:t>
      </w:r>
    </w:p>
    <w:p>
      <w:pPr>
        <w:pStyle w:val="BodyText"/>
        <w:spacing w:before="5"/>
        <w:rPr>
          <w:b/>
          <w:sz w:val="20"/>
        </w:rPr>
      </w:pPr>
    </w:p>
    <w:p>
      <w:pPr>
        <w:pStyle w:val="BodyText"/>
        <w:ind w:left="840" w:right="181" w:firstLine="720"/>
      </w:pPr>
      <w:r>
        <w:rPr/>
        <w:pict>
          <v:shape style="position:absolute;margin-left:399.601013pt;margin-top:50.682629pt;width:140.4pt;height:18pt;mso-position-horizontal-relative:page;mso-position-vertical-relative:paragraph;z-index:15839744" type="#_x0000_t202" filled="true" fillcolor="#8164a2" stroked="false">
            <v:textbox inset="0,0,0,0">
              <w:txbxContent>
                <w:p>
                  <w:pPr>
                    <w:pStyle w:val="BodyText"/>
                    <w:spacing w:line="270" w:lineRule="exact"/>
                    <w:ind w:right="107"/>
                    <w:jc w:val="right"/>
                  </w:pPr>
                  <w:r>
                    <w:rPr>
                      <w:color w:val="FFFFFF"/>
                    </w:rPr>
                    <w:t>11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special</w:t>
      </w:r>
      <w:r>
        <w:rPr>
          <w:color w:val="231F20"/>
          <w:spacing w:val="-4"/>
        </w:rPr>
        <w:t> </w:t>
      </w:r>
      <w:r>
        <w:rPr>
          <w:color w:val="231F20"/>
        </w:rPr>
        <w:t>procedure</w:t>
      </w:r>
      <w:r>
        <w:rPr>
          <w:color w:val="231F20"/>
          <w:spacing w:val="-5"/>
        </w:rPr>
        <w:t> </w:t>
      </w:r>
      <w:r>
        <w:rPr>
          <w:color w:val="231F20"/>
        </w:rPr>
        <w:t>called</w:t>
      </w:r>
      <w:r>
        <w:rPr>
          <w:color w:val="231F20"/>
          <w:spacing w:val="-5"/>
        </w:rPr>
        <w:t> </w:t>
      </w:r>
      <w:r>
        <w:rPr>
          <w:color w:val="231F20"/>
        </w:rPr>
        <w:t>“expedited</w:t>
      </w:r>
      <w:r>
        <w:rPr>
          <w:color w:val="231F20"/>
          <w:spacing w:val="-5"/>
        </w:rPr>
        <w:t> </w:t>
      </w:r>
      <w:r>
        <w:rPr>
          <w:color w:val="231F20"/>
        </w:rPr>
        <w:t>removal”</w:t>
      </w:r>
      <w:r>
        <w:rPr>
          <w:color w:val="231F20"/>
          <w:spacing w:val="-4"/>
        </w:rPr>
        <w:t> </w:t>
      </w:r>
      <w:r>
        <w:rPr>
          <w:color w:val="231F20"/>
        </w:rPr>
        <w:t>applies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inadmissible</w:t>
      </w:r>
      <w:r>
        <w:rPr>
          <w:color w:val="231F20"/>
          <w:spacing w:val="-5"/>
        </w:rPr>
        <w:t> </w:t>
      </w:r>
      <w:r>
        <w:rPr>
          <w:color w:val="231F20"/>
        </w:rPr>
        <w:t>aliens</w:t>
      </w:r>
      <w:r>
        <w:rPr>
          <w:color w:val="231F20"/>
          <w:spacing w:val="-5"/>
        </w:rPr>
        <w:t> </w:t>
      </w:r>
      <w:r>
        <w:rPr>
          <w:color w:val="231F20"/>
        </w:rPr>
        <w:t>who</w:t>
      </w:r>
      <w:r>
        <w:rPr>
          <w:color w:val="231F20"/>
          <w:spacing w:val="-5"/>
        </w:rPr>
        <w:t> </w:t>
      </w:r>
      <w:r>
        <w:rPr>
          <w:color w:val="231F20"/>
        </w:rPr>
        <w:t>arrive</w:t>
      </w:r>
      <w:r>
        <w:rPr>
          <w:color w:val="231F20"/>
          <w:spacing w:val="-57"/>
        </w:rPr>
        <w:t> </w:t>
      </w:r>
      <w:r>
        <w:rPr>
          <w:color w:val="231F20"/>
        </w:rPr>
        <w:t>at a port-of-entry without any documentation, or with false documentation, and cannot</w:t>
      </w:r>
      <w:r>
        <w:rPr>
          <w:color w:val="231F20"/>
          <w:spacing w:val="1"/>
        </w:rPr>
        <w:t> </w:t>
      </w:r>
      <w:r>
        <w:rPr>
          <w:color w:val="231F20"/>
        </w:rPr>
        <w:t>demonstrate</w:t>
      </w:r>
      <w:r>
        <w:rPr>
          <w:color w:val="231F20"/>
          <w:spacing w:val="-4"/>
        </w:rPr>
        <w:t> </w:t>
      </w:r>
      <w:r>
        <w:rPr>
          <w:color w:val="231F20"/>
        </w:rPr>
        <w:t>a credible fear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persecution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their home</w:t>
      </w:r>
      <w:r>
        <w:rPr>
          <w:color w:val="231F20"/>
          <w:spacing w:val="-4"/>
        </w:rPr>
        <w:t> </w:t>
      </w:r>
      <w:r>
        <w:rPr>
          <w:color w:val="231F20"/>
        </w:rPr>
        <w:t>country.</w:t>
      </w:r>
      <w:r>
        <w:rPr>
          <w:color w:val="231F20"/>
          <w:spacing w:val="55"/>
        </w:rPr>
        <w:t> </w:t>
      </w:r>
      <w:r>
        <w:rPr>
          <w:color w:val="231F20"/>
        </w:rPr>
        <w:t>8</w:t>
      </w:r>
      <w:r>
        <w:rPr>
          <w:color w:val="231F20"/>
          <w:spacing w:val="-3"/>
        </w:rPr>
        <w:t> </w:t>
      </w:r>
      <w:r>
        <w:rPr>
          <w:color w:val="231F20"/>
        </w:rPr>
        <w:t>U.S.C.</w:t>
      </w:r>
      <w:r>
        <w:rPr>
          <w:color w:val="231F20"/>
          <w:spacing w:val="-3"/>
        </w:rPr>
        <w:t> </w:t>
      </w:r>
      <w:r>
        <w:rPr>
          <w:color w:val="231F20"/>
        </w:rPr>
        <w:t>§</w:t>
      </w:r>
      <w:r>
        <w:rPr>
          <w:color w:val="231F20"/>
          <w:spacing w:val="-3"/>
        </w:rPr>
        <w:t> </w:t>
      </w:r>
      <w:r>
        <w:rPr>
          <w:color w:val="231F20"/>
        </w:rPr>
        <w:t>1225(b).</w:t>
      </w:r>
      <w:r>
        <w:rPr>
          <w:color w:val="231F20"/>
          <w:spacing w:val="55"/>
        </w:rPr>
        <w:t> </w:t>
      </w:r>
      <w:r>
        <w:rPr>
          <w:color w:val="231F20"/>
        </w:rPr>
        <w:t>The</w:t>
      </w:r>
    </w:p>
    <w:p>
      <w:pPr>
        <w:pStyle w:val="BodyText"/>
        <w:spacing w:before="11"/>
        <w:rPr>
          <w:sz w:val="11"/>
        </w:rPr>
      </w:pPr>
      <w:r>
        <w:rPr/>
        <w:pict>
          <v:rect style="position:absolute;margin-left:72pt;margin-top:8.824492pt;width:468.001pt;height:.481pt;mso-position-horizontal-relative:page;mso-position-vertical-relative:paragraph;z-index:-15618048;mso-wrap-distance-left:0;mso-wrap-distance-right:0" filled="true" fillcolor="#8164a2" stroked="false">
            <v:fill type="solid"/>
            <w10:wrap type="topAndBottom"/>
          </v:rect>
        </w:pict>
      </w:r>
    </w:p>
    <w:p>
      <w:pPr>
        <w:pStyle w:val="BodyText"/>
        <w:ind w:left="5150"/>
      </w:pPr>
      <w:r>
        <w:rPr>
          <w:color w:val="231F20"/>
        </w:rPr>
        <w:t>Revised</w:t>
      </w:r>
      <w:r>
        <w:rPr>
          <w:color w:val="231F20"/>
          <w:spacing w:val="-4"/>
        </w:rPr>
        <w:t> </w:t>
      </w:r>
      <w:r>
        <w:rPr>
          <w:color w:val="231F20"/>
        </w:rPr>
        <w:t>July</w:t>
      </w:r>
      <w:r>
        <w:rPr>
          <w:color w:val="231F20"/>
          <w:spacing w:val="-10"/>
        </w:rPr>
        <w:t> </w:t>
      </w:r>
      <w:r>
        <w:rPr>
          <w:color w:val="231F20"/>
        </w:rPr>
        <w:t>22,</w:t>
      </w:r>
      <w:r>
        <w:rPr>
          <w:color w:val="231F20"/>
          <w:spacing w:val="-3"/>
        </w:rPr>
        <w:t> </w:t>
      </w:r>
      <w:r>
        <w:rPr>
          <w:color w:val="231F20"/>
        </w:rPr>
        <w:t>2019</w:t>
      </w:r>
    </w:p>
    <w:p>
      <w:pPr>
        <w:spacing w:after="0"/>
        <w:sectPr>
          <w:headerReference w:type="default" r:id="rId373"/>
          <w:footerReference w:type="default" r:id="rId374"/>
          <w:pgSz w:w="12240" w:h="15840"/>
          <w:pgMar w:header="0" w:footer="0" w:top="1360" w:bottom="280" w:left="600" w:right="1240"/>
        </w:sectPr>
      </w:pPr>
    </w:p>
    <w:p>
      <w:pPr>
        <w:pStyle w:val="BodyText"/>
        <w:spacing w:before="74"/>
        <w:ind w:left="840" w:right="210"/>
      </w:pPr>
      <w:r>
        <w:rPr>
          <w:color w:val="231F20"/>
        </w:rPr>
        <w:t>expedited removal procedure also applies to aliens who are present in the United States without</w:t>
      </w:r>
      <w:r>
        <w:rPr>
          <w:color w:val="231F20"/>
          <w:spacing w:val="1"/>
        </w:rPr>
        <w:t> </w:t>
      </w:r>
      <w:r>
        <w:rPr>
          <w:color w:val="231F20"/>
        </w:rPr>
        <w:t>admission or parole for a period of less than two years.</w:t>
      </w:r>
      <w:r>
        <w:rPr>
          <w:color w:val="231F20"/>
          <w:spacing w:val="60"/>
        </w:rPr>
        <w:t> </w:t>
      </w:r>
      <w:r>
        <w:rPr>
          <w:i/>
          <w:color w:val="231F20"/>
        </w:rPr>
        <w:t>Id.</w:t>
      </w:r>
      <w:r>
        <w:rPr>
          <w:i/>
          <w:color w:val="231F20"/>
          <w:spacing w:val="60"/>
        </w:rPr>
        <w:t> </w:t>
      </w:r>
      <w:r>
        <w:rPr>
          <w:color w:val="231F20"/>
        </w:rPr>
        <w:t>If the alien indicates an intent to</w:t>
      </w:r>
      <w:r>
        <w:rPr>
          <w:color w:val="231F20"/>
          <w:spacing w:val="1"/>
        </w:rPr>
        <w:t> </w:t>
      </w:r>
      <w:r>
        <w:rPr>
          <w:color w:val="231F20"/>
        </w:rPr>
        <w:t>apply for asylum or a fear of returning to his country, the inspecting officer refers the alien to an</w:t>
      </w:r>
      <w:r>
        <w:rPr>
          <w:color w:val="231F20"/>
          <w:spacing w:val="1"/>
        </w:rPr>
        <w:t> </w:t>
      </w:r>
      <w:r>
        <w:rPr>
          <w:color w:val="231F20"/>
        </w:rPr>
        <w:t>asylum officer for a credible fear interview.</w:t>
      </w:r>
      <w:r>
        <w:rPr>
          <w:color w:val="231F20"/>
          <w:spacing w:val="1"/>
        </w:rPr>
        <w:t> </w:t>
      </w:r>
      <w:r>
        <w:rPr>
          <w:color w:val="231F20"/>
        </w:rPr>
        <w:t>If the asylum officer determines that the alien does</w:t>
      </w:r>
      <w:r>
        <w:rPr>
          <w:color w:val="231F20"/>
          <w:spacing w:val="1"/>
        </w:rPr>
        <w:t> </w:t>
      </w:r>
      <w:r>
        <w:rPr>
          <w:color w:val="231F20"/>
        </w:rPr>
        <w:t>not have a credible fear, the alien may request a </w:t>
      </w:r>
      <w:r>
        <w:rPr>
          <w:i/>
          <w:color w:val="231F20"/>
        </w:rPr>
        <w:t>de novo </w:t>
      </w:r>
      <w:r>
        <w:rPr>
          <w:color w:val="231F20"/>
        </w:rPr>
        <w:t>review by an immigration judge.</w:t>
      </w:r>
      <w:r>
        <w:rPr>
          <w:color w:val="231F20"/>
          <w:spacing w:val="1"/>
        </w:rPr>
        <w:t> </w:t>
      </w:r>
      <w:r>
        <w:rPr>
          <w:color w:val="231F20"/>
        </w:rPr>
        <w:t>If the</w:t>
      </w:r>
      <w:r>
        <w:rPr>
          <w:color w:val="231F20"/>
          <w:spacing w:val="1"/>
        </w:rPr>
        <w:t> </w:t>
      </w:r>
      <w:r>
        <w:rPr>
          <w:color w:val="231F20"/>
        </w:rPr>
        <w:t>immigration judge determines that the alien does not have a credible fear, the alien is removed.</w:t>
      </w:r>
      <w:r>
        <w:rPr>
          <w:color w:val="231F20"/>
          <w:spacing w:val="1"/>
        </w:rPr>
        <w:t> </w:t>
      </w:r>
      <w:r>
        <w:rPr>
          <w:color w:val="231F20"/>
        </w:rPr>
        <w:t>Review of the immigration judge’s determination is restricted to a limited </w:t>
      </w:r>
      <w:r>
        <w:rPr>
          <w:i/>
          <w:color w:val="231F20"/>
        </w:rPr>
        <w:t>habeas </w:t>
      </w:r>
      <w:r>
        <w:rPr>
          <w:color w:val="231F20"/>
        </w:rPr>
        <w:t>review before</w:t>
      </w:r>
      <w:r>
        <w:rPr>
          <w:color w:val="231F20"/>
          <w:spacing w:val="1"/>
        </w:rPr>
        <w:t> </w:t>
      </w:r>
      <w:r>
        <w:rPr>
          <w:color w:val="231F20"/>
        </w:rPr>
        <w:t>the district court as to whether the petitioner is an alien, whether the petitioner was subject to an</w:t>
      </w:r>
      <w:r>
        <w:rPr>
          <w:color w:val="231F20"/>
          <w:spacing w:val="1"/>
        </w:rPr>
        <w:t> </w:t>
      </w:r>
      <w:r>
        <w:rPr>
          <w:color w:val="231F20"/>
        </w:rPr>
        <w:t>expedited</w:t>
      </w:r>
      <w:r>
        <w:rPr>
          <w:color w:val="231F20"/>
          <w:spacing w:val="3"/>
        </w:rPr>
        <w:t> </w:t>
      </w:r>
      <w:r>
        <w:rPr>
          <w:color w:val="231F20"/>
        </w:rPr>
        <w:t>removal</w:t>
      </w:r>
      <w:r>
        <w:rPr>
          <w:color w:val="231F20"/>
          <w:spacing w:val="4"/>
        </w:rPr>
        <w:t> </w:t>
      </w:r>
      <w:r>
        <w:rPr>
          <w:color w:val="231F20"/>
        </w:rPr>
        <w:t>order,</w:t>
      </w:r>
      <w:r>
        <w:rPr>
          <w:color w:val="231F20"/>
          <w:spacing w:val="7"/>
        </w:rPr>
        <w:t> </w:t>
      </w:r>
      <w:r>
        <w:rPr>
          <w:color w:val="231F20"/>
        </w:rPr>
        <w:t>and</w:t>
      </w:r>
      <w:r>
        <w:rPr>
          <w:color w:val="231F20"/>
          <w:spacing w:val="3"/>
        </w:rPr>
        <w:t> </w:t>
      </w:r>
      <w:r>
        <w:rPr>
          <w:color w:val="231F20"/>
        </w:rPr>
        <w:t>whether</w:t>
      </w:r>
      <w:r>
        <w:rPr>
          <w:color w:val="231F20"/>
          <w:spacing w:val="4"/>
        </w:rPr>
        <w:t> </w:t>
      </w:r>
      <w:r>
        <w:rPr>
          <w:color w:val="231F20"/>
        </w:rPr>
        <w:t>the</w:t>
      </w:r>
      <w:r>
        <w:rPr>
          <w:color w:val="231F20"/>
          <w:spacing w:val="4"/>
        </w:rPr>
        <w:t> </w:t>
      </w:r>
      <w:r>
        <w:rPr>
          <w:color w:val="231F20"/>
        </w:rPr>
        <w:t>alien</w:t>
      </w:r>
      <w:r>
        <w:rPr>
          <w:color w:val="231F20"/>
          <w:spacing w:val="3"/>
        </w:rPr>
        <w:t> </w:t>
      </w:r>
      <w:r>
        <w:rPr>
          <w:color w:val="231F20"/>
        </w:rPr>
        <w:t>previously was</w:t>
      </w:r>
      <w:r>
        <w:rPr>
          <w:color w:val="231F20"/>
          <w:spacing w:val="4"/>
        </w:rPr>
        <w:t> </w:t>
      </w:r>
      <w:r>
        <w:rPr>
          <w:color w:val="231F20"/>
        </w:rPr>
        <w:t>granted</w:t>
      </w:r>
      <w:r>
        <w:rPr>
          <w:color w:val="231F20"/>
          <w:spacing w:val="4"/>
        </w:rPr>
        <w:t> </w:t>
      </w:r>
      <w:r>
        <w:rPr>
          <w:color w:val="231F20"/>
        </w:rPr>
        <w:t>permanent</w:t>
      </w:r>
      <w:r>
        <w:rPr>
          <w:color w:val="231F20"/>
          <w:spacing w:val="3"/>
        </w:rPr>
        <w:t> </w:t>
      </w:r>
      <w:r>
        <w:rPr>
          <w:color w:val="231F20"/>
        </w:rPr>
        <w:t>resident</w:t>
      </w:r>
      <w:r>
        <w:rPr>
          <w:color w:val="231F20"/>
          <w:spacing w:val="1"/>
        </w:rPr>
        <w:t> </w:t>
      </w:r>
      <w:r>
        <w:rPr>
          <w:color w:val="231F20"/>
        </w:rPr>
        <w:t>status, refugee status, or asylum.</w:t>
      </w:r>
      <w:r>
        <w:rPr>
          <w:color w:val="231F20"/>
          <w:spacing w:val="1"/>
        </w:rPr>
        <w:t> </w:t>
      </w:r>
      <w:r>
        <w:rPr>
          <w:color w:val="231F20"/>
        </w:rPr>
        <w:t>If either the asylum officer or the immigration judge find a</w:t>
      </w:r>
      <w:r>
        <w:rPr>
          <w:color w:val="231F20"/>
          <w:spacing w:val="1"/>
        </w:rPr>
        <w:t> </w:t>
      </w:r>
      <w:r>
        <w:rPr>
          <w:color w:val="231F20"/>
        </w:rPr>
        <w:t>credible fear, the expedited removal proceeding is terminated and the alien is placed in a removal</w:t>
      </w:r>
      <w:r>
        <w:rPr>
          <w:color w:val="231F20"/>
          <w:spacing w:val="-57"/>
        </w:rPr>
        <w:t> </w:t>
      </w:r>
      <w:r>
        <w:rPr>
          <w:color w:val="231F20"/>
        </w:rPr>
        <w:t>proceeding</w:t>
      </w:r>
      <w:r>
        <w:rPr>
          <w:color w:val="231F20"/>
          <w:spacing w:val="-4"/>
        </w:rPr>
        <w:t> </w:t>
      </w:r>
      <w:r>
        <w:rPr>
          <w:color w:val="231F20"/>
        </w:rPr>
        <w:t>under</w:t>
      </w:r>
      <w:r>
        <w:rPr>
          <w:color w:val="231F20"/>
          <w:spacing w:val="-1"/>
        </w:rPr>
        <w:t> </w:t>
      </w:r>
      <w:r>
        <w:rPr>
          <w:color w:val="231F20"/>
        </w:rPr>
        <w:t>8</w:t>
      </w:r>
      <w:r>
        <w:rPr>
          <w:color w:val="231F20"/>
          <w:spacing w:val="-1"/>
        </w:rPr>
        <w:t> </w:t>
      </w:r>
      <w:r>
        <w:rPr>
          <w:color w:val="231F20"/>
        </w:rPr>
        <w:t>U.S.C.</w:t>
      </w:r>
      <w:r>
        <w:rPr>
          <w:color w:val="231F20"/>
          <w:spacing w:val="-1"/>
        </w:rPr>
        <w:t> </w:t>
      </w:r>
      <w:r>
        <w:rPr>
          <w:color w:val="231F20"/>
        </w:rPr>
        <w:t>§</w:t>
      </w:r>
      <w:r>
        <w:rPr>
          <w:color w:val="231F20"/>
          <w:spacing w:val="-1"/>
        </w:rPr>
        <w:t> </w:t>
      </w:r>
      <w:r>
        <w:rPr>
          <w:color w:val="231F20"/>
        </w:rPr>
        <w:t>1229a.</w:t>
      </w:r>
    </w:p>
    <w:p>
      <w:pPr>
        <w:pStyle w:val="BodyText"/>
        <w:spacing w:before="5"/>
      </w:pPr>
    </w:p>
    <w:p>
      <w:pPr>
        <w:numPr>
          <w:ilvl w:val="2"/>
          <w:numId w:val="40"/>
        </w:numPr>
        <w:tabs>
          <w:tab w:pos="2279" w:val="left" w:leader="none"/>
          <w:tab w:pos="2281" w:val="left" w:leader="none"/>
        </w:tabs>
        <w:spacing w:before="0"/>
        <w:ind w:left="2280" w:right="0" w:hanging="721"/>
        <w:jc w:val="left"/>
        <w:rPr>
          <w:b/>
          <w:sz w:val="24"/>
        </w:rPr>
      </w:pPr>
      <w:bookmarkStart w:name="_TOC_250006" w:id="18"/>
      <w:r>
        <w:rPr>
          <w:b/>
          <w:color w:val="231F20"/>
          <w:sz w:val="24"/>
        </w:rPr>
        <w:t>Administrative</w:t>
      </w:r>
      <w:r>
        <w:rPr>
          <w:b/>
          <w:color w:val="231F20"/>
          <w:spacing w:val="-6"/>
          <w:sz w:val="24"/>
        </w:rPr>
        <w:t> </w:t>
      </w:r>
      <w:bookmarkEnd w:id="18"/>
      <w:r>
        <w:rPr>
          <w:b/>
          <w:color w:val="231F20"/>
          <w:sz w:val="24"/>
        </w:rPr>
        <w:t>Removal</w:t>
      </w:r>
    </w:p>
    <w:p>
      <w:pPr>
        <w:pStyle w:val="BodyText"/>
        <w:spacing w:before="5"/>
        <w:rPr>
          <w:b/>
          <w:sz w:val="20"/>
        </w:rPr>
      </w:pPr>
    </w:p>
    <w:p>
      <w:pPr>
        <w:pStyle w:val="BodyText"/>
        <w:ind w:left="840" w:right="327" w:firstLine="720"/>
      </w:pPr>
      <w:r>
        <w:rPr>
          <w:color w:val="231F20"/>
        </w:rPr>
        <w:t>Certain criminal aliens who are not lawful permanent residents (LPRs) can be removed</w:t>
      </w:r>
      <w:r>
        <w:rPr>
          <w:color w:val="231F20"/>
          <w:spacing w:val="1"/>
        </w:rPr>
        <w:t> </w:t>
      </w:r>
      <w:r>
        <w:rPr>
          <w:color w:val="231F20"/>
        </w:rPr>
        <w:t>by</w:t>
      </w:r>
      <w:r>
        <w:rPr>
          <w:color w:val="231F20"/>
          <w:spacing w:val="-7"/>
        </w:rPr>
        <w:t> </w:t>
      </w:r>
      <w:r>
        <w:rPr>
          <w:color w:val="231F20"/>
        </w:rPr>
        <w:t>an administrative</w:t>
      </w:r>
      <w:r>
        <w:rPr>
          <w:color w:val="231F20"/>
          <w:spacing w:val="-2"/>
        </w:rPr>
        <w:t> </w:t>
      </w:r>
      <w:r>
        <w:rPr>
          <w:color w:val="231F20"/>
        </w:rPr>
        <w:t>order</w:t>
      </w:r>
      <w:r>
        <w:rPr>
          <w:color w:val="231F20"/>
          <w:spacing w:val="-3"/>
        </w:rPr>
        <w:t> </w:t>
      </w:r>
      <w:r>
        <w:rPr>
          <w:color w:val="231F20"/>
        </w:rPr>
        <w:t>issued</w:t>
      </w:r>
      <w:r>
        <w:rPr>
          <w:color w:val="231F20"/>
          <w:spacing w:val="-2"/>
        </w:rPr>
        <w:t> </w:t>
      </w:r>
      <w:r>
        <w:rPr>
          <w:color w:val="231F20"/>
        </w:rPr>
        <w:t>by</w:t>
      </w:r>
      <w:r>
        <w:rPr>
          <w:color w:val="231F20"/>
          <w:spacing w:val="-4"/>
        </w:rPr>
        <w:t> </w:t>
      </w: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designated</w:t>
      </w:r>
      <w:r>
        <w:rPr>
          <w:color w:val="231F20"/>
          <w:spacing w:val="-1"/>
        </w:rPr>
        <w:t> </w:t>
      </w:r>
      <w:r>
        <w:rPr>
          <w:color w:val="231F20"/>
        </w:rPr>
        <w:t>DHS</w:t>
      </w:r>
      <w:r>
        <w:rPr>
          <w:color w:val="231F20"/>
          <w:spacing w:val="-1"/>
        </w:rPr>
        <w:t> </w:t>
      </w:r>
      <w:r>
        <w:rPr>
          <w:color w:val="231F20"/>
        </w:rPr>
        <w:t>official.</w:t>
      </w:r>
      <w:r>
        <w:rPr>
          <w:color w:val="231F20"/>
          <w:spacing w:val="56"/>
        </w:rPr>
        <w:t> </w:t>
      </w:r>
      <w:r>
        <w:rPr>
          <w:i/>
          <w:color w:val="231F20"/>
        </w:rPr>
        <w:t>See</w:t>
      </w:r>
      <w:r>
        <w:rPr>
          <w:i/>
          <w:color w:val="231F20"/>
          <w:spacing w:val="-2"/>
        </w:rPr>
        <w:t> </w:t>
      </w:r>
      <w:r>
        <w:rPr>
          <w:color w:val="231F20"/>
        </w:rPr>
        <w:t>8</w:t>
      </w:r>
      <w:r>
        <w:rPr>
          <w:color w:val="231F20"/>
          <w:spacing w:val="-1"/>
        </w:rPr>
        <w:t> </w:t>
      </w:r>
      <w:r>
        <w:rPr>
          <w:color w:val="231F20"/>
        </w:rPr>
        <w:t>U.S.C.</w:t>
      </w:r>
      <w:r>
        <w:rPr>
          <w:color w:val="231F20"/>
          <w:spacing w:val="-1"/>
        </w:rPr>
        <w:t> </w:t>
      </w:r>
      <w:r>
        <w:rPr>
          <w:color w:val="231F20"/>
        </w:rPr>
        <w:t>1228(b);</w:t>
      </w:r>
      <w:r>
        <w:rPr>
          <w:color w:val="231F20"/>
          <w:spacing w:val="-2"/>
        </w:rPr>
        <w:t> </w:t>
      </w:r>
      <w:r>
        <w:rPr>
          <w:color w:val="231F20"/>
        </w:rPr>
        <w:t>8</w:t>
      </w:r>
      <w:r>
        <w:rPr>
          <w:color w:val="231F20"/>
          <w:spacing w:val="-1"/>
        </w:rPr>
        <w:t> </w:t>
      </w:r>
      <w:r>
        <w:rPr>
          <w:color w:val="231F20"/>
        </w:rPr>
        <w:t>C.F.R.</w:t>
      </w:r>
    </w:p>
    <w:p>
      <w:pPr>
        <w:pStyle w:val="BodyText"/>
        <w:ind w:left="840" w:right="183"/>
      </w:pPr>
      <w:r>
        <w:rPr>
          <w:color w:val="231F20"/>
        </w:rPr>
        <w:t>§ 238.</w:t>
      </w:r>
      <w:r>
        <w:rPr>
          <w:color w:val="231F20"/>
          <w:spacing w:val="60"/>
        </w:rPr>
        <w:t> </w:t>
      </w:r>
      <w:r>
        <w:rPr>
          <w:color w:val="231F20"/>
        </w:rPr>
        <w:t>An administrative removal order under this section can be issued upon a non-LPR who</w:t>
      </w:r>
      <w:r>
        <w:rPr>
          <w:color w:val="231F20"/>
          <w:spacing w:val="1"/>
        </w:rPr>
        <w:t> </w:t>
      </w:r>
      <w:r>
        <w:rPr>
          <w:color w:val="231F20"/>
        </w:rPr>
        <w:t>has been convicted of an aggravated felony.</w:t>
      </w:r>
      <w:r>
        <w:rPr>
          <w:color w:val="231F20"/>
          <w:spacing w:val="1"/>
        </w:rPr>
        <w:t> </w:t>
      </w:r>
      <w:r>
        <w:rPr>
          <w:color w:val="231F20"/>
        </w:rPr>
        <w:t>If the DHS official elects to issue an administrative</w:t>
      </w:r>
      <w:r>
        <w:rPr>
          <w:color w:val="231F20"/>
          <w:spacing w:val="1"/>
        </w:rPr>
        <w:t> </w:t>
      </w:r>
      <w:r>
        <w:rPr>
          <w:color w:val="231F20"/>
        </w:rPr>
        <w:t>removal order, it must first serve the alien with a Notice of Intent (Form I-851).</w:t>
      </w:r>
      <w:r>
        <w:rPr>
          <w:color w:val="231F20"/>
          <w:spacing w:val="1"/>
        </w:rPr>
        <w:t> </w:t>
      </w:r>
      <w:r>
        <w:rPr>
          <w:color w:val="231F20"/>
        </w:rPr>
        <w:t>If the alien</w:t>
      </w:r>
      <w:r>
        <w:rPr>
          <w:color w:val="231F20"/>
          <w:spacing w:val="1"/>
        </w:rPr>
        <w:t> </w:t>
      </w:r>
      <w:r>
        <w:rPr>
          <w:color w:val="231F20"/>
        </w:rPr>
        <w:t>waives, or does not timely file, a response, the DHS official may issue and execute a final</w:t>
      </w:r>
      <w:r>
        <w:rPr>
          <w:color w:val="231F20"/>
          <w:spacing w:val="1"/>
        </w:rPr>
        <w:t> </w:t>
      </w:r>
      <w:r>
        <w:rPr>
          <w:color w:val="231F20"/>
        </w:rPr>
        <w:t>administrative removal order (FARO).</w:t>
      </w:r>
      <w:r>
        <w:rPr>
          <w:color w:val="231F20"/>
          <w:spacing w:val="60"/>
        </w:rPr>
        <w:t> </w:t>
      </w:r>
      <w:r>
        <w:rPr>
          <w:color w:val="231F20"/>
        </w:rPr>
        <w:t>If the alien timely responds, the DHS official must wait</w:t>
      </w:r>
      <w:r>
        <w:rPr>
          <w:color w:val="231F20"/>
          <w:spacing w:val="1"/>
        </w:rPr>
        <w:t> </w:t>
      </w:r>
      <w:r>
        <w:rPr>
          <w:color w:val="231F20"/>
        </w:rPr>
        <w:t>14 days to issue the FARO.</w:t>
      </w:r>
      <w:r>
        <w:rPr>
          <w:color w:val="231F20"/>
          <w:spacing w:val="1"/>
        </w:rPr>
        <w:t> </w:t>
      </w:r>
      <w:r>
        <w:rPr>
          <w:color w:val="231F20"/>
        </w:rPr>
        <w:t>During that time, the alien may file a petition for review but the</w:t>
      </w:r>
      <w:r>
        <w:rPr>
          <w:color w:val="231F20"/>
          <w:spacing w:val="1"/>
        </w:rPr>
        <w:t> </w:t>
      </w:r>
      <w:r>
        <w:rPr>
          <w:color w:val="231F20"/>
        </w:rPr>
        <w:t>Court’s review would be limited to questions of law and constitutional issues.</w:t>
      </w:r>
      <w:r>
        <w:rPr>
          <w:color w:val="231F20"/>
          <w:spacing w:val="1"/>
        </w:rPr>
        <w:t> </w:t>
      </w:r>
      <w:r>
        <w:rPr>
          <w:color w:val="231F20"/>
        </w:rPr>
        <w:t>If the alien</w:t>
      </w:r>
      <w:r>
        <w:rPr>
          <w:color w:val="231F20"/>
          <w:spacing w:val="1"/>
        </w:rPr>
        <w:t> </w:t>
      </w:r>
      <w:r>
        <w:rPr>
          <w:color w:val="231F20"/>
        </w:rPr>
        <w:t>expresses a fear of persecution or torture, the DHS official must refer the alien to an asylum</w:t>
      </w:r>
      <w:r>
        <w:rPr>
          <w:color w:val="231F20"/>
          <w:spacing w:val="1"/>
        </w:rPr>
        <w:t> </w:t>
      </w:r>
      <w:r>
        <w:rPr>
          <w:color w:val="231F20"/>
        </w:rPr>
        <w:t>officer for a reasonable fear interview.</w:t>
      </w:r>
      <w:r>
        <w:rPr>
          <w:color w:val="231F20"/>
          <w:spacing w:val="1"/>
        </w:rPr>
        <w:t> </w:t>
      </w:r>
      <w:r>
        <w:rPr>
          <w:color w:val="231F20"/>
        </w:rPr>
        <w:t>If either the DHS official or the immigration judge, on</w:t>
      </w:r>
      <w:r>
        <w:rPr>
          <w:color w:val="231F20"/>
          <w:spacing w:val="1"/>
        </w:rPr>
        <w:t> </w:t>
      </w:r>
      <w:r>
        <w:rPr>
          <w:color w:val="231F20"/>
        </w:rPr>
        <w:t>appeal, find a reasonable fear, the alien can be placed into what is referred to as withholding-only</w:t>
      </w:r>
      <w:r>
        <w:rPr>
          <w:color w:val="231F20"/>
          <w:spacing w:val="-57"/>
        </w:rPr>
        <w:t> </w:t>
      </w:r>
      <w:r>
        <w:rPr>
          <w:color w:val="231F20"/>
        </w:rPr>
        <w:t>proceedings where the alien may pursue withholding of removal or protection under the</w:t>
      </w:r>
      <w:r>
        <w:rPr>
          <w:color w:val="231F20"/>
          <w:spacing w:val="1"/>
        </w:rPr>
        <w:t> </w:t>
      </w:r>
      <w:r>
        <w:rPr>
          <w:color w:val="231F20"/>
        </w:rPr>
        <w:t>Convention Against Torture.</w:t>
      </w:r>
      <w:r>
        <w:rPr>
          <w:color w:val="231F20"/>
          <w:spacing w:val="1"/>
        </w:rPr>
        <w:t> </w:t>
      </w:r>
      <w:r>
        <w:rPr>
          <w:color w:val="231F20"/>
        </w:rPr>
        <w:t>The conclusion of those proceedings is subject to appeal to the</w:t>
      </w:r>
      <w:r>
        <w:rPr>
          <w:color w:val="231F20"/>
          <w:spacing w:val="1"/>
        </w:rPr>
        <w:t> </w:t>
      </w:r>
      <w:r>
        <w:rPr>
          <w:color w:val="231F20"/>
        </w:rPr>
        <w:t>Board of Immigration Appeals (BIA) and subsequently to the circuit courts of appeals.</w:t>
      </w:r>
      <w:r>
        <w:rPr>
          <w:color w:val="231F20"/>
          <w:spacing w:val="60"/>
        </w:rPr>
        <w:t> </w:t>
      </w:r>
      <w:r>
        <w:rPr>
          <w:color w:val="231F20"/>
        </w:rPr>
        <w:t>Where</w:t>
      </w:r>
      <w:r>
        <w:rPr>
          <w:color w:val="231F20"/>
          <w:spacing w:val="1"/>
        </w:rPr>
        <w:t> </w:t>
      </w:r>
      <w:r>
        <w:rPr>
          <w:color w:val="231F20"/>
        </w:rPr>
        <w:t>the immigration judge concurred with a finding of no reasonable fear by the asylum officer, the</w:t>
      </w:r>
      <w:r>
        <w:rPr>
          <w:color w:val="231F20"/>
          <w:spacing w:val="1"/>
        </w:rPr>
        <w:t> </w:t>
      </w:r>
      <w:r>
        <w:rPr>
          <w:color w:val="231F20"/>
        </w:rPr>
        <w:t>alien should not appeal the decision to the BIA but can seek direct review with the circuit courts</w:t>
      </w:r>
      <w:r>
        <w:rPr>
          <w:color w:val="231F20"/>
          <w:spacing w:val="1"/>
        </w:rPr>
        <w:t> </w:t>
      </w:r>
      <w:r>
        <w:rPr>
          <w:color w:val="231F20"/>
        </w:rPr>
        <w:t>of appeals.</w:t>
      </w:r>
      <w:r>
        <w:rPr>
          <w:color w:val="231F20"/>
          <w:spacing w:val="1"/>
        </w:rPr>
        <w:t> </w:t>
      </w:r>
      <w:r>
        <w:rPr>
          <w:i/>
          <w:color w:val="231F20"/>
        </w:rPr>
        <w:t>But see Martinez v. Sessions</w:t>
      </w:r>
      <w:r>
        <w:rPr>
          <w:color w:val="231F20"/>
        </w:rPr>
        <w:t>, 863 F.3d 1155 (9th Cir. 2017) (effectively allowing</w:t>
      </w:r>
      <w:r>
        <w:rPr>
          <w:color w:val="231F20"/>
          <w:spacing w:val="1"/>
        </w:rPr>
        <w:t> </w:t>
      </w:r>
      <w:r>
        <w:rPr>
          <w:color w:val="231F20"/>
        </w:rPr>
        <w:t>appeal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the BIA</w:t>
      </w:r>
      <w:r>
        <w:rPr>
          <w:color w:val="231F20"/>
          <w:spacing w:val="-2"/>
        </w:rPr>
        <w:t> </w:t>
      </w:r>
      <w:r>
        <w:rPr>
          <w:color w:val="231F20"/>
        </w:rPr>
        <w:t>where</w:t>
      </w:r>
      <w:r>
        <w:rPr>
          <w:color w:val="231F20"/>
          <w:spacing w:val="1"/>
        </w:rPr>
        <w:t> </w:t>
      </w:r>
      <w:r>
        <w:rPr>
          <w:color w:val="231F20"/>
        </w:rPr>
        <w:t>it</w:t>
      </w:r>
      <w:r>
        <w:rPr>
          <w:color w:val="231F20"/>
          <w:spacing w:val="-3"/>
        </w:rPr>
        <w:t> </w:t>
      </w:r>
      <w:r>
        <w:rPr>
          <w:color w:val="231F20"/>
        </w:rPr>
        <w:t>was</w:t>
      </w:r>
      <w:r>
        <w:rPr>
          <w:color w:val="231F20"/>
          <w:spacing w:val="-2"/>
        </w:rPr>
        <w:t> </w:t>
      </w:r>
      <w:r>
        <w:rPr>
          <w:color w:val="231F20"/>
        </w:rPr>
        <w:t>not</w:t>
      </w:r>
      <w:r>
        <w:rPr>
          <w:color w:val="231F20"/>
          <w:spacing w:val="-2"/>
        </w:rPr>
        <w:t> </w:t>
      </w:r>
      <w:r>
        <w:rPr>
          <w:color w:val="231F20"/>
        </w:rPr>
        <w:t>made</w:t>
      </w:r>
      <w:r>
        <w:rPr>
          <w:color w:val="231F20"/>
          <w:spacing w:val="-3"/>
        </w:rPr>
        <w:t> </w:t>
      </w:r>
      <w:r>
        <w:rPr>
          <w:color w:val="231F20"/>
        </w:rPr>
        <w:t>clear</w:t>
      </w:r>
      <w:r>
        <w:rPr>
          <w:color w:val="231F20"/>
          <w:spacing w:val="-2"/>
        </w:rPr>
        <w:t> </w:t>
      </w:r>
      <w:r>
        <w:rPr>
          <w:color w:val="231F20"/>
        </w:rPr>
        <w:t>that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alien</w:t>
      </w:r>
      <w:r>
        <w:rPr>
          <w:color w:val="231F20"/>
          <w:spacing w:val="-2"/>
        </w:rPr>
        <w:t> </w:t>
      </w:r>
      <w:r>
        <w:rPr>
          <w:color w:val="231F20"/>
        </w:rPr>
        <w:t>should</w:t>
      </w:r>
      <w:r>
        <w:rPr>
          <w:color w:val="231F20"/>
          <w:spacing w:val="-2"/>
        </w:rPr>
        <w:t> </w:t>
      </w:r>
      <w:r>
        <w:rPr>
          <w:color w:val="231F20"/>
        </w:rPr>
        <w:t>not</w:t>
      </w:r>
      <w:r>
        <w:rPr>
          <w:color w:val="231F20"/>
          <w:spacing w:val="-3"/>
        </w:rPr>
        <w:t> </w:t>
      </w:r>
      <w:r>
        <w:rPr>
          <w:color w:val="231F20"/>
        </w:rPr>
        <w:t>have</w:t>
      </w:r>
      <w:r>
        <w:rPr>
          <w:color w:val="231F20"/>
          <w:spacing w:val="-2"/>
        </w:rPr>
        <w:t> </w:t>
      </w:r>
      <w:r>
        <w:rPr>
          <w:color w:val="231F20"/>
        </w:rPr>
        <w:t>done</w:t>
      </w:r>
      <w:r>
        <w:rPr>
          <w:color w:val="231F20"/>
          <w:spacing w:val="-2"/>
        </w:rPr>
        <w:t> </w:t>
      </w:r>
      <w:r>
        <w:rPr>
          <w:color w:val="231F20"/>
        </w:rPr>
        <w:t>so).</w:t>
      </w:r>
    </w:p>
    <w:p>
      <w:pPr>
        <w:pStyle w:val="BodyText"/>
        <w:spacing w:before="5"/>
      </w:pPr>
    </w:p>
    <w:p>
      <w:pPr>
        <w:numPr>
          <w:ilvl w:val="2"/>
          <w:numId w:val="40"/>
        </w:numPr>
        <w:tabs>
          <w:tab w:pos="2280" w:val="left" w:leader="none"/>
          <w:tab w:pos="2281" w:val="left" w:leader="none"/>
        </w:tabs>
        <w:spacing w:before="1"/>
        <w:ind w:left="2280" w:right="0" w:hanging="721"/>
        <w:jc w:val="left"/>
        <w:rPr>
          <w:b/>
          <w:sz w:val="24"/>
        </w:rPr>
      </w:pPr>
      <w:bookmarkStart w:name="_TOC_250005" w:id="19"/>
      <w:r>
        <w:rPr>
          <w:b/>
          <w:color w:val="231F20"/>
          <w:sz w:val="24"/>
        </w:rPr>
        <w:t>Reinstatement</w:t>
      </w:r>
      <w:r>
        <w:rPr>
          <w:b/>
          <w:color w:val="231F20"/>
          <w:spacing w:val="-6"/>
          <w:sz w:val="24"/>
        </w:rPr>
        <w:t> </w:t>
      </w:r>
      <w:r>
        <w:rPr>
          <w:b/>
          <w:color w:val="231F20"/>
          <w:sz w:val="24"/>
        </w:rPr>
        <w:t>of</w:t>
      </w:r>
      <w:r>
        <w:rPr>
          <w:b/>
          <w:color w:val="231F20"/>
          <w:spacing w:val="-4"/>
          <w:sz w:val="24"/>
        </w:rPr>
        <w:t> </w:t>
      </w:r>
      <w:bookmarkEnd w:id="19"/>
      <w:r>
        <w:rPr>
          <w:b/>
          <w:color w:val="231F20"/>
          <w:sz w:val="24"/>
        </w:rPr>
        <w:t>Removal</w:t>
      </w:r>
    </w:p>
    <w:p>
      <w:pPr>
        <w:pStyle w:val="BodyText"/>
        <w:spacing w:before="5"/>
        <w:rPr>
          <w:b/>
          <w:sz w:val="20"/>
        </w:rPr>
      </w:pPr>
    </w:p>
    <w:p>
      <w:pPr>
        <w:pStyle w:val="BodyText"/>
        <w:ind w:left="840" w:right="327" w:firstLine="720"/>
      </w:pPr>
      <w:r>
        <w:rPr/>
        <w:pict>
          <v:shape style="position:absolute;margin-left:72pt;margin-top:145.482635pt;width:140.4pt;height:18pt;mso-position-horizontal-relative:page;mso-position-vertical-relative:paragraph;z-index:15840768" type="#_x0000_t202" filled="true" fillcolor="#8164a2" stroked="false">
            <v:textbox inset="0,0,0,0">
              <w:txbxContent>
                <w:p>
                  <w:pPr>
                    <w:pStyle w:val="BodyText"/>
                    <w:spacing w:line="270" w:lineRule="exact"/>
                    <w:ind w:left="108"/>
                  </w:pPr>
                  <w:r>
                    <w:rPr>
                      <w:color w:val="FFFFFF"/>
                    </w:rPr>
                    <w:t>12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231F20"/>
        </w:rPr>
        <w:t>Where an alien reenters the United States illegally after having been removed or</w:t>
      </w:r>
      <w:r>
        <w:rPr>
          <w:color w:val="231F20"/>
          <w:spacing w:val="1"/>
        </w:rPr>
        <w:t> </w:t>
      </w:r>
      <w:r>
        <w:rPr>
          <w:color w:val="231F20"/>
        </w:rPr>
        <w:t>voluntarily departing under an order of removal, DHS can reinstate the previous removal order.</w:t>
      </w:r>
      <w:r>
        <w:rPr>
          <w:color w:val="231F20"/>
          <w:spacing w:val="1"/>
        </w:rPr>
        <w:t> </w:t>
      </w:r>
      <w:r>
        <w:rPr>
          <w:color w:val="231F20"/>
        </w:rPr>
        <w:t>8 U.S.C. § 1231(a)(5). As with administrative removal, a DHS officer must serve the alien with</w:t>
      </w:r>
      <w:r>
        <w:rPr>
          <w:color w:val="231F20"/>
          <w:spacing w:val="-57"/>
        </w:rPr>
        <w:t> </w:t>
      </w:r>
      <w:r>
        <w:rPr>
          <w:color w:val="231F20"/>
        </w:rPr>
        <w:t>a Notice of Intent before reinstating the prior order of removal and also refer the alien to the</w:t>
      </w:r>
      <w:r>
        <w:rPr>
          <w:color w:val="231F20"/>
          <w:spacing w:val="1"/>
        </w:rPr>
        <w:t> </w:t>
      </w:r>
      <w:r>
        <w:rPr>
          <w:color w:val="231F20"/>
        </w:rPr>
        <w:t>reasonable fear process if the alien expresses a fear of persecution or torture.</w:t>
      </w:r>
      <w:r>
        <w:rPr>
          <w:color w:val="231F20"/>
          <w:spacing w:val="1"/>
        </w:rPr>
        <w:t> </w:t>
      </w:r>
      <w:r>
        <w:rPr>
          <w:color w:val="231F20"/>
        </w:rPr>
        <w:t>Any judicial</w:t>
      </w:r>
      <w:r>
        <w:rPr>
          <w:color w:val="231F20"/>
          <w:spacing w:val="1"/>
        </w:rPr>
        <w:t> </w:t>
      </w:r>
      <w:r>
        <w:rPr>
          <w:color w:val="231F20"/>
        </w:rPr>
        <w:t>review of a reinstatement order is limited to the alien’s identity, the existence of the prior</w:t>
      </w:r>
      <w:r>
        <w:rPr>
          <w:color w:val="231F20"/>
          <w:spacing w:val="1"/>
        </w:rPr>
        <w:t> </w:t>
      </w:r>
      <w:r>
        <w:rPr>
          <w:color w:val="231F20"/>
        </w:rPr>
        <w:t>removal order, the unlawful reentry, and, if applicable, the basis of the immigration judge’s</w:t>
      </w:r>
      <w:r>
        <w:rPr>
          <w:color w:val="231F20"/>
          <w:spacing w:val="1"/>
        </w:rPr>
        <w:t> </w:t>
      </w:r>
      <w:r>
        <w:rPr>
          <w:color w:val="231F20"/>
        </w:rPr>
        <w:t>negative reasonable fear determination or the Board’s denial of withholding of removal and</w:t>
      </w:r>
      <w:r>
        <w:rPr>
          <w:color w:val="231F20"/>
          <w:spacing w:val="1"/>
        </w:rPr>
        <w:t> </w:t>
      </w:r>
      <w:r>
        <w:rPr>
          <w:color w:val="231F20"/>
        </w:rPr>
        <w:t>protection</w:t>
      </w:r>
      <w:r>
        <w:rPr>
          <w:color w:val="231F20"/>
          <w:spacing w:val="-2"/>
        </w:rPr>
        <w:t> </w:t>
      </w:r>
      <w:r>
        <w:rPr>
          <w:color w:val="231F20"/>
        </w:rPr>
        <w:t>under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Convention</w:t>
      </w:r>
      <w:r>
        <w:rPr>
          <w:color w:val="231F20"/>
          <w:spacing w:val="-1"/>
        </w:rPr>
        <w:t> </w:t>
      </w:r>
      <w:r>
        <w:rPr>
          <w:color w:val="231F20"/>
        </w:rPr>
        <w:t>Against</w:t>
      </w:r>
      <w:r>
        <w:rPr>
          <w:color w:val="231F20"/>
          <w:spacing w:val="-2"/>
        </w:rPr>
        <w:t> </w:t>
      </w:r>
      <w:r>
        <w:rPr>
          <w:color w:val="231F20"/>
        </w:rPr>
        <w:t>Torture.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2"/>
        </w:rPr>
      </w:pPr>
      <w:r>
        <w:rPr/>
        <w:pict>
          <v:rect style="position:absolute;margin-left:72pt;margin-top:9.299414pt;width:468.001pt;height:.481pt;mso-position-horizontal-relative:page;mso-position-vertical-relative:paragraph;z-index:-15617024;mso-wrap-distance-left:0;mso-wrap-distance-right:0" filled="true" fillcolor="#8164a2" stroked="false">
            <v:fill type="solid"/>
            <w10:wrap type="topAndBottom"/>
          </v:rect>
        </w:pict>
      </w:r>
    </w:p>
    <w:p>
      <w:pPr>
        <w:pStyle w:val="BodyText"/>
        <w:spacing w:line="242" w:lineRule="exact"/>
        <w:ind w:left="897" w:right="607"/>
        <w:jc w:val="center"/>
      </w:pPr>
      <w:r>
        <w:rPr>
          <w:color w:val="231F20"/>
        </w:rPr>
        <w:t>Introduction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Immigration</w:t>
      </w:r>
      <w:r>
        <w:rPr>
          <w:color w:val="231F20"/>
          <w:spacing w:val="-2"/>
        </w:rPr>
        <w:t> </w:t>
      </w:r>
      <w:r>
        <w:rPr>
          <w:color w:val="231F20"/>
        </w:rPr>
        <w:t>Law</w:t>
      </w:r>
    </w:p>
    <w:p>
      <w:pPr>
        <w:spacing w:after="0" w:line="242" w:lineRule="exact"/>
        <w:jc w:val="center"/>
        <w:sectPr>
          <w:headerReference w:type="default" r:id="rId375"/>
          <w:footerReference w:type="default" r:id="rId376"/>
          <w:pgSz w:w="12240" w:h="15840"/>
          <w:pgMar w:header="0" w:footer="0" w:top="1360" w:bottom="280" w:left="600" w:right="1240"/>
        </w:sectPr>
      </w:pPr>
    </w:p>
    <w:p>
      <w:pPr>
        <w:numPr>
          <w:ilvl w:val="2"/>
          <w:numId w:val="40"/>
        </w:numPr>
        <w:tabs>
          <w:tab w:pos="2279" w:val="left" w:leader="none"/>
          <w:tab w:pos="2280" w:val="left" w:leader="none"/>
        </w:tabs>
        <w:spacing w:before="79"/>
        <w:ind w:left="2279" w:right="0" w:hanging="720"/>
        <w:jc w:val="left"/>
        <w:rPr>
          <w:b/>
          <w:sz w:val="24"/>
        </w:rPr>
      </w:pPr>
      <w:bookmarkStart w:name="_TOC_250004" w:id="20"/>
      <w:r>
        <w:rPr>
          <w:b/>
          <w:color w:val="231F20"/>
          <w:sz w:val="24"/>
        </w:rPr>
        <w:t>Judicial</w:t>
      </w:r>
      <w:r>
        <w:rPr>
          <w:b/>
          <w:color w:val="231F20"/>
          <w:spacing w:val="-2"/>
          <w:sz w:val="24"/>
        </w:rPr>
        <w:t> </w:t>
      </w:r>
      <w:bookmarkEnd w:id="20"/>
      <w:r>
        <w:rPr>
          <w:b/>
          <w:color w:val="231F20"/>
          <w:sz w:val="24"/>
        </w:rPr>
        <w:t>Removal</w:t>
      </w:r>
    </w:p>
    <w:p>
      <w:pPr>
        <w:pStyle w:val="BodyText"/>
        <w:spacing w:before="5"/>
        <w:rPr>
          <w:b/>
          <w:sz w:val="20"/>
        </w:rPr>
      </w:pPr>
    </w:p>
    <w:p>
      <w:pPr>
        <w:pStyle w:val="BodyText"/>
        <w:ind w:left="840" w:right="289" w:firstLine="720"/>
      </w:pPr>
      <w:r>
        <w:rPr>
          <w:color w:val="231F20"/>
        </w:rPr>
        <w:t>Under the judicial removal procedure, a district court may, at the request of the Assistant</w:t>
      </w:r>
      <w:r>
        <w:rPr>
          <w:color w:val="231F20"/>
          <w:spacing w:val="-57"/>
        </w:rPr>
        <w:t> </w:t>
      </w:r>
      <w:r>
        <w:rPr>
          <w:color w:val="231F20"/>
        </w:rPr>
        <w:t>United States Attorney (AUSA) and with the concurrence of DHS, enter a judicial order of</w:t>
      </w:r>
      <w:r>
        <w:rPr>
          <w:color w:val="231F20"/>
          <w:spacing w:val="1"/>
        </w:rPr>
        <w:t> </w:t>
      </w:r>
      <w:r>
        <w:rPr>
          <w:color w:val="231F20"/>
        </w:rPr>
        <w:t>removal against a deportable alien at the time of sentencing.</w:t>
      </w:r>
      <w:r>
        <w:rPr>
          <w:color w:val="231F20"/>
          <w:spacing w:val="60"/>
        </w:rPr>
        <w:t> </w:t>
      </w:r>
      <w:r>
        <w:rPr>
          <w:i/>
          <w:color w:val="231F20"/>
        </w:rPr>
        <w:t>See </w:t>
      </w:r>
      <w:r>
        <w:rPr>
          <w:color w:val="231F20"/>
        </w:rPr>
        <w:t>8 U.S.C. § 1228(c).</w:t>
      </w:r>
      <w:r>
        <w:rPr>
          <w:color w:val="231F20"/>
          <w:spacing w:val="60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AUSA may obtain the DHS recommendation, the charging document, and immigration records</w:t>
      </w:r>
      <w:r>
        <w:rPr>
          <w:color w:val="231F20"/>
          <w:spacing w:val="1"/>
        </w:rPr>
        <w:t> </w:t>
      </w:r>
      <w:r>
        <w:rPr>
          <w:color w:val="231F20"/>
        </w:rPr>
        <w:t>from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local</w:t>
      </w:r>
      <w:r>
        <w:rPr>
          <w:color w:val="231F20"/>
          <w:spacing w:val="1"/>
        </w:rPr>
        <w:t> </w:t>
      </w:r>
      <w:r>
        <w:rPr>
          <w:color w:val="231F20"/>
        </w:rPr>
        <w:t>ICE</w:t>
      </w:r>
      <w:r>
        <w:rPr>
          <w:color w:val="231F20"/>
          <w:spacing w:val="-1"/>
        </w:rPr>
        <w:t> </w:t>
      </w:r>
      <w:r>
        <w:rPr>
          <w:color w:val="231F20"/>
        </w:rPr>
        <w:t>Chief</w:t>
      </w:r>
      <w:r>
        <w:rPr>
          <w:color w:val="231F20"/>
          <w:spacing w:val="1"/>
        </w:rPr>
        <w:t> </w:t>
      </w:r>
      <w:r>
        <w:rPr>
          <w:color w:val="231F20"/>
        </w:rPr>
        <w:t>Counsel</w:t>
      </w:r>
      <w:r>
        <w:rPr>
          <w:color w:val="231F20"/>
          <w:spacing w:val="-1"/>
        </w:rPr>
        <w:t> </w:t>
      </w:r>
      <w:r>
        <w:rPr>
          <w:color w:val="231F20"/>
        </w:rPr>
        <w:t>for</w:t>
      </w:r>
      <w:r>
        <w:rPr>
          <w:color w:val="231F20"/>
          <w:spacing w:val="-2"/>
        </w:rPr>
        <w:t> </w:t>
      </w:r>
      <w:r>
        <w:rPr>
          <w:color w:val="231F20"/>
        </w:rPr>
        <w:t>this</w:t>
      </w:r>
      <w:r>
        <w:rPr>
          <w:color w:val="231F20"/>
          <w:spacing w:val="-1"/>
        </w:rPr>
        <w:t> </w:t>
      </w:r>
      <w:r>
        <w:rPr>
          <w:color w:val="231F20"/>
        </w:rPr>
        <w:t>purpose.</w:t>
      </w:r>
    </w:p>
    <w:p>
      <w:pPr>
        <w:pStyle w:val="BodyText"/>
        <w:spacing w:before="5"/>
      </w:pPr>
    </w:p>
    <w:p>
      <w:pPr>
        <w:numPr>
          <w:ilvl w:val="2"/>
          <w:numId w:val="40"/>
        </w:numPr>
        <w:tabs>
          <w:tab w:pos="2279" w:val="left" w:leader="none"/>
          <w:tab w:pos="2281" w:val="left" w:leader="none"/>
        </w:tabs>
        <w:spacing w:before="0"/>
        <w:ind w:left="2280" w:right="0" w:hanging="721"/>
        <w:jc w:val="left"/>
        <w:rPr>
          <w:b/>
          <w:sz w:val="24"/>
        </w:rPr>
      </w:pPr>
      <w:bookmarkStart w:name="_TOC_250003" w:id="21"/>
      <w:r>
        <w:rPr>
          <w:b/>
          <w:color w:val="231F20"/>
          <w:sz w:val="24"/>
        </w:rPr>
        <w:t>Institutional</w:t>
      </w:r>
      <w:r>
        <w:rPr>
          <w:b/>
          <w:color w:val="231F20"/>
          <w:spacing w:val="-4"/>
          <w:sz w:val="24"/>
        </w:rPr>
        <w:t> </w:t>
      </w:r>
      <w:r>
        <w:rPr>
          <w:b/>
          <w:color w:val="231F20"/>
          <w:sz w:val="24"/>
        </w:rPr>
        <w:t>Hearing</w:t>
      </w:r>
      <w:r>
        <w:rPr>
          <w:b/>
          <w:color w:val="231F20"/>
          <w:spacing w:val="-4"/>
          <w:sz w:val="24"/>
        </w:rPr>
        <w:t> </w:t>
      </w:r>
      <w:bookmarkEnd w:id="21"/>
      <w:r>
        <w:rPr>
          <w:b/>
          <w:color w:val="231F20"/>
          <w:sz w:val="24"/>
        </w:rPr>
        <w:t>Programs</w:t>
      </w:r>
    </w:p>
    <w:p>
      <w:pPr>
        <w:pStyle w:val="BodyText"/>
        <w:spacing w:before="5"/>
        <w:rPr>
          <w:b/>
          <w:sz w:val="20"/>
        </w:rPr>
      </w:pPr>
    </w:p>
    <w:p>
      <w:pPr>
        <w:pStyle w:val="BodyText"/>
        <w:ind w:left="840" w:right="181" w:firstLine="720"/>
      </w:pPr>
      <w:r>
        <w:rPr>
          <w:color w:val="231F20"/>
        </w:rPr>
        <w:t>In 1988, the former Immigration and Naturalization Service (INS) established the</w:t>
      </w:r>
      <w:r>
        <w:rPr>
          <w:color w:val="231F20"/>
          <w:spacing w:val="1"/>
        </w:rPr>
        <w:t> </w:t>
      </w:r>
      <w:r>
        <w:rPr>
          <w:color w:val="231F20"/>
        </w:rPr>
        <w:t>Institutional</w:t>
      </w:r>
      <w:r>
        <w:rPr>
          <w:color w:val="231F20"/>
          <w:spacing w:val="-2"/>
        </w:rPr>
        <w:t> </w:t>
      </w:r>
      <w:r>
        <w:rPr>
          <w:color w:val="231F20"/>
        </w:rPr>
        <w:t>Hearing</w:t>
      </w:r>
      <w:r>
        <w:rPr>
          <w:color w:val="231F20"/>
          <w:spacing w:val="-5"/>
        </w:rPr>
        <w:t> </w:t>
      </w:r>
      <w:r>
        <w:rPr>
          <w:color w:val="231F20"/>
        </w:rPr>
        <w:t>Program</w:t>
      </w:r>
      <w:r>
        <w:rPr>
          <w:color w:val="231F20"/>
          <w:spacing w:val="-2"/>
        </w:rPr>
        <w:t> </w:t>
      </w:r>
      <w:r>
        <w:rPr>
          <w:color w:val="231F20"/>
        </w:rPr>
        <w:t>(IHP)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identify</w:t>
      </w:r>
      <w:r>
        <w:rPr>
          <w:color w:val="231F20"/>
          <w:spacing w:val="-7"/>
        </w:rPr>
        <w:t> </w:t>
      </w:r>
      <w:r>
        <w:rPr>
          <w:color w:val="231F20"/>
        </w:rPr>
        <w:t>criminal</w:t>
      </w:r>
      <w:r>
        <w:rPr>
          <w:color w:val="231F20"/>
          <w:spacing w:val="-1"/>
        </w:rPr>
        <w:t> </w:t>
      </w:r>
      <w:r>
        <w:rPr>
          <w:color w:val="231F20"/>
        </w:rPr>
        <w:t>aliens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federal,</w:t>
      </w:r>
      <w:r>
        <w:rPr>
          <w:color w:val="231F20"/>
          <w:spacing w:val="-2"/>
        </w:rPr>
        <w:t> </w:t>
      </w:r>
      <w:r>
        <w:rPr>
          <w:color w:val="231F20"/>
        </w:rPr>
        <w:t>state,</w:t>
      </w:r>
      <w:r>
        <w:rPr>
          <w:color w:val="231F20"/>
          <w:spacing w:val="-1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local</w:t>
      </w:r>
      <w:r>
        <w:rPr>
          <w:color w:val="231F20"/>
          <w:spacing w:val="-2"/>
        </w:rPr>
        <w:t> </w:t>
      </w:r>
      <w:r>
        <w:rPr>
          <w:color w:val="231F20"/>
        </w:rPr>
        <w:t>jails,</w:t>
      </w:r>
      <w:r>
        <w:rPr>
          <w:color w:val="231F20"/>
          <w:spacing w:val="-57"/>
        </w:rPr>
        <w:t> </w:t>
      </w:r>
      <w:r>
        <w:rPr>
          <w:color w:val="231F20"/>
        </w:rPr>
        <w:t>who are removable, and complete judicial and administrative removal proceedings before the</w:t>
      </w:r>
      <w:r>
        <w:rPr>
          <w:color w:val="231F20"/>
          <w:spacing w:val="1"/>
        </w:rPr>
        <w:t> </w:t>
      </w:r>
      <w:r>
        <w:rPr>
          <w:color w:val="231F20"/>
        </w:rPr>
        <w:t>aliens were released.</w:t>
      </w:r>
      <w:r>
        <w:rPr>
          <w:color w:val="231F20"/>
          <w:spacing w:val="1"/>
        </w:rPr>
        <w:t> </w:t>
      </w:r>
      <w:r>
        <w:rPr>
          <w:color w:val="231F20"/>
        </w:rPr>
        <w:t>DHS refers to the program as the Institutional Hearing and Removal</w:t>
      </w:r>
      <w:r>
        <w:rPr>
          <w:color w:val="231F20"/>
          <w:spacing w:val="1"/>
        </w:rPr>
        <w:t> </w:t>
      </w:r>
      <w:r>
        <w:rPr>
          <w:color w:val="231F20"/>
        </w:rPr>
        <w:t>Program</w:t>
      </w:r>
      <w:r>
        <w:rPr>
          <w:color w:val="231F20"/>
          <w:spacing w:val="-1"/>
        </w:rPr>
        <w:t> </w:t>
      </w:r>
      <w:r>
        <w:rPr>
          <w:color w:val="231F20"/>
        </w:rPr>
        <w:t>or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Institutional Removal</w:t>
      </w:r>
      <w:r>
        <w:rPr>
          <w:color w:val="231F20"/>
          <w:spacing w:val="-1"/>
        </w:rPr>
        <w:t> </w:t>
      </w:r>
      <w:r>
        <w:rPr>
          <w:color w:val="231F20"/>
        </w:rPr>
        <w:t>Program.</w:t>
      </w:r>
    </w:p>
    <w:p>
      <w:pPr>
        <w:pStyle w:val="BodyText"/>
        <w:spacing w:before="5"/>
      </w:pPr>
    </w:p>
    <w:p>
      <w:pPr>
        <w:numPr>
          <w:ilvl w:val="1"/>
          <w:numId w:val="40"/>
        </w:numPr>
        <w:tabs>
          <w:tab w:pos="1560" w:val="left" w:leader="none"/>
        </w:tabs>
        <w:spacing w:before="0"/>
        <w:ind w:left="1560" w:right="0" w:hanging="720"/>
        <w:jc w:val="left"/>
        <w:rPr>
          <w:b/>
          <w:sz w:val="24"/>
        </w:rPr>
      </w:pPr>
      <w:bookmarkStart w:name="_TOC_250002" w:id="22"/>
      <w:r>
        <w:rPr>
          <w:b/>
          <w:color w:val="231F20"/>
          <w:sz w:val="24"/>
        </w:rPr>
        <w:t>Immigration</w:t>
      </w:r>
      <w:r>
        <w:rPr>
          <w:b/>
          <w:color w:val="231F20"/>
          <w:spacing w:val="-2"/>
          <w:sz w:val="24"/>
        </w:rPr>
        <w:t> </w:t>
      </w:r>
      <w:bookmarkEnd w:id="22"/>
      <w:r>
        <w:rPr>
          <w:b/>
          <w:color w:val="231F20"/>
          <w:sz w:val="24"/>
        </w:rPr>
        <w:t>Relief</w:t>
      </w:r>
    </w:p>
    <w:p>
      <w:pPr>
        <w:pStyle w:val="BodyText"/>
        <w:spacing w:before="5"/>
        <w:rPr>
          <w:b/>
          <w:sz w:val="20"/>
        </w:rPr>
      </w:pPr>
    </w:p>
    <w:p>
      <w:pPr>
        <w:pStyle w:val="BodyText"/>
        <w:ind w:left="840" w:right="327" w:firstLine="720"/>
      </w:pPr>
      <w:r>
        <w:rPr>
          <w:color w:val="231F20"/>
        </w:rPr>
        <w:t>Throughout history, Congress has sought to ameliorate the harsh consequences of some</w:t>
      </w:r>
      <w:r>
        <w:rPr>
          <w:color w:val="231F20"/>
          <w:spacing w:val="-57"/>
        </w:rPr>
        <w:t> </w:t>
      </w:r>
      <w:r>
        <w:rPr>
          <w:color w:val="231F20"/>
        </w:rPr>
        <w:t>of its legislation by providing relief to deserving aliens, principally to keep families united, but</w:t>
      </w:r>
      <w:r>
        <w:rPr>
          <w:color w:val="231F20"/>
          <w:spacing w:val="1"/>
        </w:rPr>
        <w:t> </w:t>
      </w:r>
      <w:r>
        <w:rPr>
          <w:color w:val="231F20"/>
        </w:rPr>
        <w:t>also to avoid the harshness of removal in particular cases. Some of the available forms of relief</w:t>
      </w:r>
      <w:r>
        <w:rPr>
          <w:color w:val="231F20"/>
          <w:spacing w:val="-57"/>
        </w:rPr>
        <w:t> </w:t>
      </w:r>
      <w:r>
        <w:rPr>
          <w:color w:val="231F20"/>
        </w:rPr>
        <w:t>cure a particular defect, such as a ground of inadmissibility or deportability.</w:t>
      </w:r>
      <w:r>
        <w:rPr>
          <w:color w:val="231F20"/>
          <w:spacing w:val="1"/>
        </w:rPr>
        <w:t> </w:t>
      </w:r>
      <w:r>
        <w:rPr>
          <w:color w:val="231F20"/>
        </w:rPr>
        <w:t>Others, however,</w:t>
      </w:r>
      <w:r>
        <w:rPr>
          <w:color w:val="231F20"/>
          <w:spacing w:val="1"/>
        </w:rPr>
        <w:t> </w:t>
      </w:r>
      <w:r>
        <w:rPr>
          <w:color w:val="231F20"/>
        </w:rPr>
        <w:t>are longer lasting and place the alien on the road to citizenship.</w:t>
      </w:r>
      <w:r>
        <w:rPr>
          <w:color w:val="231F20"/>
          <w:spacing w:val="1"/>
        </w:rPr>
        <w:t> </w:t>
      </w:r>
      <w:r>
        <w:rPr>
          <w:color w:val="231F20"/>
        </w:rPr>
        <w:t>Most forms of relief involve a</w:t>
      </w:r>
      <w:r>
        <w:rPr>
          <w:color w:val="231F20"/>
          <w:spacing w:val="1"/>
        </w:rPr>
        <w:t> </w:t>
      </w:r>
      <w:r>
        <w:rPr>
          <w:color w:val="231F20"/>
        </w:rPr>
        <w:t>determination of statutory eligibility as well as an exercise of discretion.</w:t>
      </w:r>
      <w:r>
        <w:rPr>
          <w:color w:val="231F20"/>
          <w:spacing w:val="1"/>
        </w:rPr>
        <w:t> </w:t>
      </w:r>
      <w:r>
        <w:rPr>
          <w:color w:val="231F20"/>
        </w:rPr>
        <w:t>The alien bears not</w:t>
      </w:r>
      <w:r>
        <w:rPr>
          <w:color w:val="231F20"/>
          <w:spacing w:val="1"/>
        </w:rPr>
        <w:t> </w:t>
      </w:r>
      <w:r>
        <w:rPr>
          <w:color w:val="231F20"/>
        </w:rPr>
        <w:t>only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burden of</w:t>
      </w:r>
      <w:r>
        <w:rPr>
          <w:color w:val="231F20"/>
          <w:spacing w:val="-1"/>
        </w:rPr>
        <w:t> </w:t>
      </w:r>
      <w:r>
        <w:rPr>
          <w:color w:val="231F20"/>
        </w:rPr>
        <w:t>establishing</w:t>
      </w:r>
      <w:r>
        <w:rPr>
          <w:color w:val="231F20"/>
          <w:spacing w:val="-3"/>
        </w:rPr>
        <w:t> </w:t>
      </w:r>
      <w:r>
        <w:rPr>
          <w:color w:val="231F20"/>
        </w:rPr>
        <w:t>eligibility</w:t>
      </w:r>
      <w:r>
        <w:rPr>
          <w:color w:val="231F20"/>
          <w:spacing w:val="-5"/>
        </w:rPr>
        <w:t> </w:t>
      </w:r>
      <w:r>
        <w:rPr>
          <w:color w:val="231F20"/>
        </w:rPr>
        <w:t>but also</w:t>
      </w:r>
      <w:r>
        <w:rPr>
          <w:color w:val="231F20"/>
          <w:spacing w:val="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persuading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immigration judge</w:t>
      </w:r>
      <w:r>
        <w:rPr>
          <w:color w:val="231F20"/>
          <w:spacing w:val="-1"/>
        </w:rPr>
        <w:t> </w:t>
      </w:r>
      <w:r>
        <w:rPr>
          <w:color w:val="231F20"/>
        </w:rPr>
        <w:t>or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</w:p>
    <w:p>
      <w:pPr>
        <w:pStyle w:val="BodyText"/>
        <w:spacing w:before="1"/>
        <w:ind w:left="840"/>
      </w:pPr>
      <w:r>
        <w:rPr>
          <w:color w:val="231F20"/>
        </w:rPr>
        <w:t>U.S.</w:t>
      </w:r>
      <w:r>
        <w:rPr>
          <w:color w:val="231F20"/>
          <w:spacing w:val="-3"/>
        </w:rPr>
        <w:t> </w:t>
      </w:r>
      <w:r>
        <w:rPr>
          <w:color w:val="231F20"/>
        </w:rPr>
        <w:t>Citizenship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1"/>
        </w:rPr>
        <w:t> </w:t>
      </w:r>
      <w:r>
        <w:rPr>
          <w:color w:val="231F20"/>
        </w:rPr>
        <w:t>Immigration</w:t>
      </w:r>
      <w:r>
        <w:rPr>
          <w:color w:val="231F20"/>
          <w:spacing w:val="-2"/>
        </w:rPr>
        <w:t> </w:t>
      </w:r>
      <w:r>
        <w:rPr>
          <w:color w:val="231F20"/>
        </w:rPr>
        <w:t>Services</w:t>
      </w:r>
      <w:r>
        <w:rPr>
          <w:color w:val="231F20"/>
          <w:spacing w:val="-4"/>
        </w:rPr>
        <w:t> </w:t>
      </w:r>
      <w:r>
        <w:rPr>
          <w:color w:val="231F20"/>
        </w:rPr>
        <w:t>(USCIS)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grant</w:t>
      </w:r>
      <w:r>
        <w:rPr>
          <w:color w:val="231F20"/>
          <w:spacing w:val="-2"/>
        </w:rPr>
        <w:t> </w:t>
      </w:r>
      <w:r>
        <w:rPr>
          <w:color w:val="231F20"/>
        </w:rPr>
        <w:t>discretionary</w:t>
      </w:r>
      <w:r>
        <w:rPr>
          <w:color w:val="231F20"/>
          <w:spacing w:val="-6"/>
        </w:rPr>
        <w:t> </w:t>
      </w:r>
      <w:r>
        <w:rPr>
          <w:color w:val="231F20"/>
        </w:rPr>
        <w:t>relief.</w:t>
      </w:r>
    </w:p>
    <w:p>
      <w:pPr>
        <w:pStyle w:val="BodyText"/>
        <w:spacing w:before="4"/>
      </w:pPr>
    </w:p>
    <w:p>
      <w:pPr>
        <w:numPr>
          <w:ilvl w:val="0"/>
          <w:numId w:val="43"/>
        </w:numPr>
        <w:tabs>
          <w:tab w:pos="2281" w:val="left" w:leader="none"/>
          <w:tab w:pos="2282" w:val="left" w:leader="none"/>
        </w:tabs>
        <w:spacing w:before="0"/>
        <w:ind w:left="2281" w:right="0" w:hanging="722"/>
        <w:jc w:val="left"/>
        <w:rPr>
          <w:b/>
          <w:sz w:val="24"/>
        </w:rPr>
      </w:pPr>
      <w:bookmarkStart w:name="_TOC_250001" w:id="23"/>
      <w:r>
        <w:rPr>
          <w:b/>
          <w:color w:val="231F20"/>
          <w:sz w:val="24"/>
        </w:rPr>
        <w:t>Waivers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of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Inadmissibility</w:t>
      </w:r>
      <w:r>
        <w:rPr>
          <w:b/>
          <w:color w:val="231F20"/>
          <w:spacing w:val="-2"/>
          <w:sz w:val="24"/>
        </w:rPr>
        <w:t> </w:t>
      </w:r>
      <w:r>
        <w:rPr>
          <w:b/>
          <w:color w:val="231F20"/>
          <w:sz w:val="24"/>
        </w:rPr>
        <w:t>and</w:t>
      </w:r>
      <w:r>
        <w:rPr>
          <w:b/>
          <w:color w:val="231F20"/>
          <w:spacing w:val="-3"/>
          <w:sz w:val="24"/>
        </w:rPr>
        <w:t> </w:t>
      </w:r>
      <w:bookmarkEnd w:id="23"/>
      <w:r>
        <w:rPr>
          <w:b/>
          <w:color w:val="231F20"/>
          <w:sz w:val="24"/>
        </w:rPr>
        <w:t>Deportability</w:t>
      </w:r>
    </w:p>
    <w:p>
      <w:pPr>
        <w:pStyle w:val="BodyText"/>
        <w:spacing w:before="6"/>
        <w:rPr>
          <w:b/>
          <w:sz w:val="20"/>
        </w:rPr>
      </w:pPr>
    </w:p>
    <w:p>
      <w:pPr>
        <w:pStyle w:val="BodyText"/>
        <w:ind w:left="840" w:right="223" w:firstLine="720"/>
      </w:pPr>
      <w:r>
        <w:rPr>
          <w:color w:val="231F20"/>
        </w:rPr>
        <w:t>Waivers of inadmissibility or deportability are available for certain grounds of removal.</w:t>
      </w:r>
      <w:r>
        <w:rPr>
          <w:color w:val="231F20"/>
          <w:spacing w:val="1"/>
        </w:rPr>
        <w:t> </w:t>
      </w:r>
      <w:r>
        <w:rPr>
          <w:color w:val="231F20"/>
        </w:rPr>
        <w:t>Among the waivers of inadmissibility</w:t>
      </w:r>
      <w:r>
        <w:rPr>
          <w:color w:val="231F20"/>
          <w:spacing w:val="1"/>
        </w:rPr>
        <w:t> </w:t>
      </w:r>
      <w:r>
        <w:rPr>
          <w:color w:val="231F20"/>
        </w:rPr>
        <w:t>available for certain disqualifying criminal activities are</w:t>
      </w:r>
      <w:r>
        <w:rPr>
          <w:color w:val="231F20"/>
          <w:spacing w:val="1"/>
        </w:rPr>
        <w:t> </w:t>
      </w:r>
      <w:r>
        <w:rPr>
          <w:color w:val="231F20"/>
        </w:rPr>
        <w:t>waivers for (1) crimes involving moral turpitude, (2) certain multiple criminal convictions, (3)</w:t>
      </w:r>
      <w:r>
        <w:rPr>
          <w:color w:val="231F20"/>
          <w:spacing w:val="1"/>
        </w:rPr>
        <w:t> </w:t>
      </w:r>
      <w:r>
        <w:rPr>
          <w:color w:val="231F20"/>
        </w:rPr>
        <w:t>prostitution and commercialized vice, (4) criminal activity where immunity was asserted, and (5)</w:t>
      </w:r>
      <w:r>
        <w:rPr>
          <w:color w:val="231F20"/>
          <w:spacing w:val="-57"/>
        </w:rPr>
        <w:t> </w:t>
      </w:r>
      <w:r>
        <w:rPr>
          <w:color w:val="231F20"/>
        </w:rPr>
        <w:t>controlled substance offenses involving a single occurrence of simple possession of 30 grams or</w:t>
      </w:r>
      <w:r>
        <w:rPr>
          <w:color w:val="231F20"/>
          <w:spacing w:val="1"/>
        </w:rPr>
        <w:t> </w:t>
      </w:r>
      <w:r>
        <w:rPr>
          <w:color w:val="231F20"/>
        </w:rPr>
        <w:t>less of marijuana.</w:t>
      </w:r>
      <w:r>
        <w:rPr>
          <w:color w:val="231F20"/>
          <w:spacing w:val="1"/>
        </w:rPr>
        <w:t> </w:t>
      </w:r>
      <w:r>
        <w:rPr>
          <w:color w:val="231F20"/>
        </w:rPr>
        <w:t>Before the Illegal Immigration Reform and Immigrant Responsibility Act of</w:t>
      </w:r>
      <w:r>
        <w:rPr>
          <w:color w:val="231F20"/>
          <w:spacing w:val="1"/>
        </w:rPr>
        <w:t> </w:t>
      </w:r>
      <w:r>
        <w:rPr>
          <w:color w:val="231F20"/>
        </w:rPr>
        <w:t>1996</w:t>
      </w:r>
      <w:r>
        <w:rPr>
          <w:color w:val="231F20"/>
          <w:spacing w:val="-5"/>
        </w:rPr>
        <w:t> </w:t>
      </w:r>
      <w:r>
        <w:rPr>
          <w:color w:val="231F20"/>
        </w:rPr>
        <w:t>(IIRIRA),</w:t>
      </w:r>
      <w:r>
        <w:rPr>
          <w:color w:val="231F20"/>
          <w:spacing w:val="-2"/>
        </w:rPr>
        <w:t> </w:t>
      </w:r>
      <w:r>
        <w:rPr>
          <w:color w:val="231F20"/>
        </w:rPr>
        <w:t>certain</w:t>
      </w:r>
      <w:r>
        <w:rPr>
          <w:color w:val="231F20"/>
          <w:spacing w:val="-5"/>
        </w:rPr>
        <w:t> </w:t>
      </w:r>
      <w:r>
        <w:rPr>
          <w:color w:val="231F20"/>
        </w:rPr>
        <w:t>lawful</w:t>
      </w:r>
      <w:r>
        <w:rPr>
          <w:color w:val="231F20"/>
          <w:spacing w:val="-4"/>
        </w:rPr>
        <w:t> </w:t>
      </w:r>
      <w:r>
        <w:rPr>
          <w:color w:val="231F20"/>
        </w:rPr>
        <w:t>permanent</w:t>
      </w:r>
      <w:r>
        <w:rPr>
          <w:color w:val="231F20"/>
          <w:spacing w:val="-5"/>
        </w:rPr>
        <w:t> </w:t>
      </w:r>
      <w:r>
        <w:rPr>
          <w:color w:val="231F20"/>
        </w:rPr>
        <w:t>residents</w:t>
      </w:r>
      <w:r>
        <w:rPr>
          <w:color w:val="231F20"/>
          <w:spacing w:val="-3"/>
        </w:rPr>
        <w:t> </w:t>
      </w:r>
      <w:r>
        <w:rPr>
          <w:color w:val="231F20"/>
        </w:rPr>
        <w:t>also</w:t>
      </w:r>
      <w:r>
        <w:rPr>
          <w:color w:val="231F20"/>
          <w:spacing w:val="-5"/>
        </w:rPr>
        <w:t> </w:t>
      </w:r>
      <w:r>
        <w:rPr>
          <w:color w:val="231F20"/>
        </w:rPr>
        <w:t>had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waiver</w:t>
      </w:r>
      <w:r>
        <w:rPr>
          <w:color w:val="231F20"/>
          <w:spacing w:val="-5"/>
        </w:rPr>
        <w:t> </w:t>
      </w:r>
      <w:r>
        <w:rPr>
          <w:color w:val="231F20"/>
        </w:rPr>
        <w:t>available</w:t>
      </w:r>
      <w:r>
        <w:rPr>
          <w:color w:val="231F20"/>
          <w:spacing w:val="-4"/>
        </w:rPr>
        <w:t> </w:t>
      </w:r>
      <w:r>
        <w:rPr>
          <w:color w:val="231F20"/>
        </w:rPr>
        <w:t>under</w:t>
      </w:r>
      <w:r>
        <w:rPr>
          <w:color w:val="231F20"/>
          <w:spacing w:val="-5"/>
        </w:rPr>
        <w:t> </w:t>
      </w:r>
      <w:r>
        <w:rPr>
          <w:color w:val="231F20"/>
        </w:rPr>
        <w:t>former</w:t>
      </w:r>
      <w:r>
        <w:rPr>
          <w:color w:val="231F20"/>
          <w:spacing w:val="-2"/>
        </w:rPr>
        <w:t> </w:t>
      </w:r>
      <w:r>
        <w:rPr>
          <w:color w:val="231F20"/>
        </w:rPr>
        <w:t>INA</w:t>
      </w:r>
    </w:p>
    <w:p>
      <w:pPr>
        <w:pStyle w:val="BodyText"/>
        <w:ind w:left="840" w:right="328"/>
        <w:jc w:val="both"/>
      </w:pPr>
      <w:r>
        <w:rPr>
          <w:color w:val="231F20"/>
        </w:rPr>
        <w:t>§ 212(c), 8 U.S.C. § 1182(c) (1994). Although Congress eliminated INA § 212(c), the Supreme</w:t>
      </w:r>
      <w:r>
        <w:rPr>
          <w:color w:val="231F20"/>
          <w:spacing w:val="1"/>
        </w:rPr>
        <w:t> </w:t>
      </w:r>
      <w:r>
        <w:rPr>
          <w:color w:val="231F20"/>
        </w:rPr>
        <w:t>Court held that the waiver remains available to aliens who pled guilty to crimes and who would</w:t>
      </w:r>
      <w:r>
        <w:rPr>
          <w:color w:val="231F20"/>
          <w:spacing w:val="1"/>
        </w:rPr>
        <w:t> </w:t>
      </w:r>
      <w:r>
        <w:rPr>
          <w:color w:val="231F20"/>
        </w:rPr>
        <w:t>have been eligible for relief at the time of their plea under the law then in effect.</w:t>
      </w:r>
      <w:r>
        <w:rPr>
          <w:color w:val="231F20"/>
          <w:spacing w:val="1"/>
        </w:rPr>
        <w:t> </w:t>
      </w:r>
      <w:r>
        <w:rPr>
          <w:i/>
          <w:color w:val="231F20"/>
        </w:rPr>
        <w:t>INS v. St. Cyr</w:t>
      </w:r>
      <w:r>
        <w:rPr>
          <w:color w:val="231F20"/>
        </w:rPr>
        <w:t>,</w:t>
      </w:r>
      <w:r>
        <w:rPr>
          <w:color w:val="231F20"/>
          <w:spacing w:val="-57"/>
        </w:rPr>
        <w:t> </w:t>
      </w:r>
      <w:r>
        <w:rPr>
          <w:color w:val="231F20"/>
        </w:rPr>
        <w:t>121 S. Ct. 2271 (2001).</w:t>
      </w:r>
    </w:p>
    <w:p>
      <w:pPr>
        <w:pStyle w:val="BodyText"/>
        <w:spacing w:before="5"/>
      </w:pPr>
    </w:p>
    <w:p>
      <w:pPr>
        <w:numPr>
          <w:ilvl w:val="0"/>
          <w:numId w:val="43"/>
        </w:numPr>
        <w:tabs>
          <w:tab w:pos="2279" w:val="left" w:leader="none"/>
          <w:tab w:pos="2280" w:val="left" w:leader="none"/>
        </w:tabs>
        <w:spacing w:before="0"/>
        <w:ind w:left="2279" w:right="0" w:hanging="720"/>
        <w:jc w:val="left"/>
        <w:rPr>
          <w:b/>
          <w:sz w:val="24"/>
        </w:rPr>
      </w:pPr>
      <w:bookmarkStart w:name="_TOC_250000" w:id="24"/>
      <w:r>
        <w:rPr>
          <w:b/>
          <w:color w:val="231F20"/>
          <w:sz w:val="24"/>
        </w:rPr>
        <w:t>Cancellation</w:t>
      </w:r>
      <w:r>
        <w:rPr>
          <w:b/>
          <w:color w:val="231F20"/>
          <w:spacing w:val="-8"/>
          <w:sz w:val="24"/>
        </w:rPr>
        <w:t> </w:t>
      </w:r>
      <w:r>
        <w:rPr>
          <w:b/>
          <w:color w:val="231F20"/>
          <w:sz w:val="24"/>
        </w:rPr>
        <w:t>of</w:t>
      </w:r>
      <w:r>
        <w:rPr>
          <w:b/>
          <w:color w:val="231F20"/>
          <w:spacing w:val="-6"/>
          <w:sz w:val="24"/>
        </w:rPr>
        <w:t> </w:t>
      </w:r>
      <w:bookmarkEnd w:id="24"/>
      <w:r>
        <w:rPr>
          <w:b/>
          <w:color w:val="231F20"/>
          <w:sz w:val="24"/>
        </w:rPr>
        <w:t>removal</w:t>
      </w:r>
    </w:p>
    <w:p>
      <w:pPr>
        <w:pStyle w:val="BodyText"/>
        <w:spacing w:before="5"/>
        <w:rPr>
          <w:b/>
          <w:sz w:val="20"/>
        </w:rPr>
      </w:pPr>
    </w:p>
    <w:p>
      <w:pPr>
        <w:pStyle w:val="BodyText"/>
        <w:ind w:left="840" w:right="327" w:firstLine="720"/>
      </w:pPr>
      <w:r>
        <w:rPr/>
        <w:pict>
          <v:shape style="position:absolute;margin-left:399.601013pt;margin-top:68.082619pt;width:140.4pt;height:18pt;mso-position-horizontal-relative:page;mso-position-vertical-relative:paragraph;z-index:15841792" type="#_x0000_t202" filled="true" fillcolor="#8164a2" stroked="false">
            <v:textbox inset="0,0,0,0">
              <w:txbxContent>
                <w:p>
                  <w:pPr>
                    <w:pStyle w:val="BodyText"/>
                    <w:spacing w:line="270" w:lineRule="exact"/>
                    <w:ind w:right="107"/>
                    <w:jc w:val="right"/>
                  </w:pPr>
                  <w:r>
                    <w:rPr>
                      <w:color w:val="FFFFFF"/>
                    </w:rPr>
                    <w:t>13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231F20"/>
        </w:rPr>
        <w:t>Congress eliminated the waiver under former INA § 212(c) for lawful permanent</w:t>
      </w:r>
      <w:r>
        <w:rPr>
          <w:color w:val="231F20"/>
          <w:spacing w:val="1"/>
        </w:rPr>
        <w:t> </w:t>
      </w:r>
      <w:r>
        <w:rPr>
          <w:color w:val="231F20"/>
        </w:rPr>
        <w:t>residents (LPRs) with the passage of IIRIRA and established the relief of cancellation of</w:t>
      </w:r>
      <w:r>
        <w:rPr>
          <w:color w:val="231F20"/>
          <w:spacing w:val="1"/>
        </w:rPr>
        <w:t> </w:t>
      </w:r>
      <w:r>
        <w:rPr>
          <w:color w:val="231F20"/>
        </w:rPr>
        <w:t>removal.</w:t>
      </w:r>
      <w:r>
        <w:rPr>
          <w:color w:val="231F20"/>
          <w:spacing w:val="1"/>
        </w:rPr>
        <w:t> </w:t>
      </w:r>
      <w:r>
        <w:rPr>
          <w:color w:val="231F20"/>
        </w:rPr>
        <w:t>To be eligible for cancellation, an LPR must show that: (1) he has been lawfully</w:t>
      </w:r>
      <w:r>
        <w:rPr>
          <w:color w:val="231F20"/>
          <w:spacing w:val="-57"/>
        </w:rPr>
        <w:t> </w:t>
      </w:r>
      <w:r>
        <w:rPr>
          <w:color w:val="231F20"/>
        </w:rPr>
        <w:t>admitted</w:t>
      </w:r>
      <w:r>
        <w:rPr>
          <w:color w:val="231F20"/>
          <w:spacing w:val="-5"/>
        </w:rPr>
        <w:t> </w:t>
      </w:r>
      <w:r>
        <w:rPr>
          <w:color w:val="231F20"/>
        </w:rPr>
        <w:t>for</w:t>
      </w:r>
      <w:r>
        <w:rPr>
          <w:color w:val="231F20"/>
          <w:spacing w:val="-4"/>
        </w:rPr>
        <w:t> </w:t>
      </w:r>
      <w:r>
        <w:rPr>
          <w:color w:val="231F20"/>
        </w:rPr>
        <w:t>permanent</w:t>
      </w:r>
      <w:r>
        <w:rPr>
          <w:color w:val="231F20"/>
          <w:spacing w:val="-4"/>
        </w:rPr>
        <w:t> </w:t>
      </w:r>
      <w:r>
        <w:rPr>
          <w:color w:val="231F20"/>
        </w:rPr>
        <w:t>residence</w:t>
      </w:r>
      <w:r>
        <w:rPr>
          <w:color w:val="231F20"/>
          <w:spacing w:val="-2"/>
        </w:rPr>
        <w:t> </w:t>
      </w:r>
      <w:r>
        <w:rPr>
          <w:color w:val="231F20"/>
        </w:rPr>
        <w:t>for</w:t>
      </w:r>
      <w:r>
        <w:rPr>
          <w:color w:val="231F20"/>
          <w:spacing w:val="-4"/>
        </w:rPr>
        <w:t> </w:t>
      </w:r>
      <w:r>
        <w:rPr>
          <w:color w:val="231F20"/>
        </w:rPr>
        <w:t>not</w:t>
      </w:r>
      <w:r>
        <w:rPr>
          <w:color w:val="231F20"/>
          <w:spacing w:val="-4"/>
        </w:rPr>
        <w:t> </w:t>
      </w:r>
      <w:r>
        <w:rPr>
          <w:color w:val="231F20"/>
        </w:rPr>
        <w:t>less</w:t>
      </w:r>
      <w:r>
        <w:rPr>
          <w:color w:val="231F20"/>
          <w:spacing w:val="-4"/>
        </w:rPr>
        <w:t> </w:t>
      </w:r>
      <w:r>
        <w:rPr>
          <w:color w:val="231F20"/>
        </w:rPr>
        <w:t>than</w:t>
      </w:r>
      <w:r>
        <w:rPr>
          <w:color w:val="231F20"/>
          <w:spacing w:val="-1"/>
        </w:rPr>
        <w:t> </w:t>
      </w:r>
      <w:r>
        <w:rPr>
          <w:color w:val="231F20"/>
        </w:rPr>
        <w:t>five</w:t>
      </w:r>
      <w:r>
        <w:rPr>
          <w:color w:val="231F20"/>
          <w:spacing w:val="-1"/>
        </w:rPr>
        <w:t> </w:t>
      </w:r>
      <w:r>
        <w:rPr>
          <w:color w:val="231F20"/>
        </w:rPr>
        <w:t>years;</w:t>
      </w:r>
      <w:r>
        <w:rPr>
          <w:color w:val="231F20"/>
          <w:spacing w:val="-4"/>
        </w:rPr>
        <w:t> </w:t>
      </w:r>
      <w:r>
        <w:rPr>
          <w:color w:val="231F20"/>
        </w:rPr>
        <w:t>(2)</w:t>
      </w:r>
      <w:r>
        <w:rPr>
          <w:color w:val="231F20"/>
          <w:spacing w:val="-5"/>
        </w:rPr>
        <w:t> </w:t>
      </w:r>
      <w:r>
        <w:rPr>
          <w:color w:val="231F20"/>
        </w:rPr>
        <w:t>he</w:t>
      </w:r>
      <w:r>
        <w:rPr>
          <w:color w:val="231F20"/>
          <w:spacing w:val="-4"/>
        </w:rPr>
        <w:t> </w:t>
      </w:r>
      <w:r>
        <w:rPr>
          <w:color w:val="231F20"/>
        </w:rPr>
        <w:t>has</w:t>
      </w:r>
      <w:r>
        <w:rPr>
          <w:color w:val="231F20"/>
          <w:spacing w:val="-4"/>
        </w:rPr>
        <w:t> </w:t>
      </w:r>
      <w:r>
        <w:rPr>
          <w:color w:val="231F20"/>
        </w:rPr>
        <w:t>been</w:t>
      </w:r>
      <w:r>
        <w:rPr>
          <w:color w:val="231F20"/>
          <w:spacing w:val="-4"/>
        </w:rPr>
        <w:t> </w:t>
      </w:r>
      <w:r>
        <w:rPr>
          <w:color w:val="231F20"/>
        </w:rPr>
        <w:t>continuously</w:t>
      </w:r>
    </w:p>
    <w:p>
      <w:pPr>
        <w:pStyle w:val="BodyText"/>
        <w:spacing w:before="2"/>
        <w:rPr>
          <w:sz w:val="18"/>
        </w:rPr>
      </w:pPr>
      <w:r>
        <w:rPr/>
        <w:pict>
          <v:rect style="position:absolute;margin-left:72pt;margin-top:12.399121pt;width:468.001pt;height:.481pt;mso-position-horizontal-relative:page;mso-position-vertical-relative:paragraph;z-index:-15616000;mso-wrap-distance-left:0;mso-wrap-distance-right:0" filled="true" fillcolor="#8164a2" stroked="false">
            <v:fill type="solid"/>
            <w10:wrap type="topAndBottom"/>
          </v:rect>
        </w:pict>
      </w:r>
    </w:p>
    <w:p>
      <w:pPr>
        <w:pStyle w:val="BodyText"/>
        <w:ind w:left="5150"/>
      </w:pPr>
      <w:r>
        <w:rPr>
          <w:color w:val="231F20"/>
        </w:rPr>
        <w:t>Revised</w:t>
      </w:r>
      <w:r>
        <w:rPr>
          <w:color w:val="231F20"/>
          <w:spacing w:val="-4"/>
        </w:rPr>
        <w:t> </w:t>
      </w:r>
      <w:r>
        <w:rPr>
          <w:color w:val="231F20"/>
        </w:rPr>
        <w:t>July</w:t>
      </w:r>
      <w:r>
        <w:rPr>
          <w:color w:val="231F20"/>
          <w:spacing w:val="-10"/>
        </w:rPr>
        <w:t> </w:t>
      </w:r>
      <w:r>
        <w:rPr>
          <w:color w:val="231F20"/>
        </w:rPr>
        <w:t>22,</w:t>
      </w:r>
      <w:r>
        <w:rPr>
          <w:color w:val="231F20"/>
          <w:spacing w:val="-3"/>
        </w:rPr>
        <w:t> </w:t>
      </w:r>
      <w:r>
        <w:rPr>
          <w:color w:val="231F20"/>
        </w:rPr>
        <w:t>2019</w:t>
      </w:r>
    </w:p>
    <w:p>
      <w:pPr>
        <w:spacing w:after="0"/>
        <w:sectPr>
          <w:headerReference w:type="default" r:id="rId377"/>
          <w:footerReference w:type="default" r:id="rId378"/>
          <w:pgSz w:w="12240" w:h="15840"/>
          <w:pgMar w:header="0" w:footer="0" w:top="1360" w:bottom="280" w:left="600" w:right="1240"/>
        </w:sectPr>
      </w:pPr>
    </w:p>
    <w:p>
      <w:pPr>
        <w:pStyle w:val="BodyText"/>
        <w:spacing w:before="74"/>
        <w:ind w:left="840" w:right="181"/>
      </w:pPr>
      <w:r>
        <w:rPr>
          <w:color w:val="231F20"/>
        </w:rPr>
        <w:t>residing in the United States for seven years after having been admitted in any status; and (3) he</w:t>
      </w:r>
      <w:r>
        <w:rPr>
          <w:color w:val="231F20"/>
          <w:spacing w:val="1"/>
        </w:rPr>
        <w:t> </w:t>
      </w:r>
      <w:r>
        <w:rPr>
          <w:color w:val="231F20"/>
        </w:rPr>
        <w:t>must not have been convicted of an aggravated felony.</w:t>
      </w:r>
      <w:r>
        <w:rPr>
          <w:color w:val="231F20"/>
          <w:spacing w:val="1"/>
        </w:rPr>
        <w:t> </w:t>
      </w:r>
      <w:r>
        <w:rPr>
          <w:color w:val="231F20"/>
        </w:rPr>
        <w:t>8 U.S.C. § 1229b(a).</w:t>
      </w:r>
      <w:r>
        <w:rPr>
          <w:color w:val="231F20"/>
          <w:spacing w:val="1"/>
        </w:rPr>
        <w:t> </w:t>
      </w:r>
      <w:r>
        <w:rPr>
          <w:color w:val="231F20"/>
        </w:rPr>
        <w:t>For aliens who are</w:t>
      </w:r>
      <w:r>
        <w:rPr>
          <w:color w:val="231F20"/>
          <w:spacing w:val="1"/>
        </w:rPr>
        <w:t> </w:t>
      </w:r>
      <w:r>
        <w:rPr>
          <w:color w:val="231F20"/>
        </w:rPr>
        <w:t>not</w:t>
      </w:r>
      <w:r>
        <w:rPr>
          <w:color w:val="231F20"/>
          <w:spacing w:val="-7"/>
        </w:rPr>
        <w:t> </w:t>
      </w:r>
      <w:r>
        <w:rPr>
          <w:color w:val="231F20"/>
        </w:rPr>
        <w:t>lawful</w:t>
      </w:r>
      <w:r>
        <w:rPr>
          <w:color w:val="231F20"/>
          <w:spacing w:val="-6"/>
        </w:rPr>
        <w:t> </w:t>
      </w:r>
      <w:r>
        <w:rPr>
          <w:color w:val="231F20"/>
        </w:rPr>
        <w:t>permanent</w:t>
      </w:r>
      <w:r>
        <w:rPr>
          <w:color w:val="231F20"/>
          <w:spacing w:val="-6"/>
        </w:rPr>
        <w:t> </w:t>
      </w:r>
      <w:r>
        <w:rPr>
          <w:color w:val="231F20"/>
        </w:rPr>
        <w:t>residents,</w:t>
      </w:r>
      <w:r>
        <w:rPr>
          <w:color w:val="231F20"/>
          <w:spacing w:val="-7"/>
        </w:rPr>
        <w:t> </w:t>
      </w:r>
      <w:r>
        <w:rPr>
          <w:color w:val="231F20"/>
        </w:rPr>
        <w:t>cancellation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removal</w:t>
      </w:r>
      <w:r>
        <w:rPr>
          <w:color w:val="231F20"/>
          <w:spacing w:val="-6"/>
        </w:rPr>
        <w:t> </w:t>
      </w:r>
      <w:r>
        <w:rPr>
          <w:color w:val="231F20"/>
        </w:rPr>
        <w:t>replaces</w:t>
      </w:r>
      <w:r>
        <w:rPr>
          <w:color w:val="231F20"/>
          <w:spacing w:val="-6"/>
        </w:rPr>
        <w:t> </w:t>
      </w:r>
      <w:r>
        <w:rPr>
          <w:color w:val="231F20"/>
        </w:rPr>
        <w:t>suspension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deportation</w:t>
      </w:r>
      <w:r>
        <w:rPr>
          <w:color w:val="231F20"/>
          <w:spacing w:val="-6"/>
        </w:rPr>
        <w:t> </w:t>
      </w:r>
      <w:r>
        <w:rPr>
          <w:color w:val="231F20"/>
        </w:rPr>
        <w:t>under</w:t>
      </w:r>
      <w:r>
        <w:rPr>
          <w:color w:val="231F20"/>
          <w:spacing w:val="1"/>
        </w:rPr>
        <w:t> </w:t>
      </w:r>
      <w:r>
        <w:rPr>
          <w:color w:val="231F20"/>
        </w:rPr>
        <w:t>former INA § 244.</w:t>
      </w:r>
      <w:r>
        <w:rPr>
          <w:color w:val="231F20"/>
          <w:spacing w:val="1"/>
        </w:rPr>
        <w:t> </w:t>
      </w:r>
      <w:r>
        <w:rPr>
          <w:color w:val="231F20"/>
        </w:rPr>
        <w:t>There are four statutory requirements that a non-LPR applicant must satisfy</w:t>
      </w:r>
      <w:r>
        <w:rPr>
          <w:color w:val="231F20"/>
          <w:spacing w:val="1"/>
        </w:rPr>
        <w:t> </w:t>
      </w:r>
      <w:r>
        <w:rPr>
          <w:color w:val="231F20"/>
        </w:rPr>
        <w:t>for cancellation of removal: (1) the alien must have been physically present in the United States</w:t>
      </w:r>
      <w:r>
        <w:rPr>
          <w:color w:val="231F20"/>
          <w:spacing w:val="1"/>
        </w:rPr>
        <w:t> </w:t>
      </w:r>
      <w:r>
        <w:rPr>
          <w:color w:val="231F20"/>
        </w:rPr>
        <w:t>for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continuous</w:t>
      </w:r>
      <w:r>
        <w:rPr>
          <w:color w:val="231F20"/>
          <w:spacing w:val="-4"/>
        </w:rPr>
        <w:t> </w:t>
      </w:r>
      <w:r>
        <w:rPr>
          <w:color w:val="231F20"/>
        </w:rPr>
        <w:t>period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not</w:t>
      </w:r>
      <w:r>
        <w:rPr>
          <w:color w:val="231F20"/>
          <w:spacing w:val="-4"/>
        </w:rPr>
        <w:t> </w:t>
      </w:r>
      <w:r>
        <w:rPr>
          <w:color w:val="231F20"/>
        </w:rPr>
        <w:t>less</w:t>
      </w:r>
      <w:r>
        <w:rPr>
          <w:color w:val="231F20"/>
          <w:spacing w:val="-4"/>
        </w:rPr>
        <w:t> </w:t>
      </w:r>
      <w:r>
        <w:rPr>
          <w:color w:val="231F20"/>
        </w:rPr>
        <w:t>than</w:t>
      </w:r>
      <w:r>
        <w:rPr>
          <w:color w:val="231F20"/>
          <w:spacing w:val="53"/>
        </w:rPr>
        <w:t> </w:t>
      </w:r>
      <w:r>
        <w:rPr>
          <w:color w:val="231F20"/>
        </w:rPr>
        <w:t>ten</w:t>
      </w:r>
      <w:r>
        <w:rPr>
          <w:color w:val="231F20"/>
          <w:spacing w:val="-1"/>
        </w:rPr>
        <w:t> </w:t>
      </w:r>
      <w:r>
        <w:rPr>
          <w:color w:val="231F20"/>
        </w:rPr>
        <w:t>years</w:t>
      </w:r>
      <w:r>
        <w:rPr>
          <w:color w:val="231F20"/>
          <w:spacing w:val="-4"/>
        </w:rPr>
        <w:t> </w:t>
      </w:r>
      <w:r>
        <w:rPr>
          <w:color w:val="231F20"/>
        </w:rPr>
        <w:t>immediately</w:t>
      </w:r>
      <w:r>
        <w:rPr>
          <w:color w:val="231F20"/>
          <w:spacing w:val="-8"/>
        </w:rPr>
        <w:t> </w:t>
      </w:r>
      <w:r>
        <w:rPr>
          <w:color w:val="231F20"/>
        </w:rPr>
        <w:t>preceding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date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application;</w:t>
      </w:r>
    </w:p>
    <w:p>
      <w:pPr>
        <w:pStyle w:val="ListParagraph"/>
        <w:numPr>
          <w:ilvl w:val="0"/>
          <w:numId w:val="44"/>
        </w:numPr>
        <w:tabs>
          <w:tab w:pos="1180" w:val="left" w:leader="none"/>
        </w:tabs>
        <w:spacing w:line="240" w:lineRule="auto" w:before="0" w:after="0"/>
        <w:ind w:left="1179" w:right="0" w:hanging="340"/>
        <w:jc w:val="left"/>
        <w:rPr>
          <w:sz w:val="24"/>
        </w:rPr>
      </w:pPr>
      <w:r>
        <w:rPr>
          <w:color w:val="231F20"/>
          <w:sz w:val="24"/>
        </w:rPr>
        <w:t>the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alien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must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have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been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a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person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of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good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moral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character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during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ten-year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period,</w:t>
      </w:r>
      <w:r>
        <w:rPr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see</w:t>
      </w:r>
      <w:r>
        <w:rPr>
          <w:i/>
          <w:color w:val="231F20"/>
          <w:spacing w:val="-3"/>
          <w:sz w:val="24"/>
        </w:rPr>
        <w:t> </w:t>
      </w:r>
      <w:r>
        <w:rPr>
          <w:color w:val="231F20"/>
          <w:sz w:val="24"/>
        </w:rPr>
        <w:t>8</w:t>
      </w:r>
    </w:p>
    <w:p>
      <w:pPr>
        <w:pStyle w:val="BodyText"/>
        <w:ind w:left="840"/>
      </w:pPr>
      <w:r>
        <w:rPr>
          <w:color w:val="231F20"/>
        </w:rPr>
        <w:t>U.S.C.</w:t>
      </w:r>
      <w:r>
        <w:rPr>
          <w:color w:val="231F20"/>
          <w:spacing w:val="-4"/>
        </w:rPr>
        <w:t> </w:t>
      </w:r>
      <w:r>
        <w:rPr>
          <w:color w:val="231F20"/>
        </w:rPr>
        <w:t>§</w:t>
      </w:r>
      <w:r>
        <w:rPr>
          <w:color w:val="231F20"/>
          <w:spacing w:val="-4"/>
        </w:rPr>
        <w:t> </w:t>
      </w:r>
      <w:r>
        <w:rPr>
          <w:color w:val="231F20"/>
        </w:rPr>
        <w:t>1101(f);</w:t>
      </w:r>
      <w:r>
        <w:rPr>
          <w:color w:val="231F20"/>
          <w:spacing w:val="-3"/>
        </w:rPr>
        <w:t> </w:t>
      </w:r>
      <w:r>
        <w:rPr>
          <w:color w:val="231F20"/>
        </w:rPr>
        <w:t>(3)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alien</w:t>
      </w:r>
      <w:r>
        <w:rPr>
          <w:color w:val="231F20"/>
          <w:spacing w:val="-3"/>
        </w:rPr>
        <w:t> </w:t>
      </w:r>
      <w:r>
        <w:rPr>
          <w:color w:val="231F20"/>
        </w:rPr>
        <w:t>must</w:t>
      </w:r>
      <w:r>
        <w:rPr>
          <w:color w:val="231F20"/>
          <w:spacing w:val="-4"/>
        </w:rPr>
        <w:t> </w:t>
      </w:r>
      <w:r>
        <w:rPr>
          <w:color w:val="231F20"/>
        </w:rPr>
        <w:t>not</w:t>
      </w:r>
      <w:r>
        <w:rPr>
          <w:color w:val="231F20"/>
          <w:spacing w:val="-3"/>
        </w:rPr>
        <w:t> </w:t>
      </w:r>
      <w:r>
        <w:rPr>
          <w:color w:val="231F20"/>
        </w:rPr>
        <w:t>have</w:t>
      </w:r>
      <w:r>
        <w:rPr>
          <w:color w:val="231F20"/>
          <w:spacing w:val="-4"/>
        </w:rPr>
        <w:t> </w:t>
      </w:r>
      <w:r>
        <w:rPr>
          <w:color w:val="231F20"/>
        </w:rPr>
        <w:t>been</w:t>
      </w:r>
      <w:r>
        <w:rPr>
          <w:color w:val="231F20"/>
          <w:spacing w:val="-1"/>
        </w:rPr>
        <w:t> </w:t>
      </w:r>
      <w:r>
        <w:rPr>
          <w:color w:val="231F20"/>
        </w:rPr>
        <w:t>convicted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an</w:t>
      </w:r>
      <w:r>
        <w:rPr>
          <w:color w:val="231F20"/>
          <w:spacing w:val="-3"/>
        </w:rPr>
        <w:t> </w:t>
      </w:r>
      <w:r>
        <w:rPr>
          <w:color w:val="231F20"/>
        </w:rPr>
        <w:t>offense</w:t>
      </w:r>
      <w:r>
        <w:rPr>
          <w:color w:val="231F20"/>
          <w:spacing w:val="-4"/>
        </w:rPr>
        <w:t> </w:t>
      </w:r>
      <w:r>
        <w:rPr>
          <w:color w:val="231F20"/>
        </w:rPr>
        <w:t>under</w:t>
      </w:r>
      <w:r>
        <w:rPr>
          <w:color w:val="231F20"/>
          <w:spacing w:val="-4"/>
        </w:rPr>
        <w:t> </w:t>
      </w:r>
      <w:r>
        <w:rPr>
          <w:color w:val="231F20"/>
        </w:rPr>
        <w:t>8</w:t>
      </w:r>
      <w:r>
        <w:rPr>
          <w:color w:val="231F20"/>
          <w:spacing w:val="-3"/>
        </w:rPr>
        <w:t> </w:t>
      </w:r>
      <w:r>
        <w:rPr>
          <w:color w:val="231F20"/>
        </w:rPr>
        <w:t>U.S.C.</w:t>
      </w:r>
    </w:p>
    <w:p>
      <w:pPr>
        <w:pStyle w:val="BodyText"/>
        <w:ind w:left="840" w:right="181"/>
      </w:pPr>
      <w:r>
        <w:rPr>
          <w:color w:val="231F20"/>
        </w:rPr>
        <w:t>§ 1182(a)(2) (inadmissibility due to criminal and related grounds), 8 U.S.C. § 1227(a)(2)</w:t>
      </w:r>
      <w:r>
        <w:rPr>
          <w:color w:val="231F20"/>
          <w:spacing w:val="1"/>
        </w:rPr>
        <w:t> </w:t>
      </w:r>
      <w:r>
        <w:rPr>
          <w:color w:val="231F20"/>
        </w:rPr>
        <w:t>(deportability</w:t>
      </w:r>
      <w:r>
        <w:rPr>
          <w:color w:val="231F20"/>
          <w:spacing w:val="-9"/>
        </w:rPr>
        <w:t> </w:t>
      </w:r>
      <w:r>
        <w:rPr>
          <w:color w:val="231F20"/>
        </w:rPr>
        <w:t>due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5"/>
        </w:rPr>
        <w:t> </w:t>
      </w:r>
      <w:r>
        <w:rPr>
          <w:color w:val="231F20"/>
        </w:rPr>
        <w:t>criminal</w:t>
      </w:r>
      <w:r>
        <w:rPr>
          <w:color w:val="231F20"/>
          <w:spacing w:val="-5"/>
        </w:rPr>
        <w:t> </w:t>
      </w:r>
      <w:r>
        <w:rPr>
          <w:color w:val="231F20"/>
        </w:rPr>
        <w:t>offenses),</w:t>
      </w:r>
      <w:r>
        <w:rPr>
          <w:color w:val="231F20"/>
          <w:spacing w:val="-4"/>
        </w:rPr>
        <w:t> </w:t>
      </w:r>
      <w:r>
        <w:rPr>
          <w:color w:val="231F20"/>
        </w:rPr>
        <w:t>or</w:t>
      </w:r>
      <w:r>
        <w:rPr>
          <w:color w:val="231F20"/>
          <w:spacing w:val="-5"/>
        </w:rPr>
        <w:t> </w:t>
      </w:r>
      <w:r>
        <w:rPr>
          <w:color w:val="231F20"/>
        </w:rPr>
        <w:t>8</w:t>
      </w:r>
      <w:r>
        <w:rPr>
          <w:color w:val="231F20"/>
          <w:spacing w:val="-5"/>
        </w:rPr>
        <w:t> </w:t>
      </w:r>
      <w:r>
        <w:rPr>
          <w:color w:val="231F20"/>
        </w:rPr>
        <w:t>U.S.C.</w:t>
      </w:r>
      <w:r>
        <w:rPr>
          <w:color w:val="231F20"/>
          <w:spacing w:val="-4"/>
        </w:rPr>
        <w:t> </w:t>
      </w:r>
      <w:r>
        <w:rPr>
          <w:color w:val="231F20"/>
        </w:rPr>
        <w:t>§</w:t>
      </w:r>
      <w:r>
        <w:rPr>
          <w:color w:val="231F20"/>
          <w:spacing w:val="-5"/>
        </w:rPr>
        <w:t> </w:t>
      </w:r>
      <w:r>
        <w:rPr>
          <w:color w:val="231F20"/>
        </w:rPr>
        <w:t>1227(a)(3)</w:t>
      </w:r>
      <w:r>
        <w:rPr>
          <w:color w:val="231F20"/>
          <w:spacing w:val="-2"/>
        </w:rPr>
        <w:t> </w:t>
      </w:r>
      <w:r>
        <w:rPr>
          <w:color w:val="231F20"/>
        </w:rPr>
        <w:t>(governing</w:t>
      </w:r>
      <w:r>
        <w:rPr>
          <w:color w:val="231F20"/>
          <w:spacing w:val="-6"/>
        </w:rPr>
        <w:t> </w:t>
      </w:r>
      <w:r>
        <w:rPr>
          <w:color w:val="231F20"/>
        </w:rPr>
        <w:t>deportability</w:t>
      </w:r>
      <w:r>
        <w:rPr>
          <w:color w:val="231F20"/>
          <w:spacing w:val="-9"/>
        </w:rPr>
        <w:t> </w:t>
      </w:r>
      <w:r>
        <w:rPr>
          <w:color w:val="231F20"/>
        </w:rPr>
        <w:t>due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1"/>
        </w:rPr>
        <w:t> </w:t>
      </w:r>
      <w:r>
        <w:rPr>
          <w:color w:val="231F20"/>
        </w:rPr>
        <w:t>“failure to register or falsification of documents”); and (4) the alien must establish that removal</w:t>
      </w:r>
      <w:r>
        <w:rPr>
          <w:color w:val="231F20"/>
          <w:spacing w:val="1"/>
        </w:rPr>
        <w:t> </w:t>
      </w:r>
      <w:r>
        <w:rPr>
          <w:color w:val="231F20"/>
        </w:rPr>
        <w:t>would result in “exceptional and extremely unusual hardship” to the alien’s spouse, parent, or</w:t>
      </w:r>
      <w:r>
        <w:rPr>
          <w:color w:val="231F20"/>
          <w:spacing w:val="1"/>
        </w:rPr>
        <w:t> </w:t>
      </w:r>
      <w:r>
        <w:rPr>
          <w:color w:val="231F20"/>
        </w:rPr>
        <w:t>child, who is a citizen or LPR of the United States.</w:t>
      </w:r>
      <w:r>
        <w:rPr>
          <w:color w:val="231F20"/>
          <w:spacing w:val="1"/>
        </w:rPr>
        <w:t> </w:t>
      </w:r>
      <w:r>
        <w:rPr>
          <w:color w:val="231F20"/>
        </w:rPr>
        <w:t>Hardship to the alien is not relevant to a</w:t>
      </w:r>
      <w:r>
        <w:rPr>
          <w:color w:val="231F20"/>
          <w:spacing w:val="1"/>
        </w:rPr>
        <w:t> </w:t>
      </w:r>
      <w:r>
        <w:rPr>
          <w:color w:val="231F20"/>
        </w:rPr>
        <w:t>finding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“exceptional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extremely</w:t>
      </w:r>
      <w:r>
        <w:rPr>
          <w:color w:val="231F20"/>
          <w:spacing w:val="-6"/>
        </w:rPr>
        <w:t> </w:t>
      </w:r>
      <w:r>
        <w:rPr>
          <w:color w:val="231F20"/>
        </w:rPr>
        <w:t>unusual</w:t>
      </w:r>
      <w:r>
        <w:rPr>
          <w:color w:val="231F20"/>
          <w:spacing w:val="-2"/>
        </w:rPr>
        <w:t> </w:t>
      </w:r>
      <w:r>
        <w:rPr>
          <w:color w:val="231F20"/>
        </w:rPr>
        <w:t>hardship.”</w:t>
      </w:r>
      <w:r>
        <w:rPr>
          <w:color w:val="231F20"/>
          <w:spacing w:val="57"/>
        </w:rPr>
        <w:t> </w:t>
      </w:r>
      <w:r>
        <w:rPr>
          <w:color w:val="231F20"/>
        </w:rPr>
        <w:t>8</w:t>
      </w:r>
      <w:r>
        <w:rPr>
          <w:color w:val="231F20"/>
          <w:spacing w:val="-2"/>
        </w:rPr>
        <w:t> </w:t>
      </w:r>
      <w:r>
        <w:rPr>
          <w:color w:val="231F20"/>
        </w:rPr>
        <w:t>U.S.C.</w:t>
      </w:r>
      <w:r>
        <w:rPr>
          <w:color w:val="231F20"/>
          <w:spacing w:val="-2"/>
        </w:rPr>
        <w:t> </w:t>
      </w:r>
      <w:r>
        <w:rPr>
          <w:color w:val="231F20"/>
        </w:rPr>
        <w:t>§</w:t>
      </w:r>
      <w:r>
        <w:rPr>
          <w:color w:val="231F20"/>
          <w:spacing w:val="-2"/>
        </w:rPr>
        <w:t> </w:t>
      </w:r>
      <w:r>
        <w:rPr>
          <w:color w:val="231F20"/>
        </w:rPr>
        <w:t>1229b(b).</w:t>
      </w:r>
    </w:p>
    <w:p>
      <w:pPr>
        <w:pStyle w:val="BodyText"/>
        <w:spacing w:before="5"/>
      </w:pPr>
    </w:p>
    <w:p>
      <w:pPr>
        <w:numPr>
          <w:ilvl w:val="1"/>
          <w:numId w:val="44"/>
        </w:numPr>
        <w:tabs>
          <w:tab w:pos="2279" w:val="left" w:leader="none"/>
          <w:tab w:pos="2280" w:val="left" w:leader="none"/>
        </w:tabs>
        <w:spacing w:before="0"/>
        <w:ind w:left="2279" w:right="0" w:hanging="720"/>
        <w:jc w:val="left"/>
        <w:rPr>
          <w:b/>
          <w:sz w:val="24"/>
        </w:rPr>
      </w:pPr>
      <w:r>
        <w:rPr>
          <w:b/>
          <w:color w:val="231F20"/>
          <w:sz w:val="24"/>
        </w:rPr>
        <w:t>Voluntary</w:t>
      </w:r>
      <w:r>
        <w:rPr>
          <w:b/>
          <w:color w:val="231F20"/>
          <w:spacing w:val="-4"/>
          <w:sz w:val="24"/>
        </w:rPr>
        <w:t> </w:t>
      </w:r>
      <w:r>
        <w:rPr>
          <w:b/>
          <w:color w:val="231F20"/>
          <w:sz w:val="24"/>
        </w:rPr>
        <w:t>departure</w:t>
      </w:r>
    </w:p>
    <w:p>
      <w:pPr>
        <w:pStyle w:val="BodyText"/>
        <w:spacing w:before="5"/>
        <w:rPr>
          <w:b/>
          <w:sz w:val="20"/>
        </w:rPr>
      </w:pPr>
    </w:p>
    <w:p>
      <w:pPr>
        <w:pStyle w:val="BodyText"/>
        <w:ind w:left="840" w:right="209" w:firstLine="720"/>
      </w:pPr>
      <w:r>
        <w:rPr>
          <w:color w:val="231F20"/>
        </w:rPr>
        <w:t>Voluntary departure (in lieu of removal) is a discretionary form of relief potentially</w:t>
      </w:r>
      <w:r>
        <w:rPr>
          <w:color w:val="231F20"/>
          <w:spacing w:val="1"/>
        </w:rPr>
        <w:t> </w:t>
      </w:r>
      <w:r>
        <w:rPr>
          <w:color w:val="231F20"/>
        </w:rPr>
        <w:t>available to aliens who meet the statutory requirements.</w:t>
      </w:r>
      <w:r>
        <w:rPr>
          <w:color w:val="231F20"/>
          <w:spacing w:val="1"/>
        </w:rPr>
        <w:t> </w:t>
      </w:r>
      <w:r>
        <w:rPr>
          <w:color w:val="231F20"/>
        </w:rPr>
        <w:t>8 U.S.C. § 1229c.</w:t>
      </w:r>
      <w:r>
        <w:rPr>
          <w:color w:val="231F20"/>
          <w:spacing w:val="1"/>
        </w:rPr>
        <w:t> </w:t>
      </w:r>
      <w:r>
        <w:rPr>
          <w:color w:val="231F20"/>
        </w:rPr>
        <w:t>To be eligible, aliens</w:t>
      </w:r>
      <w:r>
        <w:rPr>
          <w:color w:val="231F20"/>
          <w:spacing w:val="-57"/>
        </w:rPr>
        <w:t> </w:t>
      </w:r>
      <w:r>
        <w:rPr>
          <w:color w:val="231F20"/>
        </w:rPr>
        <w:t>must show a readiness, willingness, and financial ability to leave the United States at their own</w:t>
      </w:r>
      <w:r>
        <w:rPr>
          <w:color w:val="231F20"/>
          <w:spacing w:val="1"/>
        </w:rPr>
        <w:t> </w:t>
      </w:r>
      <w:r>
        <w:rPr>
          <w:color w:val="231F20"/>
        </w:rPr>
        <w:t>expense, good moral character for the previous five years, and that a favorable exercise of</w:t>
      </w:r>
      <w:r>
        <w:rPr>
          <w:color w:val="231F20"/>
          <w:spacing w:val="1"/>
        </w:rPr>
        <w:t> </w:t>
      </w:r>
      <w:r>
        <w:rPr>
          <w:color w:val="231F20"/>
        </w:rPr>
        <w:t>discretion is warranted.</w:t>
      </w:r>
      <w:r>
        <w:rPr>
          <w:color w:val="231F20"/>
          <w:spacing w:val="1"/>
        </w:rPr>
        <w:t> </w:t>
      </w:r>
      <w:r>
        <w:rPr>
          <w:color w:val="231F20"/>
        </w:rPr>
        <w:t>The advantage of voluntary departure to the alien is that it does not bar</w:t>
      </w:r>
      <w:r>
        <w:rPr>
          <w:color w:val="231F20"/>
          <w:spacing w:val="1"/>
        </w:rPr>
        <w:t> </w:t>
      </w:r>
      <w:r>
        <w:rPr>
          <w:color w:val="231F20"/>
        </w:rPr>
        <w:t>his return to the United States if he is otherwise eligible to return as an immigrant or</w:t>
      </w:r>
      <w:r>
        <w:rPr>
          <w:color w:val="231F20"/>
          <w:spacing w:val="1"/>
        </w:rPr>
        <w:t> </w:t>
      </w:r>
      <w:r>
        <w:rPr>
          <w:color w:val="231F20"/>
        </w:rPr>
        <w:t>nonimmigrant.</w:t>
      </w:r>
      <w:r>
        <w:rPr>
          <w:color w:val="231F20"/>
          <w:spacing w:val="1"/>
        </w:rPr>
        <w:t> </w:t>
      </w:r>
      <w:r>
        <w:rPr>
          <w:color w:val="231F20"/>
        </w:rPr>
        <w:t>An alien who receives voluntary departure but fails to depart as ordered is barred</w:t>
      </w:r>
      <w:r>
        <w:rPr>
          <w:color w:val="231F20"/>
          <w:spacing w:val="-57"/>
        </w:rPr>
        <w:t> </w:t>
      </w:r>
      <w:r>
        <w:rPr>
          <w:color w:val="231F20"/>
        </w:rPr>
        <w:t>for a period of ten years from applying for voluntary departure, adjustment of status, cancellation</w:t>
      </w:r>
      <w:r>
        <w:rPr>
          <w:color w:val="231F20"/>
          <w:spacing w:val="-57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removal,</w:t>
      </w:r>
      <w:r>
        <w:rPr>
          <w:color w:val="231F20"/>
          <w:spacing w:val="-2"/>
        </w:rPr>
        <w:t> </w:t>
      </w:r>
      <w:r>
        <w:rPr>
          <w:color w:val="231F20"/>
        </w:rPr>
        <w:t>or</w:t>
      </w:r>
      <w:r>
        <w:rPr>
          <w:color w:val="231F20"/>
          <w:spacing w:val="1"/>
        </w:rPr>
        <w:t> </w:t>
      </w:r>
      <w:r>
        <w:rPr>
          <w:color w:val="231F20"/>
        </w:rPr>
        <w:t>registry.</w:t>
      </w:r>
      <w:r>
        <w:rPr>
          <w:color w:val="231F20"/>
          <w:spacing w:val="59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addition,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alien</w:t>
      </w:r>
      <w:r>
        <w:rPr>
          <w:color w:val="231F20"/>
          <w:spacing w:val="-1"/>
        </w:rPr>
        <w:t> </w:t>
      </w:r>
      <w:r>
        <w:rPr>
          <w:color w:val="231F20"/>
        </w:rPr>
        <w:t>will</w:t>
      </w:r>
      <w:r>
        <w:rPr>
          <w:color w:val="231F20"/>
          <w:spacing w:val="-2"/>
        </w:rPr>
        <w:t> </w:t>
      </w:r>
      <w:r>
        <w:rPr>
          <w:color w:val="231F20"/>
        </w:rPr>
        <w:t>be</w:t>
      </w:r>
      <w:r>
        <w:rPr>
          <w:color w:val="231F20"/>
          <w:spacing w:val="-1"/>
        </w:rPr>
        <w:t> </w:t>
      </w:r>
      <w:r>
        <w:rPr>
          <w:color w:val="231F20"/>
        </w:rPr>
        <w:t>subject</w:t>
      </w:r>
      <w:r>
        <w:rPr>
          <w:color w:val="231F20"/>
          <w:spacing w:val="-1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a</w:t>
      </w:r>
      <w:r>
        <w:rPr>
          <w:color w:val="231F20"/>
          <w:spacing w:val="-3"/>
        </w:rPr>
        <w:t> </w:t>
      </w:r>
      <w:r>
        <w:rPr>
          <w:color w:val="231F20"/>
        </w:rPr>
        <w:t>civil</w:t>
      </w:r>
      <w:r>
        <w:rPr>
          <w:color w:val="231F20"/>
          <w:spacing w:val="-2"/>
        </w:rPr>
        <w:t> </w:t>
      </w:r>
      <w:r>
        <w:rPr>
          <w:color w:val="231F20"/>
        </w:rPr>
        <w:t>penalty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not</w:t>
      </w:r>
      <w:r>
        <w:rPr>
          <w:color w:val="231F20"/>
          <w:spacing w:val="-2"/>
        </w:rPr>
        <w:t> </w:t>
      </w:r>
      <w:r>
        <w:rPr>
          <w:color w:val="231F20"/>
        </w:rPr>
        <w:t>less</w:t>
      </w:r>
      <w:r>
        <w:rPr>
          <w:color w:val="231F20"/>
          <w:spacing w:val="-2"/>
        </w:rPr>
        <w:t> </w:t>
      </w:r>
      <w:r>
        <w:rPr>
          <w:color w:val="231F20"/>
        </w:rPr>
        <w:t>than</w:t>
      </w:r>
    </w:p>
    <w:p>
      <w:pPr>
        <w:pStyle w:val="BodyText"/>
        <w:spacing w:before="1"/>
        <w:ind w:left="840"/>
      </w:pPr>
      <w:r>
        <w:rPr>
          <w:color w:val="231F20"/>
        </w:rPr>
        <w:t>$1,000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not</w:t>
      </w:r>
      <w:r>
        <w:rPr>
          <w:color w:val="231F20"/>
          <w:spacing w:val="-4"/>
        </w:rPr>
        <w:t> </w:t>
      </w:r>
      <w:r>
        <w:rPr>
          <w:color w:val="231F20"/>
        </w:rPr>
        <w:t>greater</w:t>
      </w:r>
      <w:r>
        <w:rPr>
          <w:color w:val="231F20"/>
          <w:spacing w:val="-4"/>
        </w:rPr>
        <w:t> </w:t>
      </w:r>
      <w:r>
        <w:rPr>
          <w:color w:val="231F20"/>
        </w:rPr>
        <w:t>than</w:t>
      </w:r>
      <w:r>
        <w:rPr>
          <w:color w:val="231F20"/>
          <w:spacing w:val="-4"/>
        </w:rPr>
        <w:t> </w:t>
      </w:r>
      <w:r>
        <w:rPr>
          <w:color w:val="231F20"/>
        </w:rPr>
        <w:t>$5,000.</w:t>
      </w:r>
    </w:p>
    <w:p>
      <w:pPr>
        <w:pStyle w:val="BodyText"/>
      </w:pPr>
    </w:p>
    <w:p>
      <w:pPr>
        <w:pStyle w:val="BodyText"/>
        <w:ind w:left="840" w:right="270" w:firstLine="720"/>
      </w:pPr>
      <w:r>
        <w:rPr>
          <w:color w:val="231F20"/>
        </w:rPr>
        <w:t>An alien who requests voluntary departure prior to the completion of removal</w:t>
      </w:r>
      <w:r>
        <w:rPr>
          <w:color w:val="231F20"/>
          <w:spacing w:val="1"/>
        </w:rPr>
        <w:t> </w:t>
      </w:r>
      <w:r>
        <w:rPr>
          <w:color w:val="231F20"/>
        </w:rPr>
        <w:t>proceedings may be granted a departure period not to exceed 120 days.</w:t>
      </w:r>
      <w:r>
        <w:rPr>
          <w:color w:val="231F20"/>
          <w:spacing w:val="1"/>
        </w:rPr>
        <w:t> </w:t>
      </w:r>
      <w:r>
        <w:rPr>
          <w:color w:val="231F20"/>
        </w:rPr>
        <w:t>At the conclusion of</w:t>
      </w:r>
      <w:r>
        <w:rPr>
          <w:color w:val="231F20"/>
          <w:spacing w:val="1"/>
        </w:rPr>
        <w:t> </w:t>
      </w:r>
      <w:r>
        <w:rPr>
          <w:color w:val="231F20"/>
        </w:rPr>
        <w:t>removal proceedings, an immigration judge may order voluntary departure in lieu of removal,</w:t>
      </w:r>
      <w:r>
        <w:rPr>
          <w:color w:val="231F20"/>
          <w:spacing w:val="1"/>
        </w:rPr>
        <w:t> </w:t>
      </w:r>
      <w:r>
        <w:rPr>
          <w:color w:val="231F20"/>
        </w:rPr>
        <w:t>upon a showing that the alien has been physically present in the United States for at least one</w:t>
      </w:r>
      <w:r>
        <w:rPr>
          <w:color w:val="231F20"/>
          <w:spacing w:val="1"/>
        </w:rPr>
        <w:t> </w:t>
      </w:r>
      <w:r>
        <w:rPr>
          <w:color w:val="231F20"/>
        </w:rPr>
        <w:t>year preceding the date of service of the Notice to Appear; that the alien is a person of good</w:t>
      </w:r>
      <w:r>
        <w:rPr>
          <w:color w:val="231F20"/>
          <w:spacing w:val="1"/>
        </w:rPr>
        <w:t> </w:t>
      </w:r>
      <w:r>
        <w:rPr>
          <w:color w:val="231F20"/>
        </w:rPr>
        <w:t>moral character during the previous five years; that the alien does not present a threat to national</w:t>
      </w:r>
      <w:r>
        <w:rPr>
          <w:color w:val="231F20"/>
          <w:spacing w:val="-57"/>
        </w:rPr>
        <w:t> </w:t>
      </w:r>
      <w:r>
        <w:rPr>
          <w:color w:val="231F20"/>
        </w:rPr>
        <w:t>security and has not been convicted of an aggravated felony; and that the alien has the intent and</w:t>
      </w:r>
      <w:r>
        <w:rPr>
          <w:color w:val="231F20"/>
          <w:spacing w:val="-58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means to depart the</w:t>
      </w:r>
      <w:r>
        <w:rPr>
          <w:color w:val="231F20"/>
          <w:spacing w:val="1"/>
        </w:rPr>
        <w:t> </w:t>
      </w:r>
      <w:r>
        <w:rPr>
          <w:color w:val="231F20"/>
        </w:rPr>
        <w:t>United</w:t>
      </w:r>
      <w:r>
        <w:rPr>
          <w:color w:val="231F20"/>
          <w:spacing w:val="-1"/>
        </w:rPr>
        <w:t> </w:t>
      </w:r>
      <w:r>
        <w:rPr>
          <w:color w:val="231F20"/>
        </w:rPr>
        <w:t>States immediately.</w:t>
      </w:r>
    </w:p>
    <w:p>
      <w:pPr>
        <w:pStyle w:val="BodyText"/>
        <w:spacing w:before="5"/>
      </w:pPr>
    </w:p>
    <w:p>
      <w:pPr>
        <w:numPr>
          <w:ilvl w:val="1"/>
          <w:numId w:val="44"/>
        </w:numPr>
        <w:tabs>
          <w:tab w:pos="2280" w:val="left" w:leader="none"/>
          <w:tab w:pos="2281" w:val="left" w:leader="none"/>
        </w:tabs>
        <w:spacing w:before="0"/>
        <w:ind w:left="2280" w:right="756" w:hanging="720"/>
        <w:jc w:val="left"/>
        <w:rPr>
          <w:b/>
          <w:sz w:val="24"/>
        </w:rPr>
      </w:pPr>
      <w:r>
        <w:rPr>
          <w:b/>
          <w:color w:val="231F20"/>
          <w:sz w:val="24"/>
        </w:rPr>
        <w:t>Asylum, Withholding of Removal, and Protection under the Convention</w:t>
      </w:r>
      <w:r>
        <w:rPr>
          <w:b/>
          <w:color w:val="231F20"/>
          <w:spacing w:val="-57"/>
          <w:sz w:val="24"/>
        </w:rPr>
        <w:t> </w:t>
      </w:r>
      <w:r>
        <w:rPr>
          <w:b/>
          <w:color w:val="231F20"/>
          <w:sz w:val="24"/>
        </w:rPr>
        <w:t>Against</w:t>
      </w:r>
      <w:r>
        <w:rPr>
          <w:b/>
          <w:color w:val="231F20"/>
          <w:spacing w:val="-2"/>
          <w:sz w:val="24"/>
        </w:rPr>
        <w:t> </w:t>
      </w:r>
      <w:r>
        <w:rPr>
          <w:b/>
          <w:color w:val="231F20"/>
          <w:sz w:val="24"/>
        </w:rPr>
        <w:t>Torture</w:t>
      </w:r>
    </w:p>
    <w:p>
      <w:pPr>
        <w:pStyle w:val="BodyText"/>
        <w:spacing w:before="5"/>
        <w:rPr>
          <w:b/>
          <w:sz w:val="20"/>
        </w:rPr>
      </w:pPr>
    </w:p>
    <w:p>
      <w:pPr>
        <w:pStyle w:val="BodyText"/>
        <w:ind w:left="840" w:right="263" w:firstLine="720"/>
      </w:pPr>
      <w:r>
        <w:rPr>
          <w:color w:val="231F20"/>
        </w:rPr>
        <w:t>Asylum is a discretionary form of relief from removal generally available to aliens who</w:t>
      </w:r>
      <w:r>
        <w:rPr>
          <w:color w:val="231F20"/>
          <w:spacing w:val="1"/>
        </w:rPr>
        <w:t> </w:t>
      </w:r>
      <w:r>
        <w:rPr>
          <w:color w:val="231F20"/>
        </w:rPr>
        <w:t>meet the definition of a refugee.</w:t>
      </w:r>
      <w:r>
        <w:rPr>
          <w:color w:val="231F20"/>
          <w:spacing w:val="1"/>
        </w:rPr>
        <w:t> </w:t>
      </w:r>
      <w:r>
        <w:rPr>
          <w:color w:val="231F20"/>
        </w:rPr>
        <w:t>8 U.S.C. § 1158.</w:t>
      </w:r>
      <w:r>
        <w:rPr>
          <w:color w:val="231F20"/>
          <w:spacing w:val="1"/>
        </w:rPr>
        <w:t> </w:t>
      </w:r>
      <w:r>
        <w:rPr>
          <w:color w:val="231F20"/>
        </w:rPr>
        <w:t>A refugee is essentially defined as a person</w:t>
      </w:r>
      <w:r>
        <w:rPr>
          <w:color w:val="231F20"/>
          <w:spacing w:val="1"/>
        </w:rPr>
        <w:t> </w:t>
      </w:r>
      <w:r>
        <w:rPr>
          <w:color w:val="231F20"/>
        </w:rPr>
        <w:t>with a well-founded fear of persecution on account of his race, religion, nationality, membership</w:t>
      </w:r>
      <w:r>
        <w:rPr>
          <w:color w:val="231F20"/>
          <w:spacing w:val="-57"/>
        </w:rPr>
        <w:t> </w:t>
      </w:r>
      <w:r>
        <w:rPr>
          <w:color w:val="231F20"/>
        </w:rPr>
        <w:t>in a particular social group or political opinion. 8 U.S.C. § 1101(a)(42). A well-founded fear of</w:t>
      </w:r>
      <w:r>
        <w:rPr>
          <w:color w:val="231F20"/>
          <w:spacing w:val="1"/>
        </w:rPr>
        <w:t> </w:t>
      </w:r>
      <w:r>
        <w:rPr>
          <w:color w:val="231F20"/>
        </w:rPr>
        <w:t>persecution</w:t>
      </w:r>
      <w:r>
        <w:rPr>
          <w:color w:val="231F20"/>
          <w:spacing w:val="-4"/>
        </w:rPr>
        <w:t> </w:t>
      </w:r>
      <w:r>
        <w:rPr>
          <w:color w:val="231F20"/>
        </w:rPr>
        <w:t>exists</w:t>
      </w:r>
      <w:r>
        <w:rPr>
          <w:color w:val="231F20"/>
          <w:spacing w:val="-4"/>
        </w:rPr>
        <w:t> </w:t>
      </w:r>
      <w:r>
        <w:rPr>
          <w:color w:val="231F20"/>
        </w:rPr>
        <w:t>if</w:t>
      </w:r>
      <w:r>
        <w:rPr>
          <w:color w:val="231F20"/>
          <w:spacing w:val="-4"/>
        </w:rPr>
        <w:t>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reasonable</w:t>
      </w:r>
      <w:r>
        <w:rPr>
          <w:color w:val="231F20"/>
          <w:spacing w:val="-4"/>
        </w:rPr>
        <w:t> </w:t>
      </w:r>
      <w:r>
        <w:rPr>
          <w:color w:val="231F20"/>
        </w:rPr>
        <w:t>person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alien’s</w:t>
      </w:r>
      <w:r>
        <w:rPr>
          <w:color w:val="231F20"/>
          <w:spacing w:val="-4"/>
        </w:rPr>
        <w:t> </w:t>
      </w:r>
      <w:r>
        <w:rPr>
          <w:color w:val="231F20"/>
        </w:rPr>
        <w:t>circumstances</w:t>
      </w:r>
      <w:r>
        <w:rPr>
          <w:color w:val="231F20"/>
          <w:spacing w:val="-4"/>
        </w:rPr>
        <w:t> </w:t>
      </w:r>
      <w:r>
        <w:rPr>
          <w:color w:val="231F20"/>
        </w:rPr>
        <w:t>would</w:t>
      </w:r>
      <w:r>
        <w:rPr>
          <w:color w:val="231F20"/>
          <w:spacing w:val="-1"/>
        </w:rPr>
        <w:t> </w:t>
      </w:r>
      <w:r>
        <w:rPr>
          <w:color w:val="231F20"/>
        </w:rPr>
        <w:t>fear</w:t>
      </w:r>
      <w:r>
        <w:rPr>
          <w:color w:val="231F20"/>
          <w:spacing w:val="-4"/>
        </w:rPr>
        <w:t> </w:t>
      </w:r>
      <w:r>
        <w:rPr>
          <w:color w:val="231F20"/>
        </w:rPr>
        <w:t>persecution.</w:t>
      </w:r>
    </w:p>
    <w:p>
      <w:pPr>
        <w:spacing w:before="0"/>
        <w:ind w:left="840" w:right="0" w:firstLine="0"/>
        <w:jc w:val="left"/>
        <w:rPr>
          <w:sz w:val="24"/>
        </w:rPr>
      </w:pPr>
      <w:r>
        <w:rPr/>
        <w:pict>
          <v:shape style="position:absolute;margin-left:72pt;margin-top:35.082623pt;width:140.4pt;height:18pt;mso-position-horizontal-relative:page;mso-position-vertical-relative:paragraph;z-index:15842816" type="#_x0000_t202" filled="true" fillcolor="#8164a2" stroked="false">
            <v:textbox inset="0,0,0,0">
              <w:txbxContent>
                <w:p>
                  <w:pPr>
                    <w:pStyle w:val="BodyText"/>
                    <w:spacing w:line="270" w:lineRule="exact"/>
                    <w:ind w:left="108"/>
                  </w:pPr>
                  <w:r>
                    <w:rPr>
                      <w:color w:val="FFFFFF"/>
                    </w:rPr>
                    <w:t>14</w:t>
                  </w:r>
                </w:p>
              </w:txbxContent>
            </v:textbox>
            <v:fill type="solid"/>
            <w10:wrap type="none"/>
          </v:shape>
        </w:pict>
      </w:r>
      <w:r>
        <w:rPr>
          <w:i/>
          <w:color w:val="231F20"/>
          <w:sz w:val="24"/>
        </w:rPr>
        <w:t>INS</w:t>
      </w:r>
      <w:r>
        <w:rPr>
          <w:i/>
          <w:color w:val="231F20"/>
          <w:spacing w:val="-3"/>
          <w:sz w:val="24"/>
        </w:rPr>
        <w:t> </w:t>
      </w:r>
      <w:r>
        <w:rPr>
          <w:i/>
          <w:color w:val="231F20"/>
          <w:sz w:val="24"/>
        </w:rPr>
        <w:t>v.</w:t>
      </w:r>
      <w:r>
        <w:rPr>
          <w:i/>
          <w:color w:val="231F20"/>
          <w:spacing w:val="-2"/>
          <w:sz w:val="24"/>
        </w:rPr>
        <w:t> </w:t>
      </w:r>
      <w:r>
        <w:rPr>
          <w:i/>
          <w:color w:val="231F20"/>
          <w:sz w:val="24"/>
        </w:rPr>
        <w:t>Cardoza-</w:t>
      </w:r>
      <w:r>
        <w:rPr>
          <w:i/>
          <w:color w:val="231F20"/>
          <w:spacing w:val="-3"/>
          <w:sz w:val="24"/>
        </w:rPr>
        <w:t> </w:t>
      </w:r>
      <w:r>
        <w:rPr>
          <w:i/>
          <w:color w:val="231F20"/>
          <w:sz w:val="24"/>
        </w:rPr>
        <w:t>Fonseca</w:t>
      </w:r>
      <w:r>
        <w:rPr>
          <w:color w:val="231F20"/>
          <w:sz w:val="24"/>
        </w:rPr>
        <w:t>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480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U.S.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421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(1987);</w:t>
      </w:r>
      <w:r>
        <w:rPr>
          <w:color w:val="231F20"/>
          <w:spacing w:val="-2"/>
          <w:sz w:val="24"/>
        </w:rPr>
        <w:t> </w:t>
      </w:r>
      <w:r>
        <w:rPr>
          <w:i/>
          <w:color w:val="231F20"/>
          <w:sz w:val="24"/>
        </w:rPr>
        <w:t>Matter</w:t>
      </w:r>
      <w:r>
        <w:rPr>
          <w:i/>
          <w:color w:val="231F20"/>
          <w:spacing w:val="-1"/>
          <w:sz w:val="24"/>
        </w:rPr>
        <w:t> </w:t>
      </w:r>
      <w:r>
        <w:rPr>
          <w:i/>
          <w:color w:val="231F20"/>
          <w:sz w:val="24"/>
        </w:rPr>
        <w:t>of</w:t>
      </w:r>
      <w:r>
        <w:rPr>
          <w:i/>
          <w:color w:val="231F20"/>
          <w:spacing w:val="-2"/>
          <w:sz w:val="24"/>
        </w:rPr>
        <w:t> </w:t>
      </w:r>
      <w:r>
        <w:rPr>
          <w:i/>
          <w:color w:val="231F20"/>
          <w:sz w:val="24"/>
        </w:rPr>
        <w:t>Mogharrabi</w:t>
      </w:r>
      <w:r>
        <w:rPr>
          <w:color w:val="231F20"/>
          <w:sz w:val="24"/>
        </w:rPr>
        <w:t>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19 I.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&amp;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N.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Dec.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439,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445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2"/>
        </w:rPr>
      </w:pPr>
      <w:r>
        <w:rPr/>
        <w:pict>
          <v:rect style="position:absolute;margin-left:72pt;margin-top:9.299414pt;width:468.001pt;height:.481pt;mso-position-horizontal-relative:page;mso-position-vertical-relative:paragraph;z-index:-15614976;mso-wrap-distance-left:0;mso-wrap-distance-right:0" filled="true" fillcolor="#8164a2" stroked="false">
            <v:fill type="solid"/>
            <w10:wrap type="topAndBottom"/>
          </v:rect>
        </w:pict>
      </w:r>
    </w:p>
    <w:p>
      <w:pPr>
        <w:pStyle w:val="BodyText"/>
        <w:spacing w:line="242" w:lineRule="exact"/>
        <w:ind w:left="897" w:right="607"/>
        <w:jc w:val="center"/>
      </w:pPr>
      <w:r>
        <w:rPr>
          <w:color w:val="231F20"/>
        </w:rPr>
        <w:t>Introduction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Immigration</w:t>
      </w:r>
      <w:r>
        <w:rPr>
          <w:color w:val="231F20"/>
          <w:spacing w:val="-2"/>
        </w:rPr>
        <w:t> </w:t>
      </w:r>
      <w:r>
        <w:rPr>
          <w:color w:val="231F20"/>
        </w:rPr>
        <w:t>Law</w:t>
      </w:r>
    </w:p>
    <w:p>
      <w:pPr>
        <w:spacing w:after="0" w:line="242" w:lineRule="exact"/>
        <w:jc w:val="center"/>
        <w:sectPr>
          <w:headerReference w:type="default" r:id="rId379"/>
          <w:footerReference w:type="default" r:id="rId380"/>
          <w:pgSz w:w="12240" w:h="15840"/>
          <w:pgMar w:header="0" w:footer="0" w:top="1360" w:bottom="280" w:left="600" w:right="1240"/>
        </w:sectPr>
      </w:pPr>
    </w:p>
    <w:p>
      <w:pPr>
        <w:pStyle w:val="BodyText"/>
        <w:spacing w:before="74"/>
        <w:ind w:left="840" w:right="181"/>
      </w:pPr>
      <w:r>
        <w:rPr>
          <w:color w:val="231F20"/>
        </w:rPr>
        <w:t>(BIA</w:t>
      </w:r>
      <w:r>
        <w:rPr>
          <w:color w:val="231F20"/>
          <w:spacing w:val="-2"/>
        </w:rPr>
        <w:t> </w:t>
      </w:r>
      <w:r>
        <w:rPr>
          <w:color w:val="231F20"/>
        </w:rPr>
        <w:t>1987).</w:t>
      </w:r>
      <w:r>
        <w:rPr>
          <w:color w:val="231F20"/>
          <w:spacing w:val="57"/>
        </w:rPr>
        <w:t> </w:t>
      </w:r>
      <w:r>
        <w:rPr>
          <w:color w:val="231F20"/>
        </w:rPr>
        <w:t>If</w:t>
      </w:r>
      <w:r>
        <w:rPr>
          <w:color w:val="231F20"/>
          <w:spacing w:val="-2"/>
        </w:rPr>
        <w:t> </w:t>
      </w:r>
      <w:r>
        <w:rPr>
          <w:color w:val="231F20"/>
        </w:rPr>
        <w:t>asylum</w:t>
      </w:r>
      <w:r>
        <w:rPr>
          <w:color w:val="231F20"/>
          <w:spacing w:val="-4"/>
        </w:rPr>
        <w:t> </w:t>
      </w:r>
      <w:r>
        <w:rPr>
          <w:color w:val="231F20"/>
        </w:rPr>
        <w:t>is</w:t>
      </w:r>
      <w:r>
        <w:rPr>
          <w:color w:val="231F20"/>
          <w:spacing w:val="-3"/>
        </w:rPr>
        <w:t> </w:t>
      </w:r>
      <w:r>
        <w:rPr>
          <w:color w:val="231F20"/>
        </w:rPr>
        <w:t>granted,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asylee</w:t>
      </w:r>
      <w:r>
        <w:rPr>
          <w:color w:val="231F20"/>
          <w:spacing w:val="-4"/>
        </w:rPr>
        <w:t> </w:t>
      </w:r>
      <w:r>
        <w:rPr>
          <w:color w:val="231F20"/>
        </w:rPr>
        <w:t>may</w:t>
      </w:r>
      <w:r>
        <w:rPr>
          <w:color w:val="231F20"/>
          <w:spacing w:val="-4"/>
        </w:rPr>
        <w:t> </w:t>
      </w:r>
      <w:r>
        <w:rPr>
          <w:color w:val="231F20"/>
        </w:rPr>
        <w:t>apply</w:t>
      </w:r>
      <w:r>
        <w:rPr>
          <w:color w:val="231F20"/>
          <w:spacing w:val="-8"/>
        </w:rPr>
        <w:t> </w:t>
      </w:r>
      <w:r>
        <w:rPr>
          <w:color w:val="231F20"/>
        </w:rPr>
        <w:t>for</w:t>
      </w:r>
      <w:r>
        <w:rPr>
          <w:color w:val="231F20"/>
          <w:spacing w:val="-3"/>
        </w:rPr>
        <w:t> </w:t>
      </w:r>
      <w:r>
        <w:rPr>
          <w:color w:val="231F20"/>
        </w:rPr>
        <w:t>permanent</w:t>
      </w:r>
      <w:r>
        <w:rPr>
          <w:color w:val="231F20"/>
          <w:spacing w:val="-4"/>
        </w:rPr>
        <w:t> </w:t>
      </w:r>
      <w:r>
        <w:rPr>
          <w:color w:val="231F20"/>
        </w:rPr>
        <w:t>resident</w:t>
      </w:r>
      <w:r>
        <w:rPr>
          <w:color w:val="231F20"/>
          <w:spacing w:val="-3"/>
        </w:rPr>
        <w:t> </w:t>
      </w:r>
      <w:r>
        <w:rPr>
          <w:color w:val="231F20"/>
        </w:rPr>
        <w:t>status</w:t>
      </w:r>
      <w:r>
        <w:rPr>
          <w:color w:val="231F20"/>
          <w:spacing w:val="-4"/>
        </w:rPr>
        <w:t> </w:t>
      </w:r>
      <w:r>
        <w:rPr>
          <w:color w:val="231F20"/>
        </w:rPr>
        <w:t>after</w:t>
      </w:r>
      <w:r>
        <w:rPr>
          <w:color w:val="231F20"/>
          <w:spacing w:val="-3"/>
        </w:rPr>
        <w:t> </w:t>
      </w:r>
      <w:r>
        <w:rPr>
          <w:color w:val="231F20"/>
        </w:rPr>
        <w:t>one</w:t>
      </w:r>
      <w:r>
        <w:rPr>
          <w:color w:val="231F20"/>
          <w:spacing w:val="-57"/>
        </w:rPr>
        <w:t> </w:t>
      </w:r>
      <w:r>
        <w:rPr>
          <w:color w:val="231F20"/>
        </w:rPr>
        <w:t>year.</w:t>
      </w:r>
      <w:r>
        <w:rPr>
          <w:color w:val="231F20"/>
          <w:spacing w:val="59"/>
        </w:rPr>
        <w:t> </w:t>
      </w:r>
      <w:r>
        <w:rPr>
          <w:color w:val="231F20"/>
        </w:rPr>
        <w:t>8 U.S.C. § 1159(b).</w:t>
      </w:r>
    </w:p>
    <w:p>
      <w:pPr>
        <w:pStyle w:val="BodyText"/>
      </w:pPr>
    </w:p>
    <w:p>
      <w:pPr>
        <w:pStyle w:val="BodyText"/>
        <w:ind w:left="840" w:right="243" w:firstLine="720"/>
      </w:pPr>
      <w:r>
        <w:rPr>
          <w:color w:val="231F20"/>
        </w:rPr>
        <w:t>Withholding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2"/>
        </w:rPr>
        <w:t> </w:t>
      </w:r>
      <w:r>
        <w:rPr>
          <w:color w:val="231F20"/>
        </w:rPr>
        <w:t>removal</w:t>
      </w:r>
      <w:r>
        <w:rPr>
          <w:color w:val="231F20"/>
          <w:spacing w:val="2"/>
        </w:rPr>
        <w:t> </w:t>
      </w:r>
      <w:r>
        <w:rPr>
          <w:color w:val="231F20"/>
        </w:rPr>
        <w:t>is</w:t>
      </w:r>
      <w:r>
        <w:rPr>
          <w:color w:val="231F20"/>
          <w:spacing w:val="3"/>
        </w:rPr>
        <w:t> </w:t>
      </w:r>
      <w:r>
        <w:rPr>
          <w:color w:val="231F20"/>
        </w:rPr>
        <w:t>protection</w:t>
      </w:r>
      <w:r>
        <w:rPr>
          <w:color w:val="231F20"/>
          <w:spacing w:val="2"/>
        </w:rPr>
        <w:t> </w:t>
      </w:r>
      <w:r>
        <w:rPr>
          <w:color w:val="231F20"/>
        </w:rPr>
        <w:t>from</w:t>
      </w:r>
      <w:r>
        <w:rPr>
          <w:color w:val="231F20"/>
          <w:spacing w:val="1"/>
        </w:rPr>
        <w:t> </w:t>
      </w:r>
      <w:r>
        <w:rPr>
          <w:color w:val="231F20"/>
        </w:rPr>
        <w:t>removal</w:t>
      </w:r>
      <w:r>
        <w:rPr>
          <w:color w:val="231F20"/>
          <w:spacing w:val="3"/>
        </w:rPr>
        <w:t> </w:t>
      </w:r>
      <w:r>
        <w:rPr>
          <w:color w:val="231F20"/>
        </w:rPr>
        <w:t>that</w:t>
      </w:r>
      <w:r>
        <w:rPr>
          <w:color w:val="231F20"/>
          <w:spacing w:val="3"/>
        </w:rPr>
        <w:t> </w:t>
      </w:r>
      <w:r>
        <w:rPr>
          <w:color w:val="231F20"/>
        </w:rPr>
        <w:t>generally</w:t>
      </w:r>
      <w:r>
        <w:rPr>
          <w:color w:val="231F20"/>
          <w:spacing w:val="-2"/>
        </w:rPr>
        <w:t> </w:t>
      </w:r>
      <w:r>
        <w:rPr>
          <w:color w:val="231F20"/>
        </w:rPr>
        <w:t>allows</w:t>
      </w:r>
      <w:r>
        <w:rPr>
          <w:color w:val="231F20"/>
          <w:spacing w:val="3"/>
        </w:rPr>
        <w:t> </w:t>
      </w:r>
      <w:r>
        <w:rPr>
          <w:color w:val="231F20"/>
        </w:rPr>
        <w:t>the</w:t>
      </w:r>
      <w:r>
        <w:rPr>
          <w:color w:val="231F20"/>
          <w:spacing w:val="3"/>
        </w:rPr>
        <w:t> </w:t>
      </w:r>
      <w:r>
        <w:rPr>
          <w:color w:val="231F20"/>
        </w:rPr>
        <w:t>alien</w:t>
      </w:r>
      <w:r>
        <w:rPr>
          <w:color w:val="231F20"/>
          <w:spacing w:val="2"/>
        </w:rPr>
        <w:t> </w:t>
      </w:r>
      <w:r>
        <w:rPr>
          <w:color w:val="231F20"/>
        </w:rPr>
        <w:t>to</w:t>
      </w:r>
      <w:r>
        <w:rPr>
          <w:color w:val="231F20"/>
          <w:spacing w:val="1"/>
        </w:rPr>
        <w:t> </w:t>
      </w:r>
      <w:r>
        <w:rPr>
          <w:color w:val="231F20"/>
        </w:rPr>
        <w:t>have his deportation to a particular country “withheld” because his life or freedom would be</w:t>
      </w:r>
      <w:r>
        <w:rPr>
          <w:color w:val="231F20"/>
          <w:spacing w:val="1"/>
        </w:rPr>
        <w:t> </w:t>
      </w:r>
      <w:r>
        <w:rPr>
          <w:color w:val="231F20"/>
        </w:rPr>
        <w:t>threatened on account of race, religion, nationality, membership in a particular social group, or</w:t>
      </w:r>
      <w:r>
        <w:rPr>
          <w:color w:val="231F20"/>
          <w:spacing w:val="1"/>
        </w:rPr>
        <w:t> </w:t>
      </w:r>
      <w:r>
        <w:rPr>
          <w:color w:val="231F20"/>
        </w:rPr>
        <w:t>political opinion.</w:t>
      </w:r>
      <w:r>
        <w:rPr>
          <w:color w:val="231F20"/>
          <w:spacing w:val="1"/>
        </w:rPr>
        <w:t> </w:t>
      </w:r>
      <w:r>
        <w:rPr>
          <w:color w:val="231F20"/>
        </w:rPr>
        <w:t>8 U.S.C. § 1231(b)(3).</w:t>
      </w:r>
      <w:r>
        <w:rPr>
          <w:color w:val="231F20"/>
          <w:spacing w:val="1"/>
        </w:rPr>
        <w:t> </w:t>
      </w:r>
      <w:r>
        <w:rPr>
          <w:color w:val="231F20"/>
        </w:rPr>
        <w:t>The alien’s burden for withholding of removal is</w:t>
      </w:r>
      <w:r>
        <w:rPr>
          <w:color w:val="231F20"/>
          <w:spacing w:val="1"/>
        </w:rPr>
        <w:t> </w:t>
      </w:r>
      <w:r>
        <w:rPr>
          <w:color w:val="231F20"/>
        </w:rPr>
        <w:t>generally higher than for asylum.</w:t>
      </w:r>
      <w:r>
        <w:rPr>
          <w:color w:val="231F20"/>
          <w:spacing w:val="1"/>
        </w:rPr>
        <w:t> </w:t>
      </w:r>
      <w:r>
        <w:rPr>
          <w:color w:val="231F20"/>
        </w:rPr>
        <w:t>In a withholding case, the alien must establish a clear</w:t>
      </w:r>
      <w:r>
        <w:rPr>
          <w:color w:val="231F20"/>
          <w:spacing w:val="1"/>
        </w:rPr>
        <w:t> </w:t>
      </w:r>
      <w:r>
        <w:rPr>
          <w:color w:val="231F20"/>
        </w:rPr>
        <w:t>probability of future persecution, </w:t>
      </w:r>
      <w:r>
        <w:rPr>
          <w:i/>
          <w:color w:val="231F20"/>
        </w:rPr>
        <w:t>i.e.</w:t>
      </w:r>
      <w:r>
        <w:rPr>
          <w:color w:val="231F20"/>
        </w:rPr>
        <w:t>, that the alien will “more likely than not” be persecuted if</w:t>
      </w:r>
      <w:r>
        <w:rPr>
          <w:color w:val="231F20"/>
          <w:spacing w:val="1"/>
        </w:rPr>
        <w:t> </w:t>
      </w:r>
      <w:r>
        <w:rPr>
          <w:color w:val="231F20"/>
        </w:rPr>
        <w:t>removed.</w:t>
      </w:r>
      <w:r>
        <w:rPr>
          <w:color w:val="231F20"/>
          <w:spacing w:val="1"/>
        </w:rPr>
        <w:t> </w:t>
      </w:r>
      <w:r>
        <w:rPr>
          <w:i/>
          <w:color w:val="231F20"/>
        </w:rPr>
        <w:t>INS v. Stevic</w:t>
      </w:r>
      <w:r>
        <w:rPr>
          <w:color w:val="231F20"/>
        </w:rPr>
        <w:t>, 467 U.S. 407 (1984).</w:t>
      </w:r>
      <w:r>
        <w:rPr>
          <w:color w:val="231F20"/>
          <w:spacing w:val="1"/>
        </w:rPr>
        <w:t> </w:t>
      </w:r>
      <w:r>
        <w:rPr>
          <w:color w:val="231F20"/>
        </w:rPr>
        <w:t>If the alien satisfies this burden, he cannot be</w:t>
      </w:r>
      <w:r>
        <w:rPr>
          <w:color w:val="231F20"/>
          <w:spacing w:val="1"/>
        </w:rPr>
        <w:t> </w:t>
      </w:r>
      <w:r>
        <w:rPr>
          <w:color w:val="231F20"/>
        </w:rPr>
        <w:t>removed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designated</w:t>
      </w:r>
      <w:r>
        <w:rPr>
          <w:color w:val="231F20"/>
          <w:spacing w:val="-5"/>
        </w:rPr>
        <w:t> </w:t>
      </w:r>
      <w:r>
        <w:rPr>
          <w:color w:val="231F20"/>
        </w:rPr>
        <w:t>country.</w:t>
      </w:r>
      <w:r>
        <w:rPr>
          <w:color w:val="231F20"/>
          <w:spacing w:val="54"/>
        </w:rPr>
        <w:t> </w:t>
      </w:r>
      <w:r>
        <w:rPr>
          <w:color w:val="231F20"/>
        </w:rPr>
        <w:t>Withholding,</w:t>
      </w:r>
      <w:r>
        <w:rPr>
          <w:color w:val="231F20"/>
          <w:spacing w:val="-5"/>
        </w:rPr>
        <w:t> </w:t>
      </w:r>
      <w:r>
        <w:rPr>
          <w:color w:val="231F20"/>
        </w:rPr>
        <w:t>unlike</w:t>
      </w:r>
      <w:r>
        <w:rPr>
          <w:color w:val="231F20"/>
          <w:spacing w:val="-5"/>
        </w:rPr>
        <w:t> </w:t>
      </w:r>
      <w:r>
        <w:rPr>
          <w:color w:val="231F20"/>
        </w:rPr>
        <w:t>asylum,</w:t>
      </w:r>
      <w:r>
        <w:rPr>
          <w:color w:val="231F20"/>
          <w:spacing w:val="-5"/>
        </w:rPr>
        <w:t> </w:t>
      </w:r>
      <w:r>
        <w:rPr>
          <w:color w:val="231F20"/>
        </w:rPr>
        <w:t>provides</w:t>
      </w:r>
      <w:r>
        <w:rPr>
          <w:color w:val="231F20"/>
          <w:spacing w:val="-2"/>
        </w:rPr>
        <w:t> </w:t>
      </w:r>
      <w:r>
        <w:rPr>
          <w:color w:val="231F20"/>
        </w:rPr>
        <w:t>no</w:t>
      </w:r>
      <w:r>
        <w:rPr>
          <w:color w:val="231F20"/>
          <w:spacing w:val="-5"/>
        </w:rPr>
        <w:t> </w:t>
      </w:r>
      <w:r>
        <w:rPr>
          <w:color w:val="231F20"/>
        </w:rPr>
        <w:t>means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5"/>
        </w:rPr>
        <w:t> </w:t>
      </w:r>
      <w:r>
        <w:rPr>
          <w:color w:val="231F20"/>
        </w:rPr>
        <w:t>become</w:t>
      </w:r>
      <w:r>
        <w:rPr>
          <w:color w:val="231F20"/>
          <w:spacing w:val="-2"/>
        </w:rPr>
        <w:t> </w:t>
      </w:r>
      <w:r>
        <w:rPr>
          <w:color w:val="231F20"/>
        </w:rPr>
        <w:t>a</w:t>
      </w:r>
      <w:r>
        <w:rPr>
          <w:color w:val="231F20"/>
          <w:spacing w:val="1"/>
        </w:rPr>
        <w:t> </w:t>
      </w:r>
      <w:r>
        <w:rPr>
          <w:color w:val="231F20"/>
        </w:rPr>
        <w:t>permanent</w:t>
      </w:r>
      <w:r>
        <w:rPr>
          <w:color w:val="231F20"/>
          <w:spacing w:val="-2"/>
        </w:rPr>
        <w:t> </w:t>
      </w:r>
      <w:r>
        <w:rPr>
          <w:color w:val="231F20"/>
        </w:rPr>
        <w:t>resident.</w:t>
      </w:r>
    </w:p>
    <w:p>
      <w:pPr>
        <w:pStyle w:val="BodyText"/>
      </w:pPr>
    </w:p>
    <w:p>
      <w:pPr>
        <w:pStyle w:val="BodyText"/>
        <w:ind w:left="840" w:right="261" w:firstLine="720"/>
      </w:pP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United</w:t>
      </w:r>
      <w:r>
        <w:rPr>
          <w:color w:val="231F20"/>
          <w:spacing w:val="-6"/>
        </w:rPr>
        <w:t> </w:t>
      </w:r>
      <w:r>
        <w:rPr>
          <w:color w:val="231F20"/>
        </w:rPr>
        <w:t>Nations</w:t>
      </w:r>
      <w:r>
        <w:rPr>
          <w:color w:val="231F20"/>
          <w:spacing w:val="-5"/>
        </w:rPr>
        <w:t> </w:t>
      </w:r>
      <w:r>
        <w:rPr>
          <w:color w:val="231F20"/>
        </w:rPr>
        <w:t>Convention</w:t>
      </w:r>
      <w:r>
        <w:rPr>
          <w:color w:val="231F20"/>
          <w:spacing w:val="-6"/>
        </w:rPr>
        <w:t> </w:t>
      </w:r>
      <w:r>
        <w:rPr>
          <w:color w:val="231F20"/>
        </w:rPr>
        <w:t>Against</w:t>
      </w:r>
      <w:r>
        <w:rPr>
          <w:color w:val="231F20"/>
          <w:spacing w:val="-5"/>
        </w:rPr>
        <w:t> </w:t>
      </w:r>
      <w:r>
        <w:rPr>
          <w:color w:val="231F20"/>
        </w:rPr>
        <w:t>Torture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Other</w:t>
      </w:r>
      <w:r>
        <w:rPr>
          <w:color w:val="231F20"/>
          <w:spacing w:val="-5"/>
        </w:rPr>
        <w:t> </w:t>
      </w:r>
      <w:r>
        <w:rPr>
          <w:color w:val="231F20"/>
        </w:rPr>
        <w:t>Cruel,</w:t>
      </w:r>
      <w:r>
        <w:rPr>
          <w:color w:val="231F20"/>
          <w:spacing w:val="-3"/>
        </w:rPr>
        <w:t> </w:t>
      </w:r>
      <w:r>
        <w:rPr>
          <w:color w:val="231F20"/>
        </w:rPr>
        <w:t>Inhuman</w:t>
      </w:r>
      <w:r>
        <w:rPr>
          <w:color w:val="231F20"/>
          <w:spacing w:val="-5"/>
        </w:rPr>
        <w:t> </w:t>
      </w:r>
      <w:r>
        <w:rPr>
          <w:color w:val="231F20"/>
        </w:rPr>
        <w:t>or</w:t>
      </w:r>
      <w:r>
        <w:rPr>
          <w:color w:val="231F20"/>
          <w:spacing w:val="-5"/>
        </w:rPr>
        <w:t> </w:t>
      </w:r>
      <w:r>
        <w:rPr>
          <w:color w:val="231F20"/>
        </w:rPr>
        <w:t>Degrading</w:t>
      </w:r>
      <w:r>
        <w:rPr>
          <w:color w:val="231F20"/>
          <w:spacing w:val="-57"/>
        </w:rPr>
        <w:t> </w:t>
      </w:r>
      <w:r>
        <w:rPr>
          <w:color w:val="231F20"/>
        </w:rPr>
        <w:t>Treatment or Punishment, 1465 U.N.T.S. 85, G.A. Res. 39/46, 39 U.N. GAOR Supp. No. 51, at</w:t>
      </w:r>
      <w:r>
        <w:rPr>
          <w:color w:val="231F20"/>
          <w:spacing w:val="1"/>
        </w:rPr>
        <w:t> </w:t>
      </w:r>
      <w:r>
        <w:rPr>
          <w:color w:val="231F20"/>
        </w:rPr>
        <w:t>197, U.N. Doc. A/39/51 (1984), has been implemented by regulations at 8 C.F.R. §§ 1208.16(c),</w:t>
      </w:r>
      <w:r>
        <w:rPr>
          <w:color w:val="231F20"/>
          <w:spacing w:val="-57"/>
        </w:rPr>
        <w:t> </w:t>
      </w:r>
      <w:r>
        <w:rPr>
          <w:color w:val="231F20"/>
        </w:rPr>
        <w:t>1208.17, and 1208.18. This form of protection from removal prevents the removal of aliens to a</w:t>
      </w:r>
      <w:r>
        <w:rPr>
          <w:color w:val="231F20"/>
          <w:spacing w:val="1"/>
        </w:rPr>
        <w:t> </w:t>
      </w:r>
      <w:r>
        <w:rPr>
          <w:color w:val="231F20"/>
        </w:rPr>
        <w:t>country where they would face a clear probability of torture by, or with the acquiescence of, a</w:t>
      </w:r>
      <w:r>
        <w:rPr>
          <w:color w:val="231F20"/>
          <w:spacing w:val="1"/>
        </w:rPr>
        <w:t> </w:t>
      </w:r>
      <w:r>
        <w:rPr>
          <w:color w:val="231F20"/>
        </w:rPr>
        <w:t>public</w:t>
      </w:r>
      <w:r>
        <w:rPr>
          <w:color w:val="231F20"/>
          <w:spacing w:val="-2"/>
        </w:rPr>
        <w:t> </w:t>
      </w:r>
      <w:r>
        <w:rPr>
          <w:color w:val="231F20"/>
        </w:rPr>
        <w:t>official.</w:t>
      </w:r>
    </w:p>
    <w:p>
      <w:pPr>
        <w:pStyle w:val="BodyText"/>
        <w:spacing w:before="5"/>
      </w:pPr>
    </w:p>
    <w:p>
      <w:pPr>
        <w:numPr>
          <w:ilvl w:val="1"/>
          <w:numId w:val="44"/>
        </w:numPr>
        <w:tabs>
          <w:tab w:pos="2279" w:val="left" w:leader="none"/>
          <w:tab w:pos="2280" w:val="left" w:leader="none"/>
        </w:tabs>
        <w:spacing w:before="0"/>
        <w:ind w:left="2279" w:right="0" w:hanging="720"/>
        <w:jc w:val="left"/>
        <w:rPr>
          <w:b/>
          <w:sz w:val="24"/>
        </w:rPr>
      </w:pPr>
      <w:r>
        <w:rPr>
          <w:b/>
          <w:color w:val="231F20"/>
          <w:sz w:val="24"/>
        </w:rPr>
        <w:t>Adjustment</w:t>
      </w:r>
      <w:r>
        <w:rPr>
          <w:b/>
          <w:color w:val="231F20"/>
          <w:spacing w:val="-6"/>
          <w:sz w:val="24"/>
        </w:rPr>
        <w:t> </w:t>
      </w:r>
      <w:r>
        <w:rPr>
          <w:b/>
          <w:color w:val="231F20"/>
          <w:sz w:val="24"/>
        </w:rPr>
        <w:t>of</w:t>
      </w:r>
      <w:r>
        <w:rPr>
          <w:b/>
          <w:color w:val="231F20"/>
          <w:spacing w:val="-4"/>
          <w:sz w:val="24"/>
        </w:rPr>
        <w:t> </w:t>
      </w:r>
      <w:r>
        <w:rPr>
          <w:b/>
          <w:color w:val="231F20"/>
          <w:sz w:val="24"/>
        </w:rPr>
        <w:t>status</w:t>
      </w:r>
    </w:p>
    <w:p>
      <w:pPr>
        <w:pStyle w:val="BodyText"/>
        <w:spacing w:before="5"/>
        <w:rPr>
          <w:b/>
          <w:sz w:val="20"/>
        </w:rPr>
      </w:pPr>
    </w:p>
    <w:p>
      <w:pPr>
        <w:pStyle w:val="BodyText"/>
        <w:spacing w:before="1"/>
        <w:ind w:left="1560"/>
      </w:pPr>
      <w:r>
        <w:rPr>
          <w:color w:val="231F20"/>
        </w:rPr>
        <w:t>Aliens</w:t>
      </w:r>
      <w:r>
        <w:rPr>
          <w:color w:val="231F20"/>
          <w:spacing w:val="-5"/>
        </w:rPr>
        <w:t> </w:t>
      </w:r>
      <w:r>
        <w:rPr>
          <w:color w:val="231F20"/>
        </w:rPr>
        <w:t>may</w:t>
      </w:r>
      <w:r>
        <w:rPr>
          <w:color w:val="231F20"/>
          <w:spacing w:val="-6"/>
        </w:rPr>
        <w:t> </w:t>
      </w:r>
      <w:r>
        <w:rPr>
          <w:color w:val="231F20"/>
        </w:rPr>
        <w:t>apply</w:t>
      </w:r>
      <w:r>
        <w:rPr>
          <w:color w:val="231F20"/>
          <w:spacing w:val="-6"/>
        </w:rPr>
        <w:t> </w:t>
      </w:r>
      <w:r>
        <w:rPr>
          <w:color w:val="231F20"/>
        </w:rPr>
        <w:t>for</w:t>
      </w:r>
      <w:r>
        <w:rPr>
          <w:color w:val="231F20"/>
          <w:spacing w:val="-5"/>
        </w:rPr>
        <w:t> </w:t>
      </w:r>
      <w:r>
        <w:rPr>
          <w:color w:val="231F20"/>
        </w:rPr>
        <w:t>adjustment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status</w:t>
      </w:r>
      <w:r>
        <w:rPr>
          <w:color w:val="231F20"/>
          <w:spacing w:val="-4"/>
        </w:rPr>
        <w:t> </w:t>
      </w:r>
      <w:r>
        <w:rPr>
          <w:color w:val="231F20"/>
        </w:rPr>
        <w:t>(to</w:t>
      </w:r>
      <w:r>
        <w:rPr>
          <w:color w:val="231F20"/>
          <w:spacing w:val="-5"/>
        </w:rPr>
        <w:t> </w:t>
      </w:r>
      <w:r>
        <w:rPr>
          <w:color w:val="231F20"/>
        </w:rPr>
        <w:t>permanent</w:t>
      </w:r>
      <w:r>
        <w:rPr>
          <w:color w:val="231F20"/>
          <w:spacing w:val="-4"/>
        </w:rPr>
        <w:t> </w:t>
      </w:r>
      <w:r>
        <w:rPr>
          <w:color w:val="231F20"/>
        </w:rPr>
        <w:t>resident</w:t>
      </w:r>
      <w:r>
        <w:rPr>
          <w:color w:val="231F20"/>
          <w:spacing w:val="-4"/>
        </w:rPr>
        <w:t> </w:t>
      </w:r>
      <w:r>
        <w:rPr>
          <w:color w:val="231F20"/>
        </w:rPr>
        <w:t>status)</w:t>
      </w:r>
      <w:r>
        <w:rPr>
          <w:color w:val="231F20"/>
          <w:spacing w:val="-5"/>
        </w:rPr>
        <w:t> </w:t>
      </w:r>
      <w:r>
        <w:rPr>
          <w:color w:val="231F20"/>
        </w:rPr>
        <w:t>under</w:t>
      </w:r>
      <w:r>
        <w:rPr>
          <w:color w:val="231F20"/>
          <w:spacing w:val="-4"/>
        </w:rPr>
        <w:t> </w:t>
      </w:r>
      <w:r>
        <w:rPr>
          <w:color w:val="231F20"/>
        </w:rPr>
        <w:t>8</w:t>
      </w:r>
      <w:r>
        <w:rPr>
          <w:color w:val="231F20"/>
          <w:spacing w:val="-4"/>
        </w:rPr>
        <w:t> </w:t>
      </w:r>
      <w:r>
        <w:rPr>
          <w:color w:val="231F20"/>
        </w:rPr>
        <w:t>U.S.C.</w:t>
      </w:r>
    </w:p>
    <w:p>
      <w:pPr>
        <w:pStyle w:val="BodyText"/>
        <w:ind w:left="840" w:right="204"/>
      </w:pPr>
      <w:r>
        <w:rPr>
          <w:color w:val="231F20"/>
        </w:rPr>
        <w:t>§ 1255</w:t>
      </w:r>
      <w:r>
        <w:rPr>
          <w:color w:val="231F20"/>
          <w:spacing w:val="1"/>
        </w:rPr>
        <w:t> </w:t>
      </w:r>
      <w:r>
        <w:rPr>
          <w:color w:val="231F20"/>
        </w:rPr>
        <w:t>either</w:t>
      </w:r>
      <w:r>
        <w:rPr>
          <w:color w:val="231F20"/>
          <w:spacing w:val="1"/>
        </w:rPr>
        <w:t> </w:t>
      </w:r>
      <w:r>
        <w:rPr>
          <w:color w:val="231F20"/>
        </w:rPr>
        <w:t>directly</w:t>
      </w:r>
      <w:r>
        <w:rPr>
          <w:color w:val="231F20"/>
          <w:spacing w:val="-3"/>
        </w:rPr>
        <w:t> </w:t>
      </w:r>
      <w:r>
        <w:rPr>
          <w:color w:val="231F20"/>
        </w:rPr>
        <w:t>with</w:t>
      </w:r>
      <w:r>
        <w:rPr>
          <w:color w:val="231F20"/>
          <w:spacing w:val="1"/>
        </w:rPr>
        <w:t> </w:t>
      </w:r>
      <w:r>
        <w:rPr>
          <w:color w:val="231F20"/>
        </w:rPr>
        <w:t>USCIS</w:t>
      </w:r>
      <w:r>
        <w:rPr>
          <w:color w:val="231F20"/>
          <w:spacing w:val="1"/>
        </w:rPr>
        <w:t> </w:t>
      </w:r>
      <w:r>
        <w:rPr>
          <w:color w:val="231F20"/>
        </w:rPr>
        <w:t>or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2"/>
        </w:rPr>
        <w:t> </w:t>
      </w:r>
      <w:r>
        <w:rPr>
          <w:color w:val="231F20"/>
        </w:rPr>
        <w:t>removal proceedings.</w:t>
      </w:r>
      <w:r>
        <w:rPr>
          <w:color w:val="231F20"/>
          <w:spacing w:val="58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prerequisites</w:t>
      </w:r>
      <w:r>
        <w:rPr>
          <w:color w:val="231F20"/>
          <w:spacing w:val="1"/>
        </w:rPr>
        <w:t> </w:t>
      </w:r>
      <w:r>
        <w:rPr>
          <w:color w:val="231F20"/>
        </w:rPr>
        <w:t>for adjustment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status</w:t>
      </w:r>
      <w:r>
        <w:rPr>
          <w:color w:val="231F20"/>
          <w:spacing w:val="-1"/>
        </w:rPr>
        <w:t> </w:t>
      </w:r>
      <w:r>
        <w:rPr>
          <w:color w:val="231F20"/>
        </w:rPr>
        <w:t>are:</w:t>
      </w:r>
      <w:r>
        <w:rPr>
          <w:color w:val="231F20"/>
          <w:spacing w:val="59"/>
        </w:rPr>
        <w:t> </w:t>
      </w:r>
      <w:r>
        <w:rPr>
          <w:color w:val="231F20"/>
        </w:rPr>
        <w:t>(1)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alien must</w:t>
      </w:r>
      <w:r>
        <w:rPr>
          <w:color w:val="231F20"/>
          <w:spacing w:val="-1"/>
        </w:rPr>
        <w:t> </w:t>
      </w:r>
      <w:r>
        <w:rPr>
          <w:color w:val="231F20"/>
        </w:rPr>
        <w:t>have</w:t>
      </w:r>
      <w:r>
        <w:rPr>
          <w:color w:val="231F20"/>
          <w:spacing w:val="-1"/>
        </w:rPr>
        <w:t> </w:t>
      </w: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basis of</w:t>
      </w:r>
      <w:r>
        <w:rPr>
          <w:color w:val="231F20"/>
          <w:spacing w:val="-2"/>
        </w:rPr>
        <w:t> </w:t>
      </w:r>
      <w:r>
        <w:rPr>
          <w:color w:val="231F20"/>
        </w:rPr>
        <w:t>eligibility</w:t>
      </w:r>
      <w:r>
        <w:rPr>
          <w:color w:val="231F20"/>
          <w:spacing w:val="-5"/>
        </w:rPr>
        <w:t> </w:t>
      </w:r>
      <w:r>
        <w:rPr>
          <w:color w:val="231F20"/>
        </w:rPr>
        <w:t>for</w:t>
      </w:r>
      <w:r>
        <w:rPr>
          <w:color w:val="231F20"/>
          <w:spacing w:val="-2"/>
        </w:rPr>
        <w:t> </w:t>
      </w:r>
      <w:r>
        <w:rPr>
          <w:color w:val="231F20"/>
        </w:rPr>
        <w:t>permanent resident</w:t>
      </w:r>
      <w:r>
        <w:rPr>
          <w:color w:val="231F20"/>
          <w:spacing w:val="-1"/>
        </w:rPr>
        <w:t> </w:t>
      </w:r>
      <w:r>
        <w:rPr>
          <w:color w:val="231F20"/>
        </w:rPr>
        <w:t>status, (2)</w:t>
      </w:r>
      <w:r>
        <w:rPr>
          <w:color w:val="231F20"/>
          <w:spacing w:val="-2"/>
        </w:rPr>
        <w:t> </w:t>
      </w: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visa</w:t>
      </w:r>
      <w:r>
        <w:rPr>
          <w:color w:val="231F20"/>
          <w:spacing w:val="-57"/>
        </w:rPr>
        <w:t> </w:t>
      </w:r>
      <w:r>
        <w:rPr>
          <w:color w:val="231F20"/>
        </w:rPr>
        <w:t>must be immediately available (an approved visa petition and current priority date), and (3) the</w:t>
      </w:r>
      <w:r>
        <w:rPr>
          <w:color w:val="231F20"/>
          <w:spacing w:val="1"/>
        </w:rPr>
        <w:t> </w:t>
      </w:r>
      <w:r>
        <w:rPr>
          <w:color w:val="231F20"/>
        </w:rPr>
        <w:t>applicant</w:t>
      </w:r>
      <w:r>
        <w:rPr>
          <w:color w:val="231F20"/>
          <w:spacing w:val="-1"/>
        </w:rPr>
        <w:t> </w:t>
      </w:r>
      <w:r>
        <w:rPr>
          <w:color w:val="231F20"/>
        </w:rPr>
        <w:t>must be</w:t>
      </w:r>
      <w:r>
        <w:rPr>
          <w:color w:val="231F20"/>
          <w:spacing w:val="-1"/>
        </w:rPr>
        <w:t> </w:t>
      </w:r>
      <w:r>
        <w:rPr>
          <w:color w:val="231F20"/>
        </w:rPr>
        <w:t>statutorily</w:t>
      </w:r>
      <w:r>
        <w:rPr>
          <w:color w:val="231F20"/>
          <w:spacing w:val="-6"/>
        </w:rPr>
        <w:t> </w:t>
      </w:r>
      <w:r>
        <w:rPr>
          <w:color w:val="231F20"/>
        </w:rPr>
        <w:t>eligible</w:t>
      </w:r>
      <w:r>
        <w:rPr>
          <w:color w:val="231F20"/>
          <w:spacing w:val="-1"/>
        </w:rPr>
        <w:t> </w:t>
      </w:r>
      <w:r>
        <w:rPr>
          <w:color w:val="231F20"/>
        </w:rPr>
        <w:t>to seek</w:t>
      </w:r>
      <w:r>
        <w:rPr>
          <w:color w:val="231F20"/>
          <w:spacing w:val="2"/>
        </w:rPr>
        <w:t> </w:t>
      </w:r>
      <w:r>
        <w:rPr>
          <w:color w:val="231F20"/>
        </w:rPr>
        <w:t>adjustment</w:t>
      </w:r>
      <w:r>
        <w:rPr>
          <w:color w:val="231F20"/>
          <w:spacing w:val="-1"/>
        </w:rPr>
        <w:t> </w:t>
      </w:r>
      <w:r>
        <w:rPr>
          <w:color w:val="231F20"/>
        </w:rPr>
        <w:t>of status and</w:t>
      </w:r>
      <w:r>
        <w:rPr>
          <w:color w:val="231F20"/>
          <w:spacing w:val="-1"/>
        </w:rPr>
        <w:t> </w:t>
      </w:r>
      <w:r>
        <w:rPr>
          <w:color w:val="231F20"/>
        </w:rPr>
        <w:t>not be inadmissible.</w:t>
      </w:r>
    </w:p>
    <w:p>
      <w:pPr>
        <w:pStyle w:val="BodyText"/>
        <w:spacing w:before="4"/>
      </w:pPr>
    </w:p>
    <w:p>
      <w:pPr>
        <w:numPr>
          <w:ilvl w:val="1"/>
          <w:numId w:val="44"/>
        </w:numPr>
        <w:tabs>
          <w:tab w:pos="2279" w:val="left" w:leader="none"/>
          <w:tab w:pos="2281" w:val="left" w:leader="none"/>
        </w:tabs>
        <w:spacing w:before="1"/>
        <w:ind w:left="2280" w:right="0" w:hanging="721"/>
        <w:jc w:val="left"/>
        <w:rPr>
          <w:b/>
          <w:sz w:val="24"/>
        </w:rPr>
      </w:pPr>
      <w:r>
        <w:rPr>
          <w:b/>
          <w:color w:val="231F20"/>
          <w:sz w:val="24"/>
        </w:rPr>
        <w:t>Registry</w:t>
      </w:r>
    </w:p>
    <w:p>
      <w:pPr>
        <w:pStyle w:val="BodyText"/>
        <w:spacing w:before="5"/>
        <w:rPr>
          <w:b/>
          <w:sz w:val="20"/>
        </w:rPr>
      </w:pPr>
    </w:p>
    <w:p>
      <w:pPr>
        <w:pStyle w:val="BodyText"/>
        <w:ind w:left="840" w:right="181" w:firstLine="720"/>
      </w:pPr>
      <w:r>
        <w:rPr>
          <w:color w:val="231F20"/>
        </w:rPr>
        <w:t>Either the USCIS or an immigration judge may grant lawful admission for permanent</w:t>
      </w:r>
      <w:r>
        <w:rPr>
          <w:color w:val="231F20"/>
          <w:spacing w:val="1"/>
        </w:rPr>
        <w:t> </w:t>
      </w:r>
      <w:r>
        <w:rPr>
          <w:color w:val="231F20"/>
        </w:rPr>
        <w:t>residence for aliens who establish entry into the United States prior to January 1, 1972;</w:t>
      </w:r>
      <w:r>
        <w:rPr>
          <w:color w:val="231F20"/>
          <w:spacing w:val="1"/>
        </w:rPr>
        <w:t> </w:t>
      </w:r>
      <w:r>
        <w:rPr>
          <w:color w:val="231F20"/>
        </w:rPr>
        <w:t>continuous</w:t>
      </w:r>
      <w:r>
        <w:rPr>
          <w:color w:val="231F20"/>
          <w:spacing w:val="-6"/>
        </w:rPr>
        <w:t> </w:t>
      </w:r>
      <w:r>
        <w:rPr>
          <w:color w:val="231F20"/>
        </w:rPr>
        <w:t>residence</w:t>
      </w:r>
      <w:r>
        <w:rPr>
          <w:color w:val="231F20"/>
          <w:spacing w:val="-5"/>
        </w:rPr>
        <w:t> </w:t>
      </w:r>
      <w:r>
        <w:rPr>
          <w:color w:val="231F20"/>
        </w:rPr>
        <w:t>since</w:t>
      </w:r>
      <w:r>
        <w:rPr>
          <w:color w:val="231F20"/>
          <w:spacing w:val="-5"/>
        </w:rPr>
        <w:t> </w:t>
      </w:r>
      <w:r>
        <w:rPr>
          <w:color w:val="231F20"/>
        </w:rPr>
        <w:t>entry;</w:t>
      </w:r>
      <w:r>
        <w:rPr>
          <w:color w:val="231F20"/>
          <w:spacing w:val="-2"/>
        </w:rPr>
        <w:t> </w:t>
      </w:r>
      <w:r>
        <w:rPr>
          <w:color w:val="231F20"/>
        </w:rPr>
        <w:t>good</w:t>
      </w:r>
      <w:r>
        <w:rPr>
          <w:color w:val="231F20"/>
          <w:spacing w:val="-5"/>
        </w:rPr>
        <w:t> </w:t>
      </w:r>
      <w:r>
        <w:rPr>
          <w:color w:val="231F20"/>
        </w:rPr>
        <w:t>moral</w:t>
      </w:r>
      <w:r>
        <w:rPr>
          <w:color w:val="231F20"/>
          <w:spacing w:val="-4"/>
        </w:rPr>
        <w:t> </w:t>
      </w:r>
      <w:r>
        <w:rPr>
          <w:color w:val="231F20"/>
        </w:rPr>
        <w:t>character;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  <w:r>
        <w:rPr>
          <w:color w:val="231F20"/>
          <w:spacing w:val="-5"/>
        </w:rPr>
        <w:t> </w:t>
      </w:r>
      <w:r>
        <w:rPr>
          <w:color w:val="231F20"/>
        </w:rPr>
        <w:t>eligibility</w:t>
      </w:r>
      <w:r>
        <w:rPr>
          <w:color w:val="231F20"/>
          <w:spacing w:val="-9"/>
        </w:rPr>
        <w:t> </w:t>
      </w:r>
      <w:r>
        <w:rPr>
          <w:color w:val="231F20"/>
        </w:rPr>
        <w:t>for</w:t>
      </w:r>
      <w:r>
        <w:rPr>
          <w:color w:val="231F20"/>
          <w:spacing w:val="-2"/>
        </w:rPr>
        <w:t> </w:t>
      </w:r>
      <w:r>
        <w:rPr>
          <w:color w:val="231F20"/>
        </w:rPr>
        <w:t>citizenship.</w:t>
      </w:r>
      <w:r>
        <w:rPr>
          <w:color w:val="231F20"/>
          <w:spacing w:val="51"/>
        </w:rPr>
        <w:t> </w:t>
      </w:r>
      <w:r>
        <w:rPr>
          <w:color w:val="231F20"/>
        </w:rPr>
        <w:t>8</w:t>
      </w:r>
      <w:r>
        <w:rPr>
          <w:color w:val="231F20"/>
          <w:spacing w:val="-5"/>
        </w:rPr>
        <w:t> </w:t>
      </w:r>
      <w:r>
        <w:rPr>
          <w:color w:val="231F20"/>
        </w:rPr>
        <w:t>U.S.C.</w:t>
      </w:r>
    </w:p>
    <w:p>
      <w:pPr>
        <w:pStyle w:val="BodyText"/>
        <w:ind w:left="840"/>
      </w:pPr>
      <w:r>
        <w:rPr>
          <w:color w:val="231F20"/>
        </w:rPr>
        <w:t>§ 1259.</w:t>
      </w:r>
    </w:p>
    <w:p>
      <w:pPr>
        <w:pStyle w:val="BodyText"/>
        <w:spacing w:before="4"/>
      </w:pPr>
    </w:p>
    <w:p>
      <w:pPr>
        <w:numPr>
          <w:ilvl w:val="1"/>
          <w:numId w:val="40"/>
        </w:numPr>
        <w:tabs>
          <w:tab w:pos="1560" w:val="left" w:leader="none"/>
        </w:tabs>
        <w:spacing w:before="1"/>
        <w:ind w:left="1559" w:right="0" w:hanging="720"/>
        <w:jc w:val="left"/>
        <w:rPr>
          <w:b/>
          <w:sz w:val="24"/>
        </w:rPr>
      </w:pPr>
      <w:r>
        <w:rPr>
          <w:b/>
          <w:color w:val="231F20"/>
          <w:sz w:val="24"/>
        </w:rPr>
        <w:t>Glossary</w:t>
      </w:r>
      <w:r>
        <w:rPr>
          <w:b/>
          <w:color w:val="231F20"/>
          <w:spacing w:val="-5"/>
          <w:sz w:val="24"/>
        </w:rPr>
        <w:t> </w:t>
      </w:r>
      <w:r>
        <w:rPr>
          <w:b/>
          <w:color w:val="231F20"/>
          <w:sz w:val="24"/>
        </w:rPr>
        <w:t>of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Terms</w:t>
      </w:r>
    </w:p>
    <w:p>
      <w:pPr>
        <w:pStyle w:val="BodyText"/>
        <w:spacing w:before="5"/>
        <w:rPr>
          <w:b/>
          <w:sz w:val="20"/>
        </w:rPr>
      </w:pPr>
    </w:p>
    <w:p>
      <w:pPr>
        <w:pStyle w:val="BodyText"/>
        <w:ind w:left="840" w:right="701"/>
        <w:jc w:val="both"/>
      </w:pPr>
      <w:r>
        <w:rPr>
          <w:b/>
          <w:color w:val="231F20"/>
        </w:rPr>
        <w:t>Adjustment of Status</w:t>
      </w:r>
      <w:r>
        <w:rPr>
          <w:b/>
          <w:color w:val="231F20"/>
          <w:spacing w:val="1"/>
        </w:rPr>
        <w:t> </w:t>
      </w:r>
      <w:r>
        <w:rPr>
          <w:color w:val="231F20"/>
        </w:rPr>
        <w:t>A procedure allowing certain aliens in the United States to apply for</w:t>
      </w:r>
      <w:r>
        <w:rPr>
          <w:color w:val="231F20"/>
          <w:spacing w:val="-57"/>
        </w:rPr>
        <w:t> </w:t>
      </w:r>
      <w:r>
        <w:rPr>
          <w:color w:val="231F20"/>
        </w:rPr>
        <w:t>lawful permanent resident status (green card) without having to depart the United States and</w:t>
      </w:r>
      <w:r>
        <w:rPr>
          <w:color w:val="231F20"/>
          <w:spacing w:val="-58"/>
        </w:rPr>
        <w:t> </w:t>
      </w:r>
      <w:r>
        <w:rPr>
          <w:color w:val="231F20"/>
        </w:rPr>
        <w:t>appear at</w:t>
      </w:r>
      <w:r>
        <w:rPr>
          <w:color w:val="231F20"/>
          <w:spacing w:val="-2"/>
        </w:rPr>
        <w:t> </w:t>
      </w:r>
      <w:r>
        <w:rPr>
          <w:color w:val="231F20"/>
        </w:rPr>
        <w:t>an</w:t>
      </w:r>
      <w:r>
        <w:rPr>
          <w:color w:val="231F20"/>
          <w:spacing w:val="-2"/>
        </w:rPr>
        <w:t> </w:t>
      </w:r>
      <w:r>
        <w:rPr>
          <w:color w:val="231F20"/>
        </w:rPr>
        <w:t>American</w:t>
      </w:r>
      <w:r>
        <w:rPr>
          <w:color w:val="231F20"/>
          <w:spacing w:val="1"/>
        </w:rPr>
        <w:t> </w:t>
      </w:r>
      <w:r>
        <w:rPr>
          <w:color w:val="231F20"/>
        </w:rPr>
        <w:t>consulate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foreign</w:t>
      </w:r>
      <w:r>
        <w:rPr>
          <w:color w:val="231F20"/>
          <w:spacing w:val="1"/>
        </w:rPr>
        <w:t> </w:t>
      </w:r>
      <w:r>
        <w:rPr>
          <w:color w:val="231F20"/>
        </w:rPr>
        <w:t>country.</w:t>
      </w:r>
      <w:r>
        <w:rPr>
          <w:color w:val="231F20"/>
          <w:spacing w:val="58"/>
        </w:rPr>
        <w:t> </w:t>
      </w:r>
      <w:r>
        <w:rPr>
          <w:i/>
          <w:color w:val="231F20"/>
        </w:rPr>
        <w:t>See</w:t>
      </w:r>
      <w:r>
        <w:rPr>
          <w:i/>
          <w:color w:val="231F20"/>
          <w:spacing w:val="-2"/>
        </w:rPr>
        <w:t> </w:t>
      </w:r>
      <w:r>
        <w:rPr>
          <w:color w:val="231F20"/>
        </w:rPr>
        <w:t>8</w:t>
      </w:r>
      <w:r>
        <w:rPr>
          <w:color w:val="231F20"/>
          <w:spacing w:val="-2"/>
        </w:rPr>
        <w:t> </w:t>
      </w:r>
      <w:r>
        <w:rPr>
          <w:color w:val="231F20"/>
        </w:rPr>
        <w:t>U.S.C.</w:t>
      </w:r>
      <w:r>
        <w:rPr>
          <w:color w:val="231F20"/>
          <w:spacing w:val="-2"/>
        </w:rPr>
        <w:t> </w:t>
      </w:r>
      <w:r>
        <w:rPr>
          <w:color w:val="231F20"/>
        </w:rPr>
        <w:t>§</w:t>
      </w:r>
      <w:r>
        <w:rPr>
          <w:color w:val="231F20"/>
          <w:spacing w:val="-2"/>
        </w:rPr>
        <w:t> </w:t>
      </w:r>
      <w:r>
        <w:rPr>
          <w:color w:val="231F20"/>
        </w:rPr>
        <w:t>1255(a).</w:t>
      </w:r>
    </w:p>
    <w:p>
      <w:pPr>
        <w:pStyle w:val="BodyText"/>
      </w:pPr>
    </w:p>
    <w:p>
      <w:pPr>
        <w:spacing w:before="0"/>
        <w:ind w:left="840" w:right="181" w:firstLine="0"/>
        <w:jc w:val="left"/>
        <w:rPr>
          <w:sz w:val="24"/>
        </w:rPr>
      </w:pPr>
      <w:r>
        <w:rPr>
          <w:b/>
          <w:color w:val="231F20"/>
          <w:sz w:val="24"/>
        </w:rPr>
        <w:t>Administrative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Appeals</w:t>
      </w:r>
      <w:r>
        <w:rPr>
          <w:b/>
          <w:color w:val="231F20"/>
          <w:spacing w:val="-4"/>
          <w:sz w:val="24"/>
        </w:rPr>
        <w:t> </w:t>
      </w:r>
      <w:r>
        <w:rPr>
          <w:b/>
          <w:color w:val="231F20"/>
          <w:sz w:val="24"/>
        </w:rPr>
        <w:t>Office</w:t>
      </w:r>
      <w:r>
        <w:rPr>
          <w:b/>
          <w:color w:val="231F20"/>
          <w:spacing w:val="-4"/>
          <w:sz w:val="24"/>
        </w:rPr>
        <w:t> </w:t>
      </w:r>
      <w:r>
        <w:rPr>
          <w:b/>
          <w:color w:val="231F20"/>
          <w:sz w:val="24"/>
        </w:rPr>
        <w:t>(AAO)</w:t>
      </w:r>
      <w:r>
        <w:rPr>
          <w:b/>
          <w:color w:val="231F20"/>
          <w:spacing w:val="55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administrative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appellate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body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within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USCIS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that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hears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appeals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from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denials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of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certain benefits applications.</w:t>
      </w:r>
    </w:p>
    <w:p>
      <w:pPr>
        <w:pStyle w:val="BodyText"/>
      </w:pPr>
    </w:p>
    <w:p>
      <w:pPr>
        <w:pStyle w:val="BodyText"/>
        <w:ind w:left="840"/>
      </w:pPr>
      <w:r>
        <w:rPr>
          <w:b/>
          <w:color w:val="231F20"/>
        </w:rPr>
        <w:t>Alien</w:t>
      </w:r>
      <w:r>
        <w:rPr>
          <w:b/>
          <w:color w:val="231F20"/>
          <w:spacing w:val="58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term</w:t>
      </w:r>
      <w:r>
        <w:rPr>
          <w:color w:val="231F20"/>
          <w:spacing w:val="-1"/>
        </w:rPr>
        <w:t> </w:t>
      </w:r>
      <w:r>
        <w:rPr>
          <w:color w:val="231F20"/>
        </w:rPr>
        <w:t>“alien”</w:t>
      </w:r>
      <w:r>
        <w:rPr>
          <w:color w:val="231F20"/>
          <w:spacing w:val="1"/>
        </w:rPr>
        <w:t> </w:t>
      </w:r>
      <w:r>
        <w:rPr>
          <w:color w:val="231F20"/>
        </w:rPr>
        <w:t>means</w:t>
      </w:r>
      <w:r>
        <w:rPr>
          <w:color w:val="231F20"/>
          <w:spacing w:val="-1"/>
        </w:rPr>
        <w:t> </w:t>
      </w:r>
      <w:r>
        <w:rPr>
          <w:color w:val="231F20"/>
        </w:rPr>
        <w:t>any</w:t>
      </w:r>
      <w:r>
        <w:rPr>
          <w:color w:val="231F20"/>
          <w:spacing w:val="-5"/>
        </w:rPr>
        <w:t> </w:t>
      </w:r>
      <w:r>
        <w:rPr>
          <w:color w:val="231F20"/>
        </w:rPr>
        <w:t>person</w:t>
      </w:r>
      <w:r>
        <w:rPr>
          <w:color w:val="231F20"/>
          <w:spacing w:val="-1"/>
        </w:rPr>
        <w:t> </w:t>
      </w:r>
      <w:r>
        <w:rPr>
          <w:color w:val="231F20"/>
        </w:rPr>
        <w:t>not a</w:t>
      </w:r>
      <w:r>
        <w:rPr>
          <w:color w:val="231F20"/>
          <w:spacing w:val="-2"/>
        </w:rPr>
        <w:t> </w:t>
      </w:r>
      <w:r>
        <w:rPr>
          <w:color w:val="231F20"/>
        </w:rPr>
        <w:t>citizen or</w:t>
      </w:r>
      <w:r>
        <w:rPr>
          <w:color w:val="231F20"/>
          <w:spacing w:val="-2"/>
        </w:rPr>
        <w:t> </w:t>
      </w:r>
      <w:r>
        <w:rPr>
          <w:color w:val="231F20"/>
        </w:rPr>
        <w:t>national of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United</w:t>
      </w:r>
      <w:r>
        <w:rPr>
          <w:color w:val="231F20"/>
          <w:spacing w:val="-1"/>
        </w:rPr>
        <w:t> </w:t>
      </w:r>
      <w:r>
        <w:rPr>
          <w:color w:val="231F20"/>
        </w:rPr>
        <w:t>States.</w:t>
      </w:r>
      <w:r>
        <w:rPr>
          <w:color w:val="231F20"/>
          <w:spacing w:val="59"/>
        </w:rPr>
        <w:t> </w:t>
      </w:r>
      <w:r>
        <w:rPr>
          <w:color w:val="231F20"/>
        </w:rPr>
        <w:t>8 U.S.C.</w:t>
      </w:r>
    </w:p>
    <w:p>
      <w:pPr>
        <w:pStyle w:val="BodyText"/>
        <w:ind w:left="840"/>
        <w:jc w:val="both"/>
      </w:pPr>
      <w:r>
        <w:rPr/>
        <w:pict>
          <v:shape style="position:absolute;margin-left:399.601013pt;margin-top:36.882626pt;width:140.4pt;height:18pt;mso-position-horizontal-relative:page;mso-position-vertical-relative:paragraph;z-index:15843840" type="#_x0000_t202" filled="true" fillcolor="#8164a2" stroked="false">
            <v:textbox inset="0,0,0,0">
              <w:txbxContent>
                <w:p>
                  <w:pPr>
                    <w:pStyle w:val="BodyText"/>
                    <w:spacing w:line="270" w:lineRule="exact"/>
                    <w:ind w:right="107"/>
                    <w:jc w:val="right"/>
                  </w:pPr>
                  <w:r>
                    <w:rPr>
                      <w:color w:val="FFFFFF"/>
                    </w:rPr>
                    <w:t>15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231F20"/>
        </w:rPr>
        <w:t>§</w:t>
      </w:r>
      <w:r>
        <w:rPr>
          <w:color w:val="231F20"/>
          <w:spacing w:val="-5"/>
        </w:rPr>
        <w:t> </w:t>
      </w:r>
      <w:r>
        <w:rPr>
          <w:color w:val="231F20"/>
        </w:rPr>
        <w:t>1101(a)(3).</w:t>
      </w:r>
      <w:r>
        <w:rPr>
          <w:color w:val="231F20"/>
          <w:spacing w:val="53"/>
        </w:rPr>
        <w:t> </w:t>
      </w:r>
      <w:r>
        <w:rPr>
          <w:color w:val="231F20"/>
        </w:rPr>
        <w:t>This</w:t>
      </w:r>
      <w:r>
        <w:rPr>
          <w:color w:val="231F20"/>
          <w:spacing w:val="-4"/>
        </w:rPr>
        <w:t> </w:t>
      </w:r>
      <w:r>
        <w:rPr>
          <w:color w:val="231F20"/>
        </w:rPr>
        <w:t>includes</w:t>
      </w:r>
      <w:r>
        <w:rPr>
          <w:color w:val="231F20"/>
          <w:spacing w:val="-4"/>
        </w:rPr>
        <w:t> </w:t>
      </w:r>
      <w:r>
        <w:rPr>
          <w:color w:val="231F20"/>
        </w:rPr>
        <w:t>immigrants</w:t>
      </w:r>
      <w:r>
        <w:rPr>
          <w:color w:val="231F20"/>
          <w:spacing w:val="-4"/>
        </w:rPr>
        <w:t> </w:t>
      </w:r>
      <w:r>
        <w:rPr>
          <w:color w:val="231F20"/>
        </w:rPr>
        <w:t>(Lawful</w:t>
      </w:r>
      <w:r>
        <w:rPr>
          <w:color w:val="231F20"/>
          <w:spacing w:val="-1"/>
        </w:rPr>
        <w:t> </w:t>
      </w:r>
      <w:r>
        <w:rPr>
          <w:color w:val="231F20"/>
        </w:rPr>
        <w:t>Permanent</w:t>
      </w:r>
      <w:r>
        <w:rPr>
          <w:color w:val="231F20"/>
          <w:spacing w:val="-3"/>
        </w:rPr>
        <w:t> </w:t>
      </w:r>
      <w:r>
        <w:rPr>
          <w:color w:val="231F20"/>
        </w:rPr>
        <w:t>Residents)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nonimmigrants.</w:t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5"/>
        </w:rPr>
      </w:pPr>
      <w:r>
        <w:rPr/>
        <w:pict>
          <v:rect style="position:absolute;margin-left:72pt;margin-top:11.124297pt;width:468.001pt;height:.481pt;mso-position-horizontal-relative:page;mso-position-vertical-relative:paragraph;z-index:-15613952;mso-wrap-distance-left:0;mso-wrap-distance-right:0" filled="true" fillcolor="#8164a2" stroked="false">
            <v:fill type="solid"/>
            <w10:wrap type="topAndBottom"/>
          </v:rect>
        </w:pict>
      </w:r>
    </w:p>
    <w:p>
      <w:pPr>
        <w:pStyle w:val="BodyText"/>
        <w:spacing w:line="241" w:lineRule="exact"/>
        <w:ind w:left="5150"/>
      </w:pPr>
      <w:r>
        <w:rPr>
          <w:color w:val="231F20"/>
        </w:rPr>
        <w:t>Revised</w:t>
      </w:r>
      <w:r>
        <w:rPr>
          <w:color w:val="231F20"/>
          <w:spacing w:val="-4"/>
        </w:rPr>
        <w:t> </w:t>
      </w:r>
      <w:r>
        <w:rPr>
          <w:color w:val="231F20"/>
        </w:rPr>
        <w:t>July</w:t>
      </w:r>
      <w:r>
        <w:rPr>
          <w:color w:val="231F20"/>
          <w:spacing w:val="-10"/>
        </w:rPr>
        <w:t> </w:t>
      </w:r>
      <w:r>
        <w:rPr>
          <w:color w:val="231F20"/>
        </w:rPr>
        <w:t>22,</w:t>
      </w:r>
      <w:r>
        <w:rPr>
          <w:color w:val="231F20"/>
          <w:spacing w:val="-3"/>
        </w:rPr>
        <w:t> </w:t>
      </w:r>
      <w:r>
        <w:rPr>
          <w:color w:val="231F20"/>
        </w:rPr>
        <w:t>2019</w:t>
      </w:r>
    </w:p>
    <w:p>
      <w:pPr>
        <w:spacing w:after="0" w:line="241" w:lineRule="exact"/>
        <w:sectPr>
          <w:headerReference w:type="default" r:id="rId381"/>
          <w:footerReference w:type="default" r:id="rId382"/>
          <w:pgSz w:w="12240" w:h="15840"/>
          <w:pgMar w:header="0" w:footer="0" w:top="1360" w:bottom="280" w:left="600" w:right="1240"/>
        </w:sectPr>
      </w:pPr>
    </w:p>
    <w:p>
      <w:pPr>
        <w:pStyle w:val="BodyText"/>
        <w:spacing w:before="74"/>
        <w:ind w:left="840" w:right="181"/>
      </w:pPr>
      <w:r>
        <w:rPr>
          <w:b/>
          <w:color w:val="231F20"/>
        </w:rPr>
        <w:t>Alien registration receipt card (ARC)</w:t>
      </w:r>
      <w:r>
        <w:rPr>
          <w:b/>
          <w:color w:val="231F20"/>
          <w:spacing w:val="1"/>
        </w:rPr>
        <w:t> </w:t>
      </w:r>
      <w:r>
        <w:rPr>
          <w:color w:val="231F20"/>
        </w:rPr>
        <w:t>A card issued to lawful permanent residents in lieu of a</w:t>
      </w:r>
      <w:r>
        <w:rPr>
          <w:color w:val="231F20"/>
          <w:spacing w:val="-57"/>
        </w:rPr>
        <w:t> </w:t>
      </w:r>
      <w:r>
        <w:rPr>
          <w:color w:val="231F20"/>
        </w:rPr>
        <w:t>visa.</w:t>
      </w:r>
      <w:r>
        <w:rPr>
          <w:color w:val="231F20"/>
          <w:spacing w:val="1"/>
        </w:rPr>
        <w:t> </w:t>
      </w:r>
      <w:r>
        <w:rPr>
          <w:color w:val="231F20"/>
        </w:rPr>
        <w:t>The first such cards were issued in 1946 and were green in color.</w:t>
      </w:r>
      <w:r>
        <w:rPr>
          <w:color w:val="231F20"/>
          <w:spacing w:val="1"/>
        </w:rPr>
        <w:t> </w:t>
      </w:r>
      <w:r>
        <w:rPr>
          <w:color w:val="231F20"/>
        </w:rPr>
        <w:t>After 1964 the cards</w:t>
      </w:r>
      <w:r>
        <w:rPr>
          <w:color w:val="231F20"/>
          <w:spacing w:val="1"/>
        </w:rPr>
        <w:t> </w:t>
      </w:r>
      <w:r>
        <w:rPr>
          <w:color w:val="231F20"/>
        </w:rPr>
        <w:t>ceased to be green, but they are still referred to as “green cards.”</w:t>
      </w:r>
      <w:r>
        <w:rPr>
          <w:color w:val="231F20"/>
          <w:spacing w:val="1"/>
        </w:rPr>
        <w:t> </w:t>
      </w:r>
      <w:r>
        <w:rPr>
          <w:color w:val="231F20"/>
        </w:rPr>
        <w:t>Form I-151 is the old form</w:t>
      </w:r>
      <w:r>
        <w:rPr>
          <w:color w:val="231F20"/>
          <w:spacing w:val="1"/>
        </w:rPr>
        <w:t> </w:t>
      </w:r>
      <w:r>
        <w:rPr>
          <w:color w:val="231F20"/>
        </w:rPr>
        <w:t>number</w:t>
      </w:r>
      <w:r>
        <w:rPr>
          <w:color w:val="231F20"/>
          <w:spacing w:val="-3"/>
        </w:rPr>
        <w:t> </w:t>
      </w:r>
      <w:r>
        <w:rPr>
          <w:color w:val="231F20"/>
        </w:rPr>
        <w:t>for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alien</w:t>
      </w:r>
      <w:r>
        <w:rPr>
          <w:color w:val="231F20"/>
          <w:spacing w:val="-2"/>
        </w:rPr>
        <w:t> </w:t>
      </w:r>
      <w:r>
        <w:rPr>
          <w:color w:val="231F20"/>
        </w:rPr>
        <w:t>registration</w:t>
      </w:r>
      <w:r>
        <w:rPr>
          <w:color w:val="231F20"/>
          <w:spacing w:val="-3"/>
        </w:rPr>
        <w:t> </w:t>
      </w:r>
      <w:r>
        <w:rPr>
          <w:color w:val="231F20"/>
        </w:rPr>
        <w:t>receipt</w:t>
      </w:r>
      <w:r>
        <w:rPr>
          <w:color w:val="231F20"/>
          <w:spacing w:val="-2"/>
        </w:rPr>
        <w:t> </w:t>
      </w:r>
      <w:r>
        <w:rPr>
          <w:color w:val="231F20"/>
        </w:rPr>
        <w:t>card.</w:t>
      </w:r>
      <w:r>
        <w:rPr>
          <w:color w:val="231F20"/>
          <w:spacing w:val="57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new</w:t>
      </w:r>
      <w:r>
        <w:rPr>
          <w:color w:val="231F20"/>
          <w:spacing w:val="-3"/>
        </w:rPr>
        <w:t> </w:t>
      </w:r>
      <w:r>
        <w:rPr>
          <w:color w:val="231F20"/>
        </w:rPr>
        <w:t>form</w:t>
      </w:r>
      <w:r>
        <w:rPr>
          <w:color w:val="231F20"/>
          <w:spacing w:val="-2"/>
        </w:rPr>
        <w:t> </w:t>
      </w:r>
      <w:r>
        <w:rPr>
          <w:color w:val="231F20"/>
        </w:rPr>
        <w:t>number</w:t>
      </w:r>
      <w:r>
        <w:rPr>
          <w:color w:val="231F20"/>
          <w:spacing w:val="-2"/>
        </w:rPr>
        <w:t> </w:t>
      </w:r>
      <w:r>
        <w:rPr>
          <w:color w:val="231F20"/>
        </w:rPr>
        <w:t>is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I-551.</w:t>
      </w:r>
    </w:p>
    <w:p>
      <w:pPr>
        <w:pStyle w:val="BodyText"/>
      </w:pPr>
    </w:p>
    <w:p>
      <w:pPr>
        <w:pStyle w:val="BodyText"/>
        <w:ind w:left="840" w:right="769"/>
        <w:jc w:val="both"/>
      </w:pPr>
      <w:r>
        <w:rPr>
          <w:b/>
          <w:color w:val="231F20"/>
        </w:rPr>
        <w:t>A-File. Alien File</w:t>
      </w:r>
      <w:r>
        <w:rPr>
          <w:b/>
          <w:color w:val="231F20"/>
          <w:spacing w:val="1"/>
        </w:rPr>
        <w:t> </w:t>
      </w:r>
      <w:r>
        <w:rPr>
          <w:color w:val="231F20"/>
        </w:rPr>
        <w:t>Contains the alien’s biographical information, family history, passports,</w:t>
      </w:r>
      <w:r>
        <w:rPr>
          <w:color w:val="231F20"/>
          <w:spacing w:val="-57"/>
        </w:rPr>
        <w:t> </w:t>
      </w:r>
      <w:r>
        <w:rPr>
          <w:color w:val="231F20"/>
        </w:rPr>
        <w:t>records of each apprehension by or encounter with DHS, prior applications for immigration</w:t>
      </w:r>
      <w:r>
        <w:rPr>
          <w:color w:val="231F20"/>
          <w:spacing w:val="-58"/>
        </w:rPr>
        <w:t> </w:t>
      </w:r>
      <w:r>
        <w:rPr>
          <w:color w:val="231F20"/>
        </w:rPr>
        <w:t>benefits,</w:t>
      </w:r>
      <w:r>
        <w:rPr>
          <w:color w:val="231F20"/>
          <w:spacing w:val="-3"/>
        </w:rPr>
        <w:t> </w:t>
      </w:r>
      <w:r>
        <w:rPr>
          <w:color w:val="231F20"/>
        </w:rPr>
        <w:t>prior</w:t>
      </w:r>
      <w:r>
        <w:rPr>
          <w:color w:val="231F20"/>
          <w:spacing w:val="-3"/>
        </w:rPr>
        <w:t> </w:t>
      </w:r>
      <w:r>
        <w:rPr>
          <w:color w:val="231F20"/>
        </w:rPr>
        <w:t>proceedings,</w:t>
      </w:r>
      <w:r>
        <w:rPr>
          <w:color w:val="231F20"/>
          <w:spacing w:val="-2"/>
        </w:rPr>
        <w:t> </w:t>
      </w:r>
      <w:r>
        <w:rPr>
          <w:color w:val="231F20"/>
        </w:rPr>
        <w:t>conviction</w:t>
      </w:r>
      <w:r>
        <w:rPr>
          <w:color w:val="231F20"/>
          <w:spacing w:val="-3"/>
        </w:rPr>
        <w:t> </w:t>
      </w:r>
      <w:r>
        <w:rPr>
          <w:color w:val="231F20"/>
        </w:rPr>
        <w:t>records,</w:t>
      </w:r>
      <w:r>
        <w:rPr>
          <w:color w:val="231F20"/>
          <w:spacing w:val="-2"/>
        </w:rPr>
        <w:t> </w:t>
      </w:r>
      <w:r>
        <w:rPr>
          <w:color w:val="231F20"/>
        </w:rPr>
        <w:t>photographs,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fingerprints.</w:t>
      </w:r>
    </w:p>
    <w:p>
      <w:pPr>
        <w:pStyle w:val="BodyText"/>
      </w:pPr>
    </w:p>
    <w:p>
      <w:pPr>
        <w:spacing w:before="0"/>
        <w:ind w:left="840" w:right="327" w:firstLine="0"/>
        <w:jc w:val="left"/>
        <w:rPr>
          <w:sz w:val="24"/>
        </w:rPr>
      </w:pPr>
      <w:r>
        <w:rPr>
          <w:b/>
          <w:color w:val="231F20"/>
          <w:sz w:val="24"/>
        </w:rPr>
        <w:t>Anti-Terrorism</w:t>
      </w:r>
      <w:r>
        <w:rPr>
          <w:b/>
          <w:color w:val="231F20"/>
          <w:spacing w:val="-4"/>
          <w:sz w:val="24"/>
        </w:rPr>
        <w:t> </w:t>
      </w:r>
      <w:r>
        <w:rPr>
          <w:b/>
          <w:color w:val="231F20"/>
          <w:sz w:val="24"/>
        </w:rPr>
        <w:t>and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Effective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Death Penalty</w:t>
      </w:r>
      <w:r>
        <w:rPr>
          <w:b/>
          <w:color w:val="231F20"/>
          <w:spacing w:val="-4"/>
          <w:sz w:val="24"/>
        </w:rPr>
        <w:t> </w:t>
      </w:r>
      <w:r>
        <w:rPr>
          <w:b/>
          <w:color w:val="231F20"/>
          <w:sz w:val="24"/>
        </w:rPr>
        <w:t>Act</w:t>
      </w:r>
      <w:r>
        <w:rPr>
          <w:b/>
          <w:color w:val="231F20"/>
          <w:spacing w:val="-4"/>
          <w:sz w:val="24"/>
        </w:rPr>
        <w:t> </w:t>
      </w:r>
      <w:r>
        <w:rPr>
          <w:b/>
          <w:color w:val="231F20"/>
          <w:sz w:val="24"/>
        </w:rPr>
        <w:t>of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1996</w:t>
      </w:r>
      <w:r>
        <w:rPr>
          <w:b/>
          <w:color w:val="231F20"/>
          <w:spacing w:val="-4"/>
          <w:sz w:val="24"/>
        </w:rPr>
        <w:t> </w:t>
      </w:r>
      <w:r>
        <w:rPr>
          <w:b/>
          <w:color w:val="231F20"/>
          <w:sz w:val="24"/>
        </w:rPr>
        <w:t>(AEDPA)</w:t>
      </w:r>
      <w:r>
        <w:rPr>
          <w:b/>
          <w:color w:val="231F20"/>
          <w:spacing w:val="54"/>
          <w:sz w:val="24"/>
        </w:rPr>
        <w:t> </w:t>
      </w:r>
      <w:r>
        <w:rPr>
          <w:color w:val="231F20"/>
          <w:sz w:val="24"/>
        </w:rPr>
        <w:t>Pub.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L.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No.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132,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110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Stat. 1273 (Apr. 24, 1996).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Amended the Immigration and Nationality Act to provide for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expedited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removal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of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criminal and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terrorist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aliens.</w:t>
      </w:r>
    </w:p>
    <w:p>
      <w:pPr>
        <w:pStyle w:val="BodyText"/>
      </w:pPr>
    </w:p>
    <w:p>
      <w:pPr>
        <w:pStyle w:val="BodyText"/>
        <w:ind w:left="840" w:right="275"/>
      </w:pPr>
      <w:r>
        <w:rPr>
          <w:b/>
          <w:color w:val="231F20"/>
        </w:rPr>
        <w:t>Aggravated Felony</w:t>
      </w:r>
      <w:r>
        <w:rPr>
          <w:b/>
          <w:color w:val="231F20"/>
          <w:spacing w:val="1"/>
        </w:rPr>
        <w:t> </w:t>
      </w:r>
      <w:r>
        <w:rPr>
          <w:color w:val="231F20"/>
        </w:rPr>
        <w:t>Refers to a select group of convictions for which special immigration</w:t>
      </w:r>
      <w:r>
        <w:rPr>
          <w:color w:val="231F20"/>
          <w:spacing w:val="1"/>
        </w:rPr>
        <w:t> </w:t>
      </w:r>
      <w:r>
        <w:rPr>
          <w:color w:val="231F20"/>
        </w:rPr>
        <w:t>consequences follow.</w:t>
      </w:r>
      <w:r>
        <w:rPr>
          <w:color w:val="231F20"/>
          <w:spacing w:val="1"/>
        </w:rPr>
        <w:t> </w:t>
      </w:r>
      <w:r>
        <w:rPr>
          <w:color w:val="231F20"/>
        </w:rPr>
        <w:t>The INA bars aliens convicted of aggravated felonies from obtaining</w:t>
      </w:r>
      <w:r>
        <w:rPr>
          <w:color w:val="231F20"/>
          <w:spacing w:val="1"/>
        </w:rPr>
        <w:t> </w:t>
      </w:r>
      <w:r>
        <w:rPr>
          <w:color w:val="231F20"/>
        </w:rPr>
        <w:t>certain forms of discretionary relief, such as asylum, cancellation of removal, and voluntary</w:t>
      </w:r>
      <w:r>
        <w:rPr>
          <w:color w:val="231F20"/>
          <w:spacing w:val="1"/>
        </w:rPr>
        <w:t> </w:t>
      </w:r>
      <w:r>
        <w:rPr>
          <w:color w:val="231F20"/>
        </w:rPr>
        <w:t>departure.</w:t>
      </w:r>
      <w:r>
        <w:rPr>
          <w:color w:val="231F20"/>
          <w:spacing w:val="1"/>
        </w:rPr>
        <w:t> </w:t>
      </w:r>
      <w:r>
        <w:rPr>
          <w:color w:val="231F20"/>
        </w:rPr>
        <w:t>Judicial review for aliens removable for having committed an aggravated felony is</w:t>
      </w:r>
      <w:r>
        <w:rPr>
          <w:color w:val="231F20"/>
          <w:spacing w:val="1"/>
        </w:rPr>
        <w:t> </w:t>
      </w:r>
      <w:r>
        <w:rPr>
          <w:color w:val="231F20"/>
        </w:rPr>
        <w:t>limited to questions of law and constitutional issues.</w:t>
      </w:r>
      <w:r>
        <w:rPr>
          <w:color w:val="231F20"/>
          <w:spacing w:val="1"/>
        </w:rPr>
        <w:t> </w:t>
      </w:r>
      <w:r>
        <w:rPr>
          <w:i/>
          <w:color w:val="231F20"/>
        </w:rPr>
        <w:t>See </w:t>
      </w:r>
      <w:r>
        <w:rPr>
          <w:color w:val="231F20"/>
        </w:rPr>
        <w:t>8 U.S.C. § 1252(a)(2)(C).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definition of “aggravated felony” is found at 8 U.S.C. § 1101(a)(43).</w:t>
      </w:r>
      <w:r>
        <w:rPr>
          <w:color w:val="231F20"/>
          <w:spacing w:val="1"/>
        </w:rPr>
        <w:t> </w:t>
      </w:r>
      <w:r>
        <w:rPr>
          <w:color w:val="231F20"/>
        </w:rPr>
        <w:t>Four subsequent</w:t>
      </w:r>
      <w:r>
        <w:rPr>
          <w:color w:val="231F20"/>
          <w:spacing w:val="1"/>
        </w:rPr>
        <w:t> </w:t>
      </w:r>
      <w:r>
        <w:rPr>
          <w:color w:val="231F20"/>
        </w:rPr>
        <w:t>amendments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INA enlarged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class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aggravated</w:t>
      </w:r>
      <w:r>
        <w:rPr>
          <w:color w:val="231F20"/>
          <w:spacing w:val="-2"/>
        </w:rPr>
        <w:t> </w:t>
      </w:r>
      <w:r>
        <w:rPr>
          <w:color w:val="231F20"/>
        </w:rPr>
        <w:t>felonies</w:t>
      </w:r>
      <w:r>
        <w:rPr>
          <w:color w:val="231F20"/>
          <w:spacing w:val="-2"/>
        </w:rPr>
        <w:t> </w:t>
      </w:r>
      <w:r>
        <w:rPr>
          <w:color w:val="231F20"/>
        </w:rPr>
        <w:t>for</w:t>
      </w:r>
      <w:r>
        <w:rPr>
          <w:color w:val="231F20"/>
          <w:spacing w:val="-3"/>
        </w:rPr>
        <w:t> </w:t>
      </w:r>
      <w:r>
        <w:rPr>
          <w:color w:val="231F20"/>
        </w:rPr>
        <w:t>immigration</w:t>
      </w:r>
      <w:r>
        <w:rPr>
          <w:color w:val="231F20"/>
          <w:spacing w:val="-2"/>
        </w:rPr>
        <w:t> </w:t>
      </w:r>
      <w:r>
        <w:rPr>
          <w:color w:val="231F20"/>
        </w:rPr>
        <w:t>purposes.</w:t>
      </w:r>
      <w:r>
        <w:rPr>
          <w:color w:val="231F20"/>
          <w:spacing w:val="55"/>
        </w:rPr>
        <w:t> </w:t>
      </w:r>
      <w:r>
        <w:rPr>
          <w:i/>
          <w:color w:val="231F20"/>
        </w:rPr>
        <w:t>See</w:t>
      </w:r>
      <w:r>
        <w:rPr>
          <w:i/>
          <w:color w:val="231F20"/>
          <w:spacing w:val="-57"/>
        </w:rPr>
        <w:t> </w:t>
      </w:r>
      <w:r>
        <w:rPr>
          <w:color w:val="231F20"/>
        </w:rPr>
        <w:t>Immigration</w:t>
      </w:r>
      <w:r>
        <w:rPr>
          <w:color w:val="231F20"/>
          <w:spacing w:val="-1"/>
        </w:rPr>
        <w:t> </w:t>
      </w:r>
      <w:r>
        <w:rPr>
          <w:color w:val="231F20"/>
        </w:rPr>
        <w:t>Act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1990</w:t>
      </w:r>
      <w:r>
        <w:rPr>
          <w:color w:val="231F20"/>
          <w:spacing w:val="2"/>
        </w:rPr>
        <w:t> </w:t>
      </w:r>
      <w:r>
        <w:rPr>
          <w:color w:val="231F20"/>
        </w:rPr>
        <w:t>(IMMACT),</w:t>
      </w:r>
      <w:r>
        <w:rPr>
          <w:color w:val="231F20"/>
          <w:spacing w:val="-1"/>
        </w:rPr>
        <w:t> </w:t>
      </w:r>
      <w:r>
        <w:rPr>
          <w:color w:val="231F20"/>
        </w:rPr>
        <w:t>§</w:t>
      </w:r>
      <w:r>
        <w:rPr>
          <w:color w:val="231F20"/>
          <w:spacing w:val="-1"/>
        </w:rPr>
        <w:t> </w:t>
      </w:r>
      <w:r>
        <w:rPr>
          <w:color w:val="231F20"/>
        </w:rPr>
        <w:t>501, Pub.</w:t>
      </w:r>
      <w:r>
        <w:rPr>
          <w:color w:val="231F20"/>
          <w:spacing w:val="1"/>
        </w:rPr>
        <w:t> </w:t>
      </w:r>
      <w:r>
        <w:rPr>
          <w:color w:val="231F20"/>
        </w:rPr>
        <w:t>L.</w:t>
      </w:r>
      <w:r>
        <w:rPr>
          <w:color w:val="231F20"/>
          <w:spacing w:val="-1"/>
        </w:rPr>
        <w:t> </w:t>
      </w:r>
      <w:r>
        <w:rPr>
          <w:color w:val="231F20"/>
        </w:rPr>
        <w:t>101-649, 104</w:t>
      </w:r>
      <w:r>
        <w:rPr>
          <w:color w:val="231F20"/>
          <w:spacing w:val="-1"/>
        </w:rPr>
        <w:t> </w:t>
      </w:r>
      <w:r>
        <w:rPr>
          <w:color w:val="231F20"/>
        </w:rPr>
        <w:t>Stat.</w:t>
      </w:r>
      <w:r>
        <w:rPr>
          <w:color w:val="231F20"/>
          <w:spacing w:val="-1"/>
        </w:rPr>
        <w:t> </w:t>
      </w:r>
      <w:r>
        <w:rPr>
          <w:color w:val="231F20"/>
        </w:rPr>
        <w:t>4978 (Nov.</w:t>
      </w:r>
      <w:r>
        <w:rPr>
          <w:color w:val="231F20"/>
          <w:spacing w:val="-1"/>
        </w:rPr>
        <w:t> </w:t>
      </w:r>
      <w:r>
        <w:rPr>
          <w:color w:val="231F20"/>
        </w:rPr>
        <w:t>29,</w:t>
      </w:r>
      <w:r>
        <w:rPr>
          <w:color w:val="231F20"/>
          <w:spacing w:val="-1"/>
        </w:rPr>
        <w:t> </w:t>
      </w:r>
      <w:r>
        <w:rPr>
          <w:color w:val="231F20"/>
        </w:rPr>
        <w:t>1990);</w:t>
      </w:r>
    </w:p>
    <w:p>
      <w:pPr>
        <w:pStyle w:val="BodyText"/>
        <w:spacing w:before="1"/>
        <w:ind w:left="840" w:right="202"/>
      </w:pPr>
      <w:r>
        <w:rPr>
          <w:color w:val="231F20"/>
        </w:rPr>
        <w:t>Immigration and Nationality Technical Corrections Act of 1994 (INTCA), § 222(a), Pub. L. 103-</w:t>
      </w:r>
      <w:r>
        <w:rPr>
          <w:color w:val="231F20"/>
          <w:spacing w:val="-58"/>
        </w:rPr>
        <w:t> </w:t>
      </w:r>
      <w:r>
        <w:rPr>
          <w:color w:val="231F20"/>
        </w:rPr>
        <w:t>416,</w:t>
      </w:r>
      <w:r>
        <w:rPr>
          <w:color w:val="231F20"/>
          <w:spacing w:val="-3"/>
        </w:rPr>
        <w:t> </w:t>
      </w:r>
      <w:r>
        <w:rPr>
          <w:color w:val="231F20"/>
        </w:rPr>
        <w:t>108</w:t>
      </w:r>
      <w:r>
        <w:rPr>
          <w:color w:val="231F20"/>
          <w:spacing w:val="-2"/>
        </w:rPr>
        <w:t> </w:t>
      </w:r>
      <w:r>
        <w:rPr>
          <w:color w:val="231F20"/>
        </w:rPr>
        <w:t>Stat.</w:t>
      </w:r>
      <w:r>
        <w:rPr>
          <w:color w:val="231F20"/>
          <w:spacing w:val="-3"/>
        </w:rPr>
        <w:t> </w:t>
      </w:r>
      <w:r>
        <w:rPr>
          <w:color w:val="231F20"/>
        </w:rPr>
        <w:t>4320</w:t>
      </w:r>
      <w:r>
        <w:rPr>
          <w:color w:val="231F20"/>
          <w:spacing w:val="-3"/>
        </w:rPr>
        <w:t> </w:t>
      </w:r>
      <w:r>
        <w:rPr>
          <w:color w:val="231F20"/>
        </w:rPr>
        <w:t>(Oct.</w:t>
      </w:r>
      <w:r>
        <w:rPr>
          <w:color w:val="231F20"/>
          <w:spacing w:val="-2"/>
        </w:rPr>
        <w:t> </w:t>
      </w:r>
      <w:r>
        <w:rPr>
          <w:color w:val="231F20"/>
        </w:rPr>
        <w:t>25,</w:t>
      </w:r>
      <w:r>
        <w:rPr>
          <w:color w:val="231F20"/>
          <w:spacing w:val="-3"/>
        </w:rPr>
        <w:t> </w:t>
      </w:r>
      <w:r>
        <w:rPr>
          <w:color w:val="231F20"/>
        </w:rPr>
        <w:t>1994);</w:t>
      </w:r>
      <w:r>
        <w:rPr>
          <w:color w:val="231F20"/>
          <w:spacing w:val="-2"/>
        </w:rPr>
        <w:t> </w:t>
      </w:r>
      <w:r>
        <w:rPr>
          <w:color w:val="231F20"/>
        </w:rPr>
        <w:t>AEDPA</w:t>
      </w:r>
      <w:r>
        <w:rPr>
          <w:color w:val="231F20"/>
          <w:spacing w:val="-3"/>
        </w:rPr>
        <w:t> </w:t>
      </w:r>
      <w:r>
        <w:rPr>
          <w:color w:val="231F20"/>
        </w:rPr>
        <w:t>§</w:t>
      </w:r>
      <w:r>
        <w:rPr>
          <w:color w:val="231F20"/>
          <w:spacing w:val="-2"/>
        </w:rPr>
        <w:t> </w:t>
      </w:r>
      <w:r>
        <w:rPr>
          <w:color w:val="231F20"/>
        </w:rPr>
        <w:t>440(e);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1"/>
        </w:rPr>
        <w:t> </w:t>
      </w:r>
      <w:r>
        <w:rPr>
          <w:color w:val="231F20"/>
        </w:rPr>
        <w:t>Illegal Immigration</w:t>
      </w:r>
      <w:r>
        <w:rPr>
          <w:color w:val="231F20"/>
          <w:spacing w:val="-1"/>
        </w:rPr>
        <w:t> </w:t>
      </w:r>
      <w:r>
        <w:rPr>
          <w:color w:val="231F20"/>
        </w:rPr>
        <w:t>Reform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</w:p>
    <w:p>
      <w:pPr>
        <w:pStyle w:val="BodyText"/>
        <w:ind w:left="840"/>
      </w:pPr>
      <w:r>
        <w:rPr>
          <w:color w:val="231F20"/>
        </w:rPr>
        <w:t>Immigrant</w:t>
      </w:r>
      <w:r>
        <w:rPr>
          <w:color w:val="231F20"/>
          <w:spacing w:val="-1"/>
        </w:rPr>
        <w:t> </w:t>
      </w:r>
      <w:r>
        <w:rPr>
          <w:color w:val="231F20"/>
        </w:rPr>
        <w:t>Responsibility</w:t>
      </w:r>
      <w:r>
        <w:rPr>
          <w:color w:val="231F20"/>
          <w:spacing w:val="-4"/>
        </w:rPr>
        <w:t> </w:t>
      </w:r>
      <w:r>
        <w:rPr>
          <w:color w:val="231F20"/>
        </w:rPr>
        <w:t>Act</w:t>
      </w:r>
      <w:r>
        <w:rPr>
          <w:color w:val="231F20"/>
          <w:spacing w:val="-1"/>
        </w:rPr>
        <w:t> </w:t>
      </w:r>
      <w:r>
        <w:rPr>
          <w:color w:val="231F20"/>
        </w:rPr>
        <w:t>of 1996</w:t>
      </w:r>
      <w:r>
        <w:rPr>
          <w:color w:val="231F20"/>
          <w:spacing w:val="-1"/>
        </w:rPr>
        <w:t> </w:t>
      </w:r>
      <w:r>
        <w:rPr>
          <w:color w:val="231F20"/>
        </w:rPr>
        <w:t>(IIRIRA),</w:t>
      </w:r>
      <w:r>
        <w:rPr>
          <w:color w:val="231F20"/>
          <w:spacing w:val="1"/>
        </w:rPr>
        <w:t> </w:t>
      </w:r>
      <w:r>
        <w:rPr>
          <w:color w:val="231F20"/>
        </w:rPr>
        <w:t>§</w:t>
      </w:r>
      <w:r>
        <w:rPr>
          <w:color w:val="231F20"/>
          <w:spacing w:val="-1"/>
        </w:rPr>
        <w:t> </w:t>
      </w:r>
      <w:r>
        <w:rPr>
          <w:color w:val="231F20"/>
        </w:rPr>
        <w:t>321, Pub.</w:t>
      </w:r>
      <w:r>
        <w:rPr>
          <w:color w:val="231F20"/>
          <w:spacing w:val="1"/>
        </w:rPr>
        <w:t> </w:t>
      </w:r>
      <w:r>
        <w:rPr>
          <w:color w:val="231F20"/>
        </w:rPr>
        <w:t>L.</w:t>
      </w:r>
      <w:r>
        <w:rPr>
          <w:color w:val="231F20"/>
          <w:spacing w:val="-1"/>
        </w:rPr>
        <w:t> </w:t>
      </w:r>
      <w:r>
        <w:rPr>
          <w:color w:val="231F20"/>
        </w:rPr>
        <w:t>No.</w:t>
      </w:r>
      <w:r>
        <w:rPr>
          <w:color w:val="231F20"/>
          <w:spacing w:val="-1"/>
        </w:rPr>
        <w:t> </w:t>
      </w:r>
      <w:r>
        <w:rPr>
          <w:color w:val="231F20"/>
        </w:rPr>
        <w:t>104-208, 110</w:t>
      </w:r>
      <w:r>
        <w:rPr>
          <w:color w:val="231F20"/>
          <w:spacing w:val="-1"/>
        </w:rPr>
        <w:t> </w:t>
      </w:r>
      <w:r>
        <w:rPr>
          <w:color w:val="231F20"/>
        </w:rPr>
        <w:t>Stat.</w:t>
      </w:r>
      <w:r>
        <w:rPr>
          <w:color w:val="231F20"/>
          <w:spacing w:val="-1"/>
        </w:rPr>
        <w:t> </w:t>
      </w:r>
      <w:r>
        <w:rPr>
          <w:color w:val="231F20"/>
        </w:rPr>
        <w:t>1570</w:t>
      </w:r>
    </w:p>
    <w:p>
      <w:pPr>
        <w:pStyle w:val="BodyText"/>
        <w:ind w:left="840"/>
      </w:pPr>
      <w:r>
        <w:rPr>
          <w:color w:val="231F20"/>
        </w:rPr>
        <w:t>(Sept.</w:t>
      </w:r>
      <w:r>
        <w:rPr>
          <w:color w:val="231F20"/>
          <w:spacing w:val="-5"/>
        </w:rPr>
        <w:t> </w:t>
      </w:r>
      <w:r>
        <w:rPr>
          <w:color w:val="231F20"/>
        </w:rPr>
        <w:t>30,</w:t>
      </w:r>
      <w:r>
        <w:rPr>
          <w:color w:val="231F20"/>
          <w:spacing w:val="-5"/>
        </w:rPr>
        <w:t> </w:t>
      </w:r>
      <w:r>
        <w:rPr>
          <w:color w:val="231F20"/>
        </w:rPr>
        <w:t>1996).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840" w:right="678"/>
        <w:jc w:val="both"/>
      </w:pPr>
      <w:r>
        <w:rPr>
          <w:b/>
          <w:color w:val="231F20"/>
        </w:rPr>
        <w:t>Asylee </w:t>
      </w:r>
      <w:r>
        <w:rPr>
          <w:color w:val="231F20"/>
        </w:rPr>
        <w:t>An alien within the United States who has been granted the protection of the United</w:t>
      </w:r>
      <w:r>
        <w:rPr>
          <w:color w:val="231F20"/>
          <w:spacing w:val="1"/>
        </w:rPr>
        <w:t> </w:t>
      </w:r>
      <w:r>
        <w:rPr>
          <w:color w:val="231F20"/>
        </w:rPr>
        <w:t>States asylum laws because of persecution or a well-founded fear of persecution in his home</w:t>
      </w:r>
      <w:r>
        <w:rPr>
          <w:color w:val="231F20"/>
          <w:spacing w:val="-57"/>
        </w:rPr>
        <w:t> </w:t>
      </w:r>
      <w:r>
        <w:rPr>
          <w:color w:val="231F20"/>
        </w:rPr>
        <w:t>country.</w:t>
      </w:r>
      <w:r>
        <w:rPr>
          <w:color w:val="231F20"/>
          <w:spacing w:val="2"/>
        </w:rPr>
        <w:t> </w:t>
      </w:r>
      <w:r>
        <w:rPr>
          <w:i/>
          <w:color w:val="231F20"/>
        </w:rPr>
        <w:t>See</w:t>
      </w:r>
      <w:r>
        <w:rPr>
          <w:i/>
          <w:color w:val="231F20"/>
          <w:spacing w:val="-2"/>
        </w:rPr>
        <w:t> </w:t>
      </w:r>
      <w:r>
        <w:rPr>
          <w:color w:val="231F20"/>
        </w:rPr>
        <w:t>8</w:t>
      </w:r>
      <w:r>
        <w:rPr>
          <w:color w:val="231F20"/>
          <w:spacing w:val="2"/>
        </w:rPr>
        <w:t> </w:t>
      </w:r>
      <w:r>
        <w:rPr>
          <w:color w:val="231F20"/>
        </w:rPr>
        <w:t>U.S.C.</w:t>
      </w:r>
      <w:r>
        <w:rPr>
          <w:color w:val="231F20"/>
          <w:spacing w:val="-2"/>
        </w:rPr>
        <w:t> </w:t>
      </w:r>
      <w:r>
        <w:rPr>
          <w:color w:val="231F20"/>
        </w:rPr>
        <w:t>§§</w:t>
      </w:r>
      <w:r>
        <w:rPr>
          <w:color w:val="231F20"/>
          <w:spacing w:val="-1"/>
        </w:rPr>
        <w:t> </w:t>
      </w:r>
      <w:r>
        <w:rPr>
          <w:color w:val="231F20"/>
        </w:rPr>
        <w:t>1101(a)(42),</w:t>
      </w:r>
      <w:r>
        <w:rPr>
          <w:color w:val="231F20"/>
          <w:spacing w:val="-1"/>
        </w:rPr>
        <w:t> </w:t>
      </w:r>
      <w:r>
        <w:rPr>
          <w:color w:val="231F20"/>
        </w:rPr>
        <w:t>1158.</w:t>
      </w:r>
    </w:p>
    <w:p>
      <w:pPr>
        <w:pStyle w:val="BodyText"/>
      </w:pPr>
    </w:p>
    <w:p>
      <w:pPr>
        <w:spacing w:before="0"/>
        <w:ind w:left="840" w:right="0" w:firstLine="0"/>
        <w:jc w:val="left"/>
        <w:rPr>
          <w:sz w:val="24"/>
        </w:rPr>
      </w:pPr>
      <w:r>
        <w:rPr>
          <w:b/>
          <w:color w:val="231F20"/>
          <w:sz w:val="24"/>
        </w:rPr>
        <w:t>Board of Immigration Appeals (Board or BIA)</w:t>
      </w:r>
      <w:r>
        <w:rPr>
          <w:b/>
          <w:color w:val="231F20"/>
          <w:spacing w:val="1"/>
          <w:sz w:val="24"/>
        </w:rPr>
        <w:t> </w:t>
      </w:r>
      <w:r>
        <w:rPr>
          <w:color w:val="231F20"/>
          <w:sz w:val="24"/>
        </w:rPr>
        <w:t>The appellate body that hears administrative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appeals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from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decisions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of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immigration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judges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and of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USCIS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Administrative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Appeals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Office.</w:t>
      </w:r>
    </w:p>
    <w:p>
      <w:pPr>
        <w:pStyle w:val="BodyText"/>
      </w:pPr>
    </w:p>
    <w:p>
      <w:pPr>
        <w:pStyle w:val="BodyText"/>
        <w:ind w:left="840" w:right="327"/>
      </w:pPr>
      <w:r>
        <w:rPr>
          <w:b/>
          <w:color w:val="231F20"/>
        </w:rPr>
        <w:t>Border Crosser</w:t>
      </w:r>
      <w:r>
        <w:rPr>
          <w:b/>
          <w:color w:val="231F20"/>
          <w:spacing w:val="1"/>
        </w:rPr>
        <w:t> </w:t>
      </w:r>
      <w:r>
        <w:rPr>
          <w:color w:val="231F20"/>
        </w:rPr>
        <w:t>Generally speaking, a border crosser is anyone who crosses the border, but</w:t>
      </w:r>
      <w:r>
        <w:rPr>
          <w:color w:val="231F20"/>
          <w:spacing w:val="-58"/>
        </w:rPr>
        <w:t> </w:t>
      </w:r>
      <w:r>
        <w:rPr>
          <w:color w:val="231F20"/>
        </w:rPr>
        <w:t>most</w:t>
      </w:r>
      <w:r>
        <w:rPr>
          <w:color w:val="231F20"/>
          <w:spacing w:val="-3"/>
        </w:rPr>
        <w:t> </w:t>
      </w:r>
      <w:r>
        <w:rPr>
          <w:color w:val="231F20"/>
        </w:rPr>
        <w:t>commonly</w:t>
      </w:r>
      <w:r>
        <w:rPr>
          <w:color w:val="231F20"/>
          <w:spacing w:val="-10"/>
        </w:rPr>
        <w:t> </w:t>
      </w:r>
      <w:r>
        <w:rPr>
          <w:color w:val="231F20"/>
        </w:rPr>
        <w:t>it</w:t>
      </w:r>
      <w:r>
        <w:rPr>
          <w:color w:val="231F20"/>
          <w:spacing w:val="-3"/>
        </w:rPr>
        <w:t> </w:t>
      </w:r>
      <w:r>
        <w:rPr>
          <w:color w:val="231F20"/>
        </w:rPr>
        <w:t>refers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Mexican</w:t>
      </w:r>
      <w:r>
        <w:rPr>
          <w:color w:val="231F20"/>
          <w:spacing w:val="-3"/>
        </w:rPr>
        <w:t> </w:t>
      </w:r>
      <w:r>
        <w:rPr>
          <w:color w:val="231F20"/>
        </w:rPr>
        <w:t>national</w:t>
      </w:r>
      <w:r>
        <w:rPr>
          <w:color w:val="231F20"/>
          <w:spacing w:val="-3"/>
        </w:rPr>
        <w:t> </w:t>
      </w:r>
      <w:r>
        <w:rPr>
          <w:color w:val="231F20"/>
        </w:rPr>
        <w:t>who</w:t>
      </w:r>
      <w:r>
        <w:rPr>
          <w:color w:val="231F20"/>
          <w:spacing w:val="-3"/>
        </w:rPr>
        <w:t> </w:t>
      </w:r>
      <w:r>
        <w:rPr>
          <w:color w:val="231F20"/>
        </w:rPr>
        <w:t>is</w:t>
      </w:r>
      <w:r>
        <w:rPr>
          <w:color w:val="231F20"/>
          <w:spacing w:val="-3"/>
        </w:rPr>
        <w:t> </w:t>
      </w:r>
      <w:r>
        <w:rPr>
          <w:color w:val="231F20"/>
        </w:rPr>
        <w:t>issued</w:t>
      </w:r>
      <w:r>
        <w:rPr>
          <w:color w:val="231F20"/>
          <w:spacing w:val="-3"/>
        </w:rPr>
        <w:t> </w:t>
      </w: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Border</w:t>
      </w:r>
      <w:r>
        <w:rPr>
          <w:color w:val="231F20"/>
          <w:spacing w:val="-3"/>
        </w:rPr>
        <w:t> </w:t>
      </w:r>
      <w:r>
        <w:rPr>
          <w:color w:val="231F20"/>
        </w:rPr>
        <w:t>Crossing</w:t>
      </w:r>
      <w:r>
        <w:rPr>
          <w:color w:val="231F20"/>
          <w:spacing w:val="-5"/>
        </w:rPr>
        <w:t> </w:t>
      </w:r>
      <w:r>
        <w:rPr>
          <w:color w:val="231F20"/>
        </w:rPr>
        <w:t>card.</w:t>
      </w:r>
      <w:r>
        <w:rPr>
          <w:color w:val="231F20"/>
          <w:spacing w:val="55"/>
        </w:rPr>
        <w:t> </w:t>
      </w:r>
      <w:r>
        <w:rPr>
          <w:i/>
          <w:color w:val="231F20"/>
        </w:rPr>
        <w:t>See</w:t>
      </w:r>
      <w:r>
        <w:rPr>
          <w:i/>
          <w:color w:val="231F20"/>
          <w:spacing w:val="-3"/>
        </w:rPr>
        <w:t> </w:t>
      </w:r>
      <w:r>
        <w:rPr>
          <w:color w:val="231F20"/>
        </w:rPr>
        <w:t>8</w:t>
      </w:r>
    </w:p>
    <w:p>
      <w:pPr>
        <w:pStyle w:val="BodyText"/>
        <w:ind w:left="840" w:right="327"/>
      </w:pPr>
      <w:r>
        <w:rPr>
          <w:color w:val="231F20"/>
        </w:rPr>
        <w:t>C.F.R. § 212.6.</w:t>
      </w:r>
      <w:r>
        <w:rPr>
          <w:color w:val="231F20"/>
          <w:spacing w:val="1"/>
        </w:rPr>
        <w:t> </w:t>
      </w:r>
      <w:r>
        <w:rPr>
          <w:color w:val="231F20"/>
        </w:rPr>
        <w:t>Persons issued a Border Crossing card must remain within 25 miles of the</w:t>
      </w:r>
      <w:r>
        <w:rPr>
          <w:color w:val="231F20"/>
          <w:spacing w:val="-57"/>
        </w:rPr>
        <w:t> </w:t>
      </w:r>
      <w:r>
        <w:rPr>
          <w:color w:val="231F20"/>
        </w:rPr>
        <w:t>border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may</w:t>
      </w:r>
      <w:r>
        <w:rPr>
          <w:color w:val="231F20"/>
          <w:spacing w:val="-6"/>
        </w:rPr>
        <w:t> </w:t>
      </w:r>
      <w:r>
        <w:rPr>
          <w:color w:val="231F20"/>
        </w:rPr>
        <w:t>not</w:t>
      </w:r>
      <w:r>
        <w:rPr>
          <w:color w:val="231F20"/>
          <w:spacing w:val="-3"/>
        </w:rPr>
        <w:t> </w:t>
      </w:r>
      <w:r>
        <w:rPr>
          <w:color w:val="231F20"/>
        </w:rPr>
        <w:t>remain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United</w:t>
      </w:r>
      <w:r>
        <w:rPr>
          <w:color w:val="231F20"/>
          <w:spacing w:val="-3"/>
        </w:rPr>
        <w:t> </w:t>
      </w:r>
      <w:r>
        <w:rPr>
          <w:color w:val="231F20"/>
        </w:rPr>
        <w:t>States</w:t>
      </w:r>
      <w:r>
        <w:rPr>
          <w:color w:val="231F20"/>
          <w:spacing w:val="-3"/>
        </w:rPr>
        <w:t> </w:t>
      </w:r>
      <w:r>
        <w:rPr>
          <w:color w:val="231F20"/>
        </w:rPr>
        <w:t>longer</w:t>
      </w:r>
      <w:r>
        <w:rPr>
          <w:color w:val="231F20"/>
          <w:spacing w:val="-2"/>
        </w:rPr>
        <w:t> </w:t>
      </w:r>
      <w:r>
        <w:rPr>
          <w:color w:val="231F20"/>
        </w:rPr>
        <w:t>than</w:t>
      </w:r>
      <w:r>
        <w:rPr>
          <w:color w:val="231F20"/>
          <w:spacing w:val="-3"/>
        </w:rPr>
        <w:t> </w:t>
      </w:r>
      <w:r>
        <w:rPr>
          <w:color w:val="231F20"/>
        </w:rPr>
        <w:t>three</w:t>
      </w:r>
      <w:r>
        <w:rPr>
          <w:color w:val="231F20"/>
          <w:spacing w:val="-2"/>
        </w:rPr>
        <w:t> </w:t>
      </w:r>
      <w:r>
        <w:rPr>
          <w:color w:val="231F20"/>
        </w:rPr>
        <w:t>consecutive</w:t>
      </w:r>
      <w:r>
        <w:rPr>
          <w:color w:val="231F20"/>
          <w:spacing w:val="-3"/>
        </w:rPr>
        <w:t> </w:t>
      </w:r>
      <w:r>
        <w:rPr>
          <w:color w:val="231F20"/>
        </w:rPr>
        <w:t>days.</w:t>
      </w:r>
    </w:p>
    <w:p>
      <w:pPr>
        <w:pStyle w:val="BodyText"/>
      </w:pPr>
    </w:p>
    <w:p>
      <w:pPr>
        <w:pStyle w:val="BodyText"/>
        <w:ind w:left="840" w:right="356"/>
      </w:pPr>
      <w:r>
        <w:rPr>
          <w:b/>
          <w:color w:val="231F20"/>
        </w:rPr>
        <w:t>Cancellation</w:t>
      </w:r>
      <w:r>
        <w:rPr>
          <w:b/>
          <w:color w:val="231F20"/>
          <w:spacing w:val="-2"/>
        </w:rPr>
        <w:t> </w:t>
      </w:r>
      <w:r>
        <w:rPr>
          <w:b/>
          <w:color w:val="231F20"/>
        </w:rPr>
        <w:t>of</w:t>
      </w:r>
      <w:r>
        <w:rPr>
          <w:b/>
          <w:color w:val="231F20"/>
          <w:spacing w:val="-1"/>
        </w:rPr>
        <w:t> </w:t>
      </w:r>
      <w:r>
        <w:rPr>
          <w:b/>
          <w:color w:val="231F20"/>
        </w:rPr>
        <w:t>Removal</w:t>
      </w:r>
      <w:r>
        <w:rPr>
          <w:b/>
          <w:color w:val="231F20"/>
          <w:spacing w:val="56"/>
        </w:rPr>
        <w:t> </w:t>
      </w:r>
      <w:r>
        <w:rPr>
          <w:color w:val="231F20"/>
        </w:rPr>
        <w:t>A</w:t>
      </w:r>
      <w:r>
        <w:rPr>
          <w:color w:val="231F20"/>
          <w:spacing w:val="-3"/>
        </w:rPr>
        <w:t> </w:t>
      </w:r>
      <w:r>
        <w:rPr>
          <w:color w:val="231F20"/>
        </w:rPr>
        <w:t>form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relief</w:t>
      </w:r>
      <w:r>
        <w:rPr>
          <w:color w:val="231F20"/>
          <w:spacing w:val="-3"/>
        </w:rPr>
        <w:t> </w:t>
      </w:r>
      <w:r>
        <w:rPr>
          <w:color w:val="231F20"/>
        </w:rPr>
        <w:t>from</w:t>
      </w:r>
      <w:r>
        <w:rPr>
          <w:color w:val="231F20"/>
          <w:spacing w:val="-1"/>
        </w:rPr>
        <w:t> </w:t>
      </w:r>
      <w:r>
        <w:rPr>
          <w:color w:val="231F20"/>
        </w:rPr>
        <w:t>removal</w:t>
      </w:r>
      <w:r>
        <w:rPr>
          <w:color w:val="231F20"/>
          <w:spacing w:val="-2"/>
        </w:rPr>
        <w:t> </w:t>
      </w:r>
      <w:r>
        <w:rPr>
          <w:color w:val="231F20"/>
        </w:rPr>
        <w:t>created</w:t>
      </w:r>
      <w:r>
        <w:rPr>
          <w:color w:val="231F20"/>
          <w:spacing w:val="-2"/>
        </w:rPr>
        <w:t> </w:t>
      </w:r>
      <w:r>
        <w:rPr>
          <w:color w:val="231F20"/>
        </w:rPr>
        <w:t>by</w:t>
      </w:r>
      <w:r>
        <w:rPr>
          <w:color w:val="231F20"/>
          <w:spacing w:val="-5"/>
        </w:rPr>
        <w:t> </w:t>
      </w:r>
      <w:r>
        <w:rPr>
          <w:color w:val="231F20"/>
        </w:rPr>
        <w:t>IIRIRA</w:t>
      </w:r>
      <w:r>
        <w:rPr>
          <w:color w:val="231F20"/>
          <w:spacing w:val="-3"/>
        </w:rPr>
        <w:t> </w:t>
      </w:r>
      <w:r>
        <w:rPr>
          <w:color w:val="231F20"/>
        </w:rPr>
        <w:t>for</w:t>
      </w:r>
      <w:r>
        <w:rPr>
          <w:color w:val="231F20"/>
          <w:spacing w:val="-2"/>
        </w:rPr>
        <w:t> </w:t>
      </w:r>
      <w:r>
        <w:rPr>
          <w:color w:val="231F20"/>
        </w:rPr>
        <w:t>permanent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57"/>
        </w:rPr>
        <w:t> </w:t>
      </w:r>
      <w:r>
        <w:rPr>
          <w:color w:val="231F20"/>
        </w:rPr>
        <w:t>non-permanent residents.</w:t>
      </w:r>
      <w:r>
        <w:rPr>
          <w:color w:val="231F20"/>
          <w:spacing w:val="1"/>
        </w:rPr>
        <w:t> </w:t>
      </w:r>
      <w:r>
        <w:rPr>
          <w:color w:val="231F20"/>
        </w:rPr>
        <w:t>For permanent resident aliens convicted of non-aggravated felony</w:t>
      </w:r>
      <w:r>
        <w:rPr>
          <w:color w:val="231F20"/>
          <w:spacing w:val="1"/>
        </w:rPr>
        <w:t> </w:t>
      </w:r>
      <w:r>
        <w:rPr>
          <w:color w:val="231F20"/>
        </w:rPr>
        <w:t>crimes, cancellation is the remedy replacing the waiver of inadmissibility (exclusion) at former</w:t>
      </w:r>
      <w:r>
        <w:rPr>
          <w:color w:val="231F20"/>
          <w:spacing w:val="1"/>
        </w:rPr>
        <w:t> </w:t>
      </w:r>
      <w:r>
        <w:rPr>
          <w:color w:val="231F20"/>
        </w:rPr>
        <w:t>INA § 212(c).</w:t>
      </w:r>
      <w:r>
        <w:rPr>
          <w:color w:val="231F20"/>
          <w:spacing w:val="1"/>
        </w:rPr>
        <w:t> </w:t>
      </w:r>
      <w:r>
        <w:rPr>
          <w:i/>
          <w:color w:val="231F20"/>
        </w:rPr>
        <w:t>See </w:t>
      </w:r>
      <w:r>
        <w:rPr>
          <w:color w:val="231F20"/>
        </w:rPr>
        <w:t>8 U.S.C. § 1229b.</w:t>
      </w:r>
      <w:r>
        <w:rPr>
          <w:color w:val="231F20"/>
          <w:spacing w:val="1"/>
        </w:rPr>
        <w:t> </w:t>
      </w:r>
      <w:r>
        <w:rPr>
          <w:color w:val="231F20"/>
        </w:rPr>
        <w:t>For non-permanent residents, cancellation replaces the</w:t>
      </w:r>
      <w:r>
        <w:rPr>
          <w:color w:val="231F20"/>
          <w:spacing w:val="1"/>
        </w:rPr>
        <w:t> </w:t>
      </w:r>
      <w:r>
        <w:rPr>
          <w:color w:val="231F20"/>
        </w:rPr>
        <w:t>suspension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deportation</w:t>
      </w:r>
      <w:r>
        <w:rPr>
          <w:color w:val="231F20"/>
          <w:spacing w:val="-2"/>
        </w:rPr>
        <w:t> </w:t>
      </w:r>
      <w:r>
        <w:rPr>
          <w:color w:val="231F20"/>
        </w:rPr>
        <w:t>remedy</w:t>
      </w:r>
      <w:r>
        <w:rPr>
          <w:color w:val="231F20"/>
          <w:spacing w:val="-6"/>
        </w:rPr>
        <w:t> </w:t>
      </w:r>
      <w:r>
        <w:rPr>
          <w:color w:val="231F20"/>
        </w:rPr>
        <w:t>at</w:t>
      </w:r>
      <w:r>
        <w:rPr>
          <w:color w:val="231F20"/>
          <w:spacing w:val="-2"/>
        </w:rPr>
        <w:t> </w:t>
      </w:r>
      <w:r>
        <w:rPr>
          <w:color w:val="231F20"/>
        </w:rPr>
        <w:t>former</w:t>
      </w:r>
      <w:r>
        <w:rPr>
          <w:color w:val="231F20"/>
          <w:spacing w:val="1"/>
        </w:rPr>
        <w:t> </w:t>
      </w:r>
      <w:r>
        <w:rPr>
          <w:color w:val="231F20"/>
        </w:rPr>
        <w:t>INA</w:t>
      </w:r>
      <w:r>
        <w:rPr>
          <w:color w:val="231F20"/>
          <w:spacing w:val="1"/>
        </w:rPr>
        <w:t> </w:t>
      </w:r>
      <w:r>
        <w:rPr>
          <w:color w:val="231F20"/>
        </w:rPr>
        <w:t>§</w:t>
      </w:r>
      <w:r>
        <w:rPr>
          <w:color w:val="231F20"/>
          <w:spacing w:val="-1"/>
        </w:rPr>
        <w:t> </w:t>
      </w:r>
      <w:r>
        <w:rPr>
          <w:color w:val="231F20"/>
        </w:rPr>
        <w:t>244(a).</w:t>
      </w:r>
      <w:r>
        <w:rPr>
          <w:color w:val="231F20"/>
          <w:spacing w:val="56"/>
        </w:rPr>
        <w:t> </w:t>
      </w:r>
      <w:r>
        <w:rPr>
          <w:i/>
          <w:color w:val="231F20"/>
        </w:rPr>
        <w:t>See</w:t>
      </w:r>
      <w:r>
        <w:rPr>
          <w:i/>
          <w:color w:val="231F20"/>
          <w:spacing w:val="-2"/>
        </w:rPr>
        <w:t> </w:t>
      </w:r>
      <w:r>
        <w:rPr>
          <w:color w:val="231F20"/>
        </w:rPr>
        <w:t>8</w:t>
      </w:r>
      <w:r>
        <w:rPr>
          <w:color w:val="231F20"/>
          <w:spacing w:val="-1"/>
        </w:rPr>
        <w:t> </w:t>
      </w:r>
      <w:r>
        <w:rPr>
          <w:color w:val="231F20"/>
        </w:rPr>
        <w:t>U.S.C. §</w:t>
      </w:r>
      <w:r>
        <w:rPr>
          <w:color w:val="231F20"/>
          <w:spacing w:val="-1"/>
        </w:rPr>
        <w:t> </w:t>
      </w:r>
      <w:r>
        <w:rPr>
          <w:color w:val="231F20"/>
        </w:rPr>
        <w:t>1229b.</w:t>
      </w:r>
    </w:p>
    <w:p>
      <w:pPr>
        <w:pStyle w:val="BodyText"/>
      </w:pPr>
    </w:p>
    <w:p>
      <w:pPr>
        <w:pStyle w:val="BodyText"/>
        <w:spacing w:before="1"/>
        <w:ind w:left="840"/>
        <w:jc w:val="both"/>
      </w:pPr>
      <w:r>
        <w:rPr>
          <w:b/>
          <w:color w:val="231F20"/>
        </w:rPr>
        <w:t>Child</w:t>
      </w:r>
      <w:r>
        <w:rPr>
          <w:color w:val="231F20"/>
        </w:rPr>
        <w:t>.</w:t>
      </w:r>
      <w:r>
        <w:rPr>
          <w:color w:val="231F20"/>
          <w:spacing w:val="58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term “child” for</w:t>
      </w:r>
      <w:r>
        <w:rPr>
          <w:color w:val="231F20"/>
          <w:spacing w:val="-2"/>
        </w:rPr>
        <w:t> </w:t>
      </w:r>
      <w:r>
        <w:rPr>
          <w:color w:val="231F20"/>
        </w:rPr>
        <w:t>immigration</w:t>
      </w:r>
      <w:r>
        <w:rPr>
          <w:color w:val="231F20"/>
          <w:spacing w:val="-1"/>
        </w:rPr>
        <w:t> </w:t>
      </w:r>
      <w:r>
        <w:rPr>
          <w:color w:val="231F20"/>
        </w:rPr>
        <w:t>purposes</w:t>
      </w:r>
      <w:r>
        <w:rPr>
          <w:color w:val="231F20"/>
          <w:spacing w:val="2"/>
        </w:rPr>
        <w:t> </w:t>
      </w:r>
      <w:r>
        <w:rPr>
          <w:color w:val="231F20"/>
        </w:rPr>
        <w:t>is</w:t>
      </w:r>
      <w:r>
        <w:rPr>
          <w:color w:val="231F20"/>
          <w:spacing w:val="-1"/>
        </w:rPr>
        <w:t> </w:t>
      </w:r>
      <w:r>
        <w:rPr>
          <w:color w:val="231F20"/>
        </w:rPr>
        <w:t>comprehensively</w:t>
      </w:r>
      <w:r>
        <w:rPr>
          <w:color w:val="231F20"/>
          <w:spacing w:val="-6"/>
        </w:rPr>
        <w:t> </w:t>
      </w:r>
      <w:r>
        <w:rPr>
          <w:color w:val="231F20"/>
        </w:rPr>
        <w:t>defined by</w:t>
      </w:r>
      <w:r>
        <w:rPr>
          <w:color w:val="231F20"/>
          <w:spacing w:val="-6"/>
        </w:rPr>
        <w:t> </w:t>
      </w:r>
      <w:r>
        <w:rPr>
          <w:color w:val="231F20"/>
        </w:rPr>
        <w:t>8</w:t>
      </w:r>
      <w:r>
        <w:rPr>
          <w:color w:val="231F20"/>
          <w:spacing w:val="1"/>
        </w:rPr>
        <w:t> </w:t>
      </w:r>
      <w:r>
        <w:rPr>
          <w:color w:val="231F20"/>
        </w:rPr>
        <w:t>U.S.C.</w:t>
      </w:r>
    </w:p>
    <w:p>
      <w:pPr>
        <w:pStyle w:val="BodyText"/>
        <w:ind w:left="840"/>
        <w:jc w:val="both"/>
      </w:pPr>
      <w:r>
        <w:rPr/>
        <w:pict>
          <v:shape style="position:absolute;margin-left:72pt;margin-top:31.482624pt;width:140.4pt;height:18pt;mso-position-horizontal-relative:page;mso-position-vertical-relative:paragraph;z-index:15844864" type="#_x0000_t202" filled="true" fillcolor="#8164a2" stroked="false">
            <v:textbox inset="0,0,0,0">
              <w:txbxContent>
                <w:p>
                  <w:pPr>
                    <w:pStyle w:val="BodyText"/>
                    <w:spacing w:line="270" w:lineRule="exact"/>
                    <w:ind w:left="108"/>
                  </w:pPr>
                  <w:r>
                    <w:rPr>
                      <w:color w:val="FFFFFF"/>
                    </w:rPr>
                    <w:t>16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231F20"/>
        </w:rPr>
        <w:t>§</w:t>
      </w:r>
      <w:r>
        <w:rPr>
          <w:color w:val="231F20"/>
          <w:spacing w:val="-5"/>
        </w:rPr>
        <w:t> </w:t>
      </w:r>
      <w:r>
        <w:rPr>
          <w:color w:val="231F20"/>
        </w:rPr>
        <w:t>1101(b).</w:t>
      </w:r>
    </w:p>
    <w:p>
      <w:pPr>
        <w:pStyle w:val="BodyText"/>
        <w:spacing w:before="6"/>
        <w:rPr>
          <w:sz w:val="26"/>
        </w:rPr>
      </w:pPr>
      <w:r>
        <w:rPr/>
        <w:pict>
          <v:rect style="position:absolute;margin-left:72pt;margin-top:17.198858pt;width:468.001pt;height:.481pt;mso-position-horizontal-relative:page;mso-position-vertical-relative:paragraph;z-index:-15612928;mso-wrap-distance-left:0;mso-wrap-distance-right:0" filled="true" fillcolor="#8164a2" stroked="false">
            <v:fill type="solid"/>
            <w10:wrap type="topAndBottom"/>
          </v:rect>
        </w:pict>
      </w:r>
    </w:p>
    <w:p>
      <w:pPr>
        <w:pStyle w:val="BodyText"/>
        <w:spacing w:line="241" w:lineRule="exact"/>
        <w:ind w:left="897" w:right="607"/>
        <w:jc w:val="center"/>
      </w:pPr>
      <w:r>
        <w:rPr>
          <w:color w:val="231F20"/>
        </w:rPr>
        <w:t>Introduction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Immigration</w:t>
      </w:r>
      <w:r>
        <w:rPr>
          <w:color w:val="231F20"/>
          <w:spacing w:val="-2"/>
        </w:rPr>
        <w:t> </w:t>
      </w:r>
      <w:r>
        <w:rPr>
          <w:color w:val="231F20"/>
        </w:rPr>
        <w:t>Law</w:t>
      </w:r>
    </w:p>
    <w:p>
      <w:pPr>
        <w:spacing w:after="0" w:line="241" w:lineRule="exact"/>
        <w:jc w:val="center"/>
        <w:sectPr>
          <w:headerReference w:type="default" r:id="rId383"/>
          <w:footerReference w:type="default" r:id="rId384"/>
          <w:pgSz w:w="12240" w:h="15840"/>
          <w:pgMar w:header="0" w:footer="0" w:top="1360" w:bottom="280" w:left="600" w:right="1240"/>
        </w:sectPr>
      </w:pPr>
    </w:p>
    <w:p>
      <w:pPr>
        <w:pStyle w:val="BodyText"/>
        <w:spacing w:before="5"/>
        <w:rPr>
          <w:sz w:val="10"/>
        </w:rPr>
      </w:pPr>
    </w:p>
    <w:p>
      <w:pPr>
        <w:spacing w:before="90"/>
        <w:ind w:left="840" w:right="181" w:firstLine="0"/>
        <w:jc w:val="left"/>
        <w:rPr>
          <w:sz w:val="24"/>
        </w:rPr>
      </w:pPr>
      <w:r>
        <w:rPr>
          <w:b/>
          <w:color w:val="231F20"/>
          <w:sz w:val="24"/>
        </w:rPr>
        <w:t>Crime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involving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moral turpitude</w:t>
      </w:r>
      <w:r>
        <w:rPr>
          <w:b/>
          <w:color w:val="231F20"/>
          <w:spacing w:val="-2"/>
          <w:sz w:val="24"/>
        </w:rPr>
        <w:t> </w:t>
      </w:r>
      <w:r>
        <w:rPr>
          <w:b/>
          <w:color w:val="231F20"/>
          <w:sz w:val="24"/>
        </w:rPr>
        <w:t>(CIMT)</w:t>
      </w:r>
      <w:r>
        <w:rPr>
          <w:b/>
          <w:color w:val="231F20"/>
          <w:spacing w:val="56"/>
          <w:sz w:val="24"/>
        </w:rPr>
        <w:t> </w:t>
      </w:r>
      <w:r>
        <w:rPr>
          <w:color w:val="231F20"/>
          <w:sz w:val="24"/>
        </w:rPr>
        <w:t>A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ground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of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deportability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or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inadmissibility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under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INA.</w:t>
      </w:r>
      <w:r>
        <w:rPr>
          <w:color w:val="231F20"/>
          <w:spacing w:val="58"/>
          <w:sz w:val="24"/>
        </w:rPr>
        <w:t> </w:t>
      </w:r>
      <w:r>
        <w:rPr>
          <w:i/>
          <w:color w:val="231F20"/>
          <w:sz w:val="24"/>
        </w:rPr>
        <w:t>See</w:t>
      </w:r>
      <w:r>
        <w:rPr>
          <w:i/>
          <w:color w:val="231F20"/>
          <w:spacing w:val="-1"/>
          <w:sz w:val="24"/>
        </w:rPr>
        <w:t> </w:t>
      </w:r>
      <w:r>
        <w:rPr>
          <w:color w:val="231F20"/>
          <w:sz w:val="24"/>
        </w:rPr>
        <w:t>8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U.S.C.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§§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1182(a)(2)(A),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1227(a)(2)(A).</w:t>
      </w:r>
    </w:p>
    <w:p>
      <w:pPr>
        <w:pStyle w:val="BodyText"/>
      </w:pPr>
    </w:p>
    <w:p>
      <w:pPr>
        <w:pStyle w:val="BodyText"/>
        <w:ind w:left="840"/>
      </w:pPr>
      <w:r>
        <w:rPr>
          <w:b/>
          <w:color w:val="231F20"/>
        </w:rPr>
        <w:t>Deportable</w:t>
      </w:r>
      <w:r>
        <w:rPr>
          <w:b/>
          <w:color w:val="231F20"/>
          <w:spacing w:val="-4"/>
        </w:rPr>
        <w:t> </w:t>
      </w:r>
      <w:r>
        <w:rPr>
          <w:b/>
          <w:color w:val="231F20"/>
        </w:rPr>
        <w:t>Alien</w:t>
      </w:r>
      <w:r>
        <w:rPr>
          <w:b/>
          <w:color w:val="231F20"/>
          <w:spacing w:val="55"/>
        </w:rPr>
        <w:t> </w:t>
      </w:r>
      <w:r>
        <w:rPr>
          <w:color w:val="231F20"/>
        </w:rPr>
        <w:t>An</w:t>
      </w:r>
      <w:r>
        <w:rPr>
          <w:color w:val="231F20"/>
          <w:spacing w:val="-4"/>
        </w:rPr>
        <w:t> </w:t>
      </w:r>
      <w:r>
        <w:rPr>
          <w:color w:val="231F20"/>
        </w:rPr>
        <w:t>alien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United</w:t>
      </w:r>
      <w:r>
        <w:rPr>
          <w:color w:val="231F20"/>
          <w:spacing w:val="-3"/>
        </w:rPr>
        <w:t> </w:t>
      </w:r>
      <w:r>
        <w:rPr>
          <w:color w:val="231F20"/>
        </w:rPr>
        <w:t>States</w:t>
      </w:r>
      <w:r>
        <w:rPr>
          <w:color w:val="231F20"/>
          <w:spacing w:val="-4"/>
        </w:rPr>
        <w:t> </w:t>
      </w:r>
      <w:r>
        <w:rPr>
          <w:color w:val="231F20"/>
        </w:rPr>
        <w:t>subject</w:t>
      </w:r>
      <w:r>
        <w:rPr>
          <w:color w:val="231F20"/>
          <w:spacing w:val="-1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any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27</w:t>
      </w:r>
      <w:r>
        <w:rPr>
          <w:color w:val="231F20"/>
          <w:spacing w:val="-1"/>
        </w:rPr>
        <w:t> </w:t>
      </w:r>
      <w:r>
        <w:rPr>
          <w:color w:val="231F20"/>
        </w:rPr>
        <w:t>grounds</w:t>
      </w:r>
      <w:r>
        <w:rPr>
          <w:color w:val="231F20"/>
          <w:spacing w:val="-4"/>
        </w:rPr>
        <w:t> </w:t>
      </w:r>
      <w:r>
        <w:rPr>
          <w:color w:val="231F20"/>
        </w:rPr>
        <w:t>for</w:t>
      </w:r>
      <w:r>
        <w:rPr>
          <w:color w:val="231F20"/>
          <w:spacing w:val="-3"/>
        </w:rPr>
        <w:t> </w:t>
      </w:r>
      <w:r>
        <w:rPr>
          <w:color w:val="231F20"/>
        </w:rPr>
        <w:t>deportation</w:t>
      </w:r>
      <w:r>
        <w:rPr>
          <w:color w:val="231F20"/>
          <w:spacing w:val="-57"/>
        </w:rPr>
        <w:t> </w:t>
      </w:r>
      <w:r>
        <w:rPr>
          <w:color w:val="231F20"/>
        </w:rPr>
        <w:t>specified</w:t>
      </w:r>
      <w:r>
        <w:rPr>
          <w:color w:val="231F20"/>
          <w:spacing w:val="-2"/>
        </w:rPr>
        <w:t> </w:t>
      </w:r>
      <w:r>
        <w:rPr>
          <w:color w:val="231F20"/>
        </w:rPr>
        <w:t>in the</w:t>
      </w:r>
      <w:r>
        <w:rPr>
          <w:color w:val="231F20"/>
          <w:spacing w:val="1"/>
        </w:rPr>
        <w:t> </w:t>
      </w:r>
      <w:r>
        <w:rPr>
          <w:color w:val="231F20"/>
        </w:rPr>
        <w:t>INA.</w:t>
      </w:r>
      <w:r>
        <w:rPr>
          <w:color w:val="231F20"/>
          <w:spacing w:val="58"/>
        </w:rPr>
        <w:t> </w:t>
      </w:r>
      <w:r>
        <w:rPr>
          <w:i/>
          <w:color w:val="231F20"/>
        </w:rPr>
        <w:t>See</w:t>
      </w:r>
      <w:r>
        <w:rPr>
          <w:i/>
          <w:color w:val="231F20"/>
          <w:spacing w:val="-1"/>
        </w:rPr>
        <w:t> </w:t>
      </w:r>
      <w:r>
        <w:rPr>
          <w:color w:val="231F20"/>
        </w:rPr>
        <w:t>8</w:t>
      </w:r>
      <w:r>
        <w:rPr>
          <w:color w:val="231F20"/>
          <w:spacing w:val="-1"/>
        </w:rPr>
        <w:t> </w:t>
      </w:r>
      <w:r>
        <w:rPr>
          <w:color w:val="231F20"/>
        </w:rPr>
        <w:t>U.S.C.</w:t>
      </w:r>
      <w:r>
        <w:rPr>
          <w:color w:val="231F20"/>
          <w:spacing w:val="-1"/>
        </w:rPr>
        <w:t> </w:t>
      </w:r>
      <w:r>
        <w:rPr>
          <w:color w:val="231F20"/>
        </w:rPr>
        <w:t>§</w:t>
      </w:r>
      <w:r>
        <w:rPr>
          <w:color w:val="231F20"/>
          <w:spacing w:val="-2"/>
        </w:rPr>
        <w:t> </w:t>
      </w:r>
      <w:r>
        <w:rPr>
          <w:color w:val="231F20"/>
        </w:rPr>
        <w:t>1227(a).</w:t>
      </w:r>
    </w:p>
    <w:p>
      <w:pPr>
        <w:pStyle w:val="BodyText"/>
      </w:pPr>
    </w:p>
    <w:p>
      <w:pPr>
        <w:spacing w:before="0"/>
        <w:ind w:left="840" w:right="327" w:firstLine="0"/>
        <w:jc w:val="left"/>
        <w:rPr>
          <w:sz w:val="24"/>
        </w:rPr>
      </w:pPr>
      <w:r>
        <w:rPr>
          <w:b/>
          <w:color w:val="231F20"/>
          <w:sz w:val="24"/>
        </w:rPr>
        <w:t>Department</w:t>
      </w:r>
      <w:r>
        <w:rPr>
          <w:b/>
          <w:color w:val="231F20"/>
          <w:spacing w:val="-4"/>
          <w:sz w:val="24"/>
        </w:rPr>
        <w:t> </w:t>
      </w:r>
      <w:r>
        <w:rPr>
          <w:b/>
          <w:color w:val="231F20"/>
          <w:sz w:val="24"/>
        </w:rPr>
        <w:t>of</w:t>
      </w:r>
      <w:r>
        <w:rPr>
          <w:b/>
          <w:color w:val="231F20"/>
          <w:spacing w:val="-2"/>
          <w:sz w:val="24"/>
        </w:rPr>
        <w:t> </w:t>
      </w:r>
      <w:r>
        <w:rPr>
          <w:b/>
          <w:color w:val="231F20"/>
          <w:sz w:val="24"/>
        </w:rPr>
        <w:t>Homeland</w:t>
      </w:r>
      <w:r>
        <w:rPr>
          <w:b/>
          <w:color w:val="231F20"/>
          <w:spacing w:val="-2"/>
          <w:sz w:val="24"/>
        </w:rPr>
        <w:t> </w:t>
      </w:r>
      <w:r>
        <w:rPr>
          <w:b/>
          <w:color w:val="231F20"/>
          <w:sz w:val="24"/>
        </w:rPr>
        <w:t>Security</w:t>
      </w:r>
      <w:r>
        <w:rPr>
          <w:b/>
          <w:color w:val="231F20"/>
          <w:spacing w:val="55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department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created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by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Homeland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Security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Act,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and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to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which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many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of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former INS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functions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were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transferred.</w:t>
      </w:r>
    </w:p>
    <w:p>
      <w:pPr>
        <w:pStyle w:val="BodyText"/>
      </w:pPr>
    </w:p>
    <w:p>
      <w:pPr>
        <w:pStyle w:val="BodyText"/>
        <w:ind w:left="840" w:right="275"/>
      </w:pPr>
      <w:r>
        <w:rPr>
          <w:b/>
          <w:color w:val="231F20"/>
        </w:rPr>
        <w:t>Deportation</w:t>
      </w:r>
      <w:r>
        <w:rPr>
          <w:b/>
          <w:color w:val="231F20"/>
          <w:spacing w:val="5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formal</w:t>
      </w:r>
      <w:r>
        <w:rPr>
          <w:color w:val="231F20"/>
          <w:spacing w:val="-1"/>
        </w:rPr>
        <w:t> </w:t>
      </w:r>
      <w:r>
        <w:rPr>
          <w:color w:val="231F20"/>
        </w:rPr>
        <w:t>removal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an</w:t>
      </w:r>
      <w:r>
        <w:rPr>
          <w:color w:val="231F20"/>
          <w:spacing w:val="-1"/>
        </w:rPr>
        <w:t> </w:t>
      </w:r>
      <w:r>
        <w:rPr>
          <w:color w:val="231F20"/>
        </w:rPr>
        <w:t>alien</w:t>
      </w:r>
      <w:r>
        <w:rPr>
          <w:color w:val="231F20"/>
          <w:spacing w:val="-4"/>
        </w:rPr>
        <w:t> </w:t>
      </w:r>
      <w:r>
        <w:rPr>
          <w:color w:val="231F20"/>
        </w:rPr>
        <w:t>from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United</w:t>
      </w:r>
      <w:r>
        <w:rPr>
          <w:color w:val="231F20"/>
          <w:spacing w:val="-4"/>
        </w:rPr>
        <w:t> </w:t>
      </w:r>
      <w:r>
        <w:rPr>
          <w:color w:val="231F20"/>
        </w:rPr>
        <w:t>States.</w:t>
      </w:r>
      <w:r>
        <w:rPr>
          <w:color w:val="231F20"/>
          <w:spacing w:val="56"/>
        </w:rPr>
        <w:t> </w:t>
      </w:r>
      <w:r>
        <w:rPr>
          <w:color w:val="231F20"/>
        </w:rPr>
        <w:t>It</w:t>
      </w:r>
      <w:r>
        <w:rPr>
          <w:color w:val="231F20"/>
          <w:spacing w:val="-1"/>
        </w:rPr>
        <w:t> </w:t>
      </w:r>
      <w:r>
        <w:rPr>
          <w:color w:val="231F20"/>
        </w:rPr>
        <w:t>also</w:t>
      </w:r>
      <w:r>
        <w:rPr>
          <w:color w:val="231F20"/>
          <w:spacing w:val="-4"/>
        </w:rPr>
        <w:t> </w:t>
      </w:r>
      <w:r>
        <w:rPr>
          <w:color w:val="231F20"/>
        </w:rPr>
        <w:t>refers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type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57"/>
        </w:rPr>
        <w:t> </w:t>
      </w:r>
      <w:r>
        <w:rPr>
          <w:color w:val="231F20"/>
        </w:rPr>
        <w:t>immigration proceedings commenced prior to April 1, 1997, to remove an alien who has made</w:t>
      </w:r>
      <w:r>
        <w:rPr>
          <w:color w:val="231F20"/>
          <w:spacing w:val="1"/>
        </w:rPr>
        <w:t> </w:t>
      </w:r>
      <w:r>
        <w:rPr>
          <w:color w:val="231F20"/>
        </w:rPr>
        <w:t>an entry</w:t>
      </w:r>
      <w:r>
        <w:rPr>
          <w:color w:val="231F20"/>
          <w:spacing w:val="-6"/>
        </w:rPr>
        <w:t> </w:t>
      </w:r>
      <w:r>
        <w:rPr>
          <w:color w:val="231F20"/>
        </w:rPr>
        <w:t>into the</w:t>
      </w:r>
      <w:r>
        <w:rPr>
          <w:color w:val="231F20"/>
          <w:spacing w:val="-1"/>
        </w:rPr>
        <w:t> </w:t>
      </w:r>
      <w:r>
        <w:rPr>
          <w:color w:val="231F20"/>
        </w:rPr>
        <w:t>United</w:t>
      </w:r>
      <w:r>
        <w:rPr>
          <w:color w:val="231F20"/>
          <w:spacing w:val="2"/>
        </w:rPr>
        <w:t> </w:t>
      </w:r>
      <w:r>
        <w:rPr>
          <w:color w:val="231F20"/>
        </w:rPr>
        <w:t>States.</w:t>
      </w:r>
    </w:p>
    <w:p>
      <w:pPr>
        <w:pStyle w:val="BodyText"/>
      </w:pPr>
    </w:p>
    <w:p>
      <w:pPr>
        <w:pStyle w:val="BodyText"/>
        <w:ind w:left="840"/>
      </w:pPr>
      <w:r>
        <w:rPr>
          <w:b/>
          <w:color w:val="231F20"/>
        </w:rPr>
        <w:t>Derivative Citizenship</w:t>
      </w:r>
      <w:r>
        <w:rPr>
          <w:b/>
          <w:color w:val="231F20"/>
          <w:spacing w:val="1"/>
        </w:rPr>
        <w:t> </w:t>
      </w:r>
      <w:r>
        <w:rPr>
          <w:color w:val="231F20"/>
        </w:rPr>
        <w:t>Citizenship conferred on foreign-born persons less than 18 years of age</w:t>
      </w:r>
      <w:r>
        <w:rPr>
          <w:color w:val="231F20"/>
          <w:spacing w:val="-58"/>
        </w:rPr>
        <w:t> </w:t>
      </w:r>
      <w:r>
        <w:rPr>
          <w:color w:val="231F20"/>
        </w:rPr>
        <w:t>when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parent</w:t>
      </w:r>
      <w:r>
        <w:rPr>
          <w:color w:val="231F20"/>
          <w:spacing w:val="-2"/>
        </w:rPr>
        <w:t> </w:t>
      </w:r>
      <w:r>
        <w:rPr>
          <w:color w:val="231F20"/>
        </w:rPr>
        <w:t>or</w:t>
      </w:r>
      <w:r>
        <w:rPr>
          <w:color w:val="231F20"/>
          <w:spacing w:val="-2"/>
        </w:rPr>
        <w:t> </w:t>
      </w:r>
      <w:r>
        <w:rPr>
          <w:color w:val="231F20"/>
        </w:rPr>
        <w:t>parents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such</w:t>
      </w:r>
      <w:r>
        <w:rPr>
          <w:color w:val="231F20"/>
          <w:spacing w:val="-1"/>
        </w:rPr>
        <w:t> </w:t>
      </w:r>
      <w:r>
        <w:rPr>
          <w:color w:val="231F20"/>
        </w:rPr>
        <w:t>persons</w:t>
      </w:r>
      <w:r>
        <w:rPr>
          <w:color w:val="231F20"/>
          <w:spacing w:val="-2"/>
        </w:rPr>
        <w:t> </w:t>
      </w:r>
      <w:r>
        <w:rPr>
          <w:color w:val="231F20"/>
        </w:rPr>
        <w:t>naturalize.</w:t>
      </w:r>
      <w:r>
        <w:rPr>
          <w:color w:val="231F20"/>
          <w:spacing w:val="56"/>
        </w:rPr>
        <w:t> </w:t>
      </w:r>
      <w:r>
        <w:rPr>
          <w:i/>
          <w:color w:val="231F20"/>
        </w:rPr>
        <w:t>See</w:t>
      </w:r>
      <w:r>
        <w:rPr>
          <w:i/>
          <w:color w:val="231F20"/>
          <w:spacing w:val="-2"/>
        </w:rPr>
        <w:t> </w:t>
      </w:r>
      <w:r>
        <w:rPr>
          <w:color w:val="231F20"/>
        </w:rPr>
        <w:t>8</w:t>
      </w:r>
      <w:r>
        <w:rPr>
          <w:color w:val="231F20"/>
          <w:spacing w:val="-2"/>
        </w:rPr>
        <w:t> </w:t>
      </w:r>
      <w:r>
        <w:rPr>
          <w:color w:val="231F20"/>
        </w:rPr>
        <w:t>U.S.C.</w:t>
      </w:r>
      <w:r>
        <w:rPr>
          <w:color w:val="231F20"/>
          <w:spacing w:val="-2"/>
        </w:rPr>
        <w:t> </w:t>
      </w:r>
      <w:r>
        <w:rPr>
          <w:color w:val="231F20"/>
        </w:rPr>
        <w:t>§</w:t>
      </w:r>
      <w:r>
        <w:rPr>
          <w:color w:val="231F20"/>
          <w:spacing w:val="-1"/>
        </w:rPr>
        <w:t> </w:t>
      </w:r>
      <w:r>
        <w:rPr>
          <w:color w:val="231F20"/>
        </w:rPr>
        <w:t>1432(a).</w:t>
      </w:r>
    </w:p>
    <w:p>
      <w:pPr>
        <w:pStyle w:val="BodyText"/>
      </w:pPr>
    </w:p>
    <w:p>
      <w:pPr>
        <w:pStyle w:val="BodyText"/>
        <w:ind w:left="840" w:right="221"/>
      </w:pPr>
      <w:r>
        <w:rPr>
          <w:b/>
          <w:color w:val="231F20"/>
        </w:rPr>
        <w:t>Employer Sanctions</w:t>
      </w:r>
      <w:r>
        <w:rPr>
          <w:b/>
          <w:color w:val="231F20"/>
          <w:spacing w:val="60"/>
        </w:rPr>
        <w:t> </w:t>
      </w:r>
      <w:r>
        <w:rPr>
          <w:color w:val="231F20"/>
        </w:rPr>
        <w:t>The employer sanctions provisions of the Immigration Reform and</w:t>
      </w:r>
      <w:r>
        <w:rPr>
          <w:color w:val="231F20"/>
          <w:spacing w:val="1"/>
        </w:rPr>
        <w:t> </w:t>
      </w:r>
      <w:r>
        <w:rPr>
          <w:color w:val="231F20"/>
        </w:rPr>
        <w:t>Control Act of 1986 (IRCA) prohibit employers from hiring aliens who are unauthorized to work</w:t>
      </w:r>
      <w:r>
        <w:rPr>
          <w:color w:val="231F20"/>
          <w:spacing w:val="-58"/>
        </w:rPr>
        <w:t> </w:t>
      </w:r>
      <w:r>
        <w:rPr>
          <w:color w:val="231F20"/>
        </w:rPr>
        <w:t>in the United States and impose a duty on the employers to verify the employment eligibility of</w:t>
      </w:r>
      <w:r>
        <w:rPr>
          <w:color w:val="231F20"/>
          <w:spacing w:val="1"/>
        </w:rPr>
        <w:t> </w:t>
      </w:r>
      <w:r>
        <w:rPr>
          <w:color w:val="231F20"/>
        </w:rPr>
        <w:t>their workers.</w:t>
      </w:r>
      <w:r>
        <w:rPr>
          <w:color w:val="231F20"/>
          <w:spacing w:val="1"/>
        </w:rPr>
        <w:t> </w:t>
      </w:r>
      <w:r>
        <w:rPr>
          <w:i/>
          <w:color w:val="231F20"/>
        </w:rPr>
        <w:t>See </w:t>
      </w:r>
      <w:r>
        <w:rPr>
          <w:color w:val="231F20"/>
        </w:rPr>
        <w:t>8 U.S.C. § 1324a.</w:t>
      </w:r>
      <w:r>
        <w:rPr>
          <w:color w:val="231F20"/>
          <w:spacing w:val="1"/>
        </w:rPr>
        <w:t> </w:t>
      </w:r>
      <w:r>
        <w:rPr>
          <w:color w:val="231F20"/>
        </w:rPr>
        <w:t>ICE investigates violations of 8 U.S.C. § 1324a and brings</w:t>
      </w:r>
      <w:r>
        <w:rPr>
          <w:color w:val="231F20"/>
          <w:spacing w:val="-57"/>
        </w:rPr>
        <w:t> </w:t>
      </w:r>
      <w:r>
        <w:rPr>
          <w:color w:val="231F20"/>
        </w:rPr>
        <w:t>enforcement and sanctions proceedings before Administrative Law Judges of the Office of the</w:t>
      </w:r>
      <w:r>
        <w:rPr>
          <w:color w:val="231F20"/>
          <w:spacing w:val="1"/>
        </w:rPr>
        <w:t> </w:t>
      </w:r>
      <w:r>
        <w:rPr>
          <w:color w:val="231F20"/>
        </w:rPr>
        <w:t>Chief</w:t>
      </w:r>
      <w:r>
        <w:rPr>
          <w:color w:val="231F20"/>
          <w:spacing w:val="-2"/>
        </w:rPr>
        <w:t> </w:t>
      </w:r>
      <w:r>
        <w:rPr>
          <w:color w:val="231F20"/>
        </w:rPr>
        <w:t>Administrative</w:t>
      </w:r>
      <w:r>
        <w:rPr>
          <w:color w:val="231F20"/>
          <w:spacing w:val="-1"/>
        </w:rPr>
        <w:t> </w:t>
      </w:r>
      <w:r>
        <w:rPr>
          <w:color w:val="231F20"/>
        </w:rPr>
        <w:t>Hearing Officer.</w:t>
      </w:r>
    </w:p>
    <w:p>
      <w:pPr>
        <w:pStyle w:val="BodyText"/>
      </w:pPr>
    </w:p>
    <w:p>
      <w:pPr>
        <w:pStyle w:val="BodyText"/>
        <w:spacing w:before="1"/>
        <w:ind w:left="840" w:right="181"/>
      </w:pPr>
      <w:r>
        <w:rPr>
          <w:b/>
          <w:color w:val="231F20"/>
        </w:rPr>
        <w:t>Entry Without Inspection (EWI)</w:t>
      </w:r>
      <w:r>
        <w:rPr>
          <w:b/>
          <w:color w:val="231F20"/>
          <w:spacing w:val="1"/>
        </w:rPr>
        <w:t> </w:t>
      </w:r>
      <w:r>
        <w:rPr>
          <w:color w:val="231F20"/>
        </w:rPr>
        <w:t>Formerly, aliens who entered the U.S. without inspection by</w:t>
      </w:r>
      <w:r>
        <w:rPr>
          <w:color w:val="231F20"/>
          <w:spacing w:val="-57"/>
        </w:rPr>
        <w:t> </w:t>
      </w:r>
      <w:r>
        <w:rPr>
          <w:color w:val="231F20"/>
        </w:rPr>
        <w:t>an</w:t>
      </w:r>
      <w:r>
        <w:rPr>
          <w:color w:val="231F20"/>
          <w:spacing w:val="-4"/>
        </w:rPr>
        <w:t> </w:t>
      </w:r>
      <w:r>
        <w:rPr>
          <w:color w:val="231F20"/>
        </w:rPr>
        <w:t>immigration</w:t>
      </w:r>
      <w:r>
        <w:rPr>
          <w:color w:val="231F20"/>
          <w:spacing w:val="-3"/>
        </w:rPr>
        <w:t> </w:t>
      </w:r>
      <w:r>
        <w:rPr>
          <w:color w:val="231F20"/>
        </w:rPr>
        <w:t>officer</w:t>
      </w:r>
      <w:r>
        <w:rPr>
          <w:color w:val="231F20"/>
          <w:spacing w:val="-1"/>
        </w:rPr>
        <w:t> </w:t>
      </w:r>
      <w:r>
        <w:rPr>
          <w:color w:val="231F20"/>
        </w:rPr>
        <w:t>were</w:t>
      </w:r>
      <w:r>
        <w:rPr>
          <w:color w:val="231F20"/>
          <w:spacing w:val="-3"/>
        </w:rPr>
        <w:t> </w:t>
      </w:r>
      <w:r>
        <w:rPr>
          <w:color w:val="231F20"/>
        </w:rPr>
        <w:t>considered</w:t>
      </w:r>
      <w:r>
        <w:rPr>
          <w:color w:val="231F20"/>
          <w:spacing w:val="-4"/>
        </w:rPr>
        <w:t> </w:t>
      </w:r>
      <w:r>
        <w:rPr>
          <w:color w:val="231F20"/>
        </w:rPr>
        <w:t>deportable</w:t>
      </w:r>
      <w:r>
        <w:rPr>
          <w:color w:val="231F20"/>
          <w:spacing w:val="-3"/>
        </w:rPr>
        <w:t> </w:t>
      </w:r>
      <w:r>
        <w:rPr>
          <w:color w:val="231F20"/>
        </w:rPr>
        <w:t>under</w:t>
      </w:r>
      <w:r>
        <w:rPr>
          <w:color w:val="231F20"/>
          <w:spacing w:val="-4"/>
        </w:rPr>
        <w:t> </w:t>
      </w:r>
      <w:r>
        <w:rPr>
          <w:color w:val="231F20"/>
        </w:rPr>
        <w:t>8</w:t>
      </w:r>
      <w:r>
        <w:rPr>
          <w:color w:val="231F20"/>
          <w:spacing w:val="-3"/>
        </w:rPr>
        <w:t> </w:t>
      </w:r>
      <w:r>
        <w:rPr>
          <w:color w:val="231F20"/>
        </w:rPr>
        <w:t>U.S.C.</w:t>
      </w:r>
      <w:r>
        <w:rPr>
          <w:color w:val="231F20"/>
          <w:spacing w:val="-4"/>
        </w:rPr>
        <w:t> </w:t>
      </w:r>
      <w:r>
        <w:rPr>
          <w:color w:val="231F20"/>
        </w:rPr>
        <w:t>§</w:t>
      </w:r>
      <w:r>
        <w:rPr>
          <w:color w:val="231F20"/>
          <w:spacing w:val="-3"/>
        </w:rPr>
        <w:t> </w:t>
      </w:r>
      <w:r>
        <w:rPr>
          <w:color w:val="231F20"/>
        </w:rPr>
        <w:t>1251(a)(1)(B)</w:t>
      </w:r>
      <w:r>
        <w:rPr>
          <w:color w:val="231F20"/>
          <w:spacing w:val="-4"/>
        </w:rPr>
        <w:t> </w:t>
      </w:r>
      <w:r>
        <w:rPr>
          <w:color w:val="231F20"/>
        </w:rPr>
        <w:t>(1990).</w:t>
      </w:r>
    </w:p>
    <w:p>
      <w:pPr>
        <w:pStyle w:val="BodyText"/>
        <w:ind w:left="840" w:right="255"/>
      </w:pPr>
      <w:r>
        <w:rPr>
          <w:color w:val="231F20"/>
        </w:rPr>
        <w:t>Under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amended</w:t>
      </w:r>
      <w:r>
        <w:rPr>
          <w:color w:val="231F20"/>
          <w:spacing w:val="-1"/>
        </w:rPr>
        <w:t> </w:t>
      </w:r>
      <w:r>
        <w:rPr>
          <w:color w:val="231F20"/>
        </w:rPr>
        <w:t>INA, they</w:t>
      </w:r>
      <w:r>
        <w:rPr>
          <w:color w:val="231F20"/>
          <w:spacing w:val="-5"/>
        </w:rPr>
        <w:t> </w:t>
      </w:r>
      <w:r>
        <w:rPr>
          <w:color w:val="231F20"/>
        </w:rPr>
        <w:t>are</w:t>
      </w:r>
      <w:r>
        <w:rPr>
          <w:color w:val="231F20"/>
          <w:spacing w:val="-4"/>
        </w:rPr>
        <w:t> </w:t>
      </w:r>
      <w:r>
        <w:rPr>
          <w:color w:val="231F20"/>
        </w:rPr>
        <w:t>now known</w:t>
      </w:r>
      <w:r>
        <w:rPr>
          <w:color w:val="231F20"/>
          <w:spacing w:val="-4"/>
        </w:rPr>
        <w:t> </w:t>
      </w:r>
      <w:r>
        <w:rPr>
          <w:color w:val="231F20"/>
        </w:rPr>
        <w:t>as</w:t>
      </w:r>
      <w:r>
        <w:rPr>
          <w:color w:val="231F20"/>
          <w:spacing w:val="-3"/>
        </w:rPr>
        <w:t> </w:t>
      </w:r>
      <w:r>
        <w:rPr>
          <w:color w:val="231F20"/>
        </w:rPr>
        <w:t>aliens</w:t>
      </w:r>
      <w:r>
        <w:rPr>
          <w:color w:val="231F20"/>
          <w:spacing w:val="-2"/>
        </w:rPr>
        <w:t> </w:t>
      </w:r>
      <w:r>
        <w:rPr>
          <w:color w:val="231F20"/>
        </w:rPr>
        <w:t>present</w:t>
      </w:r>
      <w:r>
        <w:rPr>
          <w:color w:val="231F20"/>
          <w:spacing w:val="-3"/>
        </w:rPr>
        <w:t> </w:t>
      </w:r>
      <w:r>
        <w:rPr>
          <w:color w:val="231F20"/>
        </w:rPr>
        <w:t>without</w:t>
      </w:r>
      <w:r>
        <w:rPr>
          <w:color w:val="231F20"/>
          <w:spacing w:val="-2"/>
        </w:rPr>
        <w:t> </w:t>
      </w:r>
      <w:r>
        <w:rPr>
          <w:color w:val="231F20"/>
        </w:rPr>
        <w:t>inspection</w:t>
      </w:r>
      <w:r>
        <w:rPr>
          <w:color w:val="231F20"/>
          <w:spacing w:val="-3"/>
        </w:rPr>
        <w:t> </w:t>
      </w:r>
      <w:r>
        <w:rPr>
          <w:color w:val="231F20"/>
        </w:rPr>
        <w:t>or</w:t>
      </w:r>
      <w:r>
        <w:rPr>
          <w:color w:val="231F20"/>
          <w:spacing w:val="-4"/>
        </w:rPr>
        <w:t> </w:t>
      </w:r>
      <w:r>
        <w:rPr>
          <w:color w:val="231F20"/>
        </w:rPr>
        <w:t>parole,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57"/>
        </w:rPr>
        <w:t> </w:t>
      </w:r>
      <w:r>
        <w:rPr>
          <w:color w:val="231F20"/>
        </w:rPr>
        <w:t>are considered to be inadmissible.</w:t>
      </w:r>
      <w:r>
        <w:rPr>
          <w:color w:val="231F20"/>
          <w:spacing w:val="1"/>
        </w:rPr>
        <w:t> </w:t>
      </w:r>
      <w:r>
        <w:rPr>
          <w:i/>
          <w:color w:val="231F20"/>
        </w:rPr>
        <w:t>See </w:t>
      </w:r>
      <w:r>
        <w:rPr>
          <w:color w:val="231F20"/>
        </w:rPr>
        <w:t>8 U.S.C. § 1182(a)(6)(A).</w:t>
      </w:r>
      <w:r>
        <w:rPr>
          <w:color w:val="231F20"/>
          <w:spacing w:val="60"/>
        </w:rPr>
        <w:t> </w:t>
      </w:r>
      <w:r>
        <w:rPr>
          <w:color w:val="231F20"/>
        </w:rPr>
        <w:t>Aliens who entered at a place</w:t>
      </w:r>
      <w:r>
        <w:rPr>
          <w:color w:val="231F20"/>
          <w:spacing w:val="1"/>
        </w:rPr>
        <w:t> </w:t>
      </w:r>
      <w:r>
        <w:rPr>
          <w:color w:val="231F20"/>
        </w:rPr>
        <w:t>or</w:t>
      </w:r>
      <w:r>
        <w:rPr>
          <w:color w:val="231F20"/>
          <w:spacing w:val="-2"/>
        </w:rPr>
        <w:t> </w:t>
      </w:r>
      <w:r>
        <w:rPr>
          <w:color w:val="231F20"/>
        </w:rPr>
        <w:t>time</w:t>
      </w:r>
      <w:r>
        <w:rPr>
          <w:color w:val="231F20"/>
          <w:spacing w:val="-1"/>
        </w:rPr>
        <w:t> </w:t>
      </w:r>
      <w:r>
        <w:rPr>
          <w:color w:val="231F20"/>
        </w:rPr>
        <w:t>other</w:t>
      </w:r>
      <w:r>
        <w:rPr>
          <w:color w:val="231F20"/>
          <w:spacing w:val="-1"/>
        </w:rPr>
        <w:t> </w:t>
      </w:r>
      <w:r>
        <w:rPr>
          <w:color w:val="231F20"/>
        </w:rPr>
        <w:t>than as designated by</w:t>
      </w:r>
      <w:r>
        <w:rPr>
          <w:color w:val="231F20"/>
          <w:spacing w:val="-5"/>
        </w:rPr>
        <w:t> </w:t>
      </w:r>
      <w:r>
        <w:rPr>
          <w:color w:val="231F20"/>
        </w:rPr>
        <w:t>DHS may</w:t>
      </w:r>
      <w:r>
        <w:rPr>
          <w:color w:val="231F20"/>
          <w:spacing w:val="-5"/>
        </w:rPr>
        <w:t> </w:t>
      </w:r>
      <w:r>
        <w:rPr>
          <w:color w:val="231F20"/>
        </w:rPr>
        <w:t>be</w:t>
      </w:r>
      <w:r>
        <w:rPr>
          <w:color w:val="231F20"/>
          <w:spacing w:val="1"/>
        </w:rPr>
        <w:t> </w:t>
      </w:r>
      <w:r>
        <w:rPr>
          <w:color w:val="231F20"/>
        </w:rPr>
        <w:t>criminally</w:t>
      </w:r>
      <w:r>
        <w:rPr>
          <w:color w:val="231F20"/>
          <w:spacing w:val="-5"/>
        </w:rPr>
        <w:t> </w:t>
      </w:r>
      <w:r>
        <w:rPr>
          <w:color w:val="231F20"/>
        </w:rPr>
        <w:t>prosecuted.</w:t>
      </w:r>
      <w:r>
        <w:rPr>
          <w:color w:val="231F20"/>
          <w:spacing w:val="60"/>
        </w:rPr>
        <w:t> </w:t>
      </w:r>
      <w:r>
        <w:rPr>
          <w:i/>
          <w:color w:val="231F20"/>
        </w:rPr>
        <w:t>See</w:t>
      </w:r>
      <w:r>
        <w:rPr>
          <w:i/>
          <w:color w:val="231F20"/>
          <w:spacing w:val="-1"/>
        </w:rPr>
        <w:t> </w:t>
      </w:r>
      <w:r>
        <w:rPr>
          <w:color w:val="231F20"/>
        </w:rPr>
        <w:t>8 U.S.C. § 1325.</w:t>
      </w:r>
    </w:p>
    <w:p>
      <w:pPr>
        <w:pStyle w:val="BodyText"/>
      </w:pPr>
    </w:p>
    <w:p>
      <w:pPr>
        <w:pStyle w:val="BodyText"/>
        <w:ind w:left="840" w:right="181"/>
      </w:pPr>
      <w:r>
        <w:rPr>
          <w:b/>
          <w:color w:val="231F20"/>
        </w:rPr>
        <w:t>Exclusion</w:t>
      </w:r>
      <w:r>
        <w:rPr>
          <w:b/>
          <w:color w:val="231F20"/>
          <w:spacing w:val="56"/>
        </w:rPr>
        <w:t> </w:t>
      </w:r>
      <w:r>
        <w:rPr>
          <w:color w:val="231F20"/>
        </w:rPr>
        <w:t>Prior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1"/>
        </w:rPr>
        <w:t> </w:t>
      </w:r>
      <w:r>
        <w:rPr>
          <w:color w:val="231F20"/>
        </w:rPr>
        <w:t>IIRIRA,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formal</w:t>
      </w:r>
      <w:r>
        <w:rPr>
          <w:color w:val="231F20"/>
          <w:spacing w:val="-1"/>
        </w:rPr>
        <w:t> </w:t>
      </w:r>
      <w:r>
        <w:rPr>
          <w:color w:val="231F20"/>
        </w:rPr>
        <w:t>denial</w:t>
      </w:r>
      <w:r>
        <w:rPr>
          <w:color w:val="231F20"/>
          <w:spacing w:val="-1"/>
        </w:rPr>
        <w:t> </w:t>
      </w:r>
      <w:r>
        <w:rPr>
          <w:color w:val="231F20"/>
        </w:rPr>
        <w:t>of an</w:t>
      </w:r>
      <w:r>
        <w:rPr>
          <w:color w:val="231F20"/>
          <w:spacing w:val="-1"/>
        </w:rPr>
        <w:t> </w:t>
      </w:r>
      <w:r>
        <w:rPr>
          <w:color w:val="231F20"/>
        </w:rPr>
        <w:t>alien’s</w:t>
      </w:r>
      <w:r>
        <w:rPr>
          <w:color w:val="231F20"/>
          <w:spacing w:val="-1"/>
        </w:rPr>
        <w:t> </w:t>
      </w:r>
      <w:r>
        <w:rPr>
          <w:color w:val="231F20"/>
        </w:rPr>
        <w:t>entry</w:t>
      </w:r>
      <w:r>
        <w:rPr>
          <w:color w:val="231F20"/>
          <w:spacing w:val="-6"/>
        </w:rPr>
        <w:t> </w:t>
      </w:r>
      <w:r>
        <w:rPr>
          <w:color w:val="231F20"/>
        </w:rPr>
        <w:t>into</w:t>
      </w:r>
      <w:r>
        <w:rPr>
          <w:color w:val="231F20"/>
          <w:spacing w:val="-1"/>
        </w:rPr>
        <w:t> </w:t>
      </w:r>
      <w:r>
        <w:rPr>
          <w:color w:val="231F20"/>
        </w:rPr>
        <w:t>the United</w:t>
      </w:r>
      <w:r>
        <w:rPr>
          <w:color w:val="231F20"/>
          <w:spacing w:val="-1"/>
        </w:rPr>
        <w:t> </w:t>
      </w:r>
      <w:r>
        <w:rPr>
          <w:color w:val="231F20"/>
        </w:rPr>
        <w:t>States</w:t>
      </w:r>
      <w:r>
        <w:rPr>
          <w:color w:val="231F20"/>
          <w:spacing w:val="-1"/>
        </w:rPr>
        <w:t> </w:t>
      </w:r>
      <w:r>
        <w:rPr>
          <w:color w:val="231F20"/>
        </w:rPr>
        <w:t>or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57"/>
        </w:rPr>
        <w:t> </w:t>
      </w:r>
      <w:r>
        <w:rPr>
          <w:color w:val="231F20"/>
        </w:rPr>
        <w:t>formal</w:t>
      </w:r>
      <w:r>
        <w:rPr>
          <w:color w:val="231F20"/>
          <w:spacing w:val="-1"/>
        </w:rPr>
        <w:t> </w:t>
      </w:r>
      <w:r>
        <w:rPr>
          <w:color w:val="231F20"/>
        </w:rPr>
        <w:t>exclusion</w:t>
      </w:r>
      <w:r>
        <w:rPr>
          <w:color w:val="231F20"/>
          <w:spacing w:val="-2"/>
        </w:rPr>
        <w:t> </w:t>
      </w:r>
      <w:r>
        <w:rPr>
          <w:color w:val="231F20"/>
        </w:rPr>
        <w:t>from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United</w:t>
      </w:r>
      <w:r>
        <w:rPr>
          <w:color w:val="231F20"/>
          <w:spacing w:val="-1"/>
        </w:rPr>
        <w:t> </w:t>
      </w:r>
      <w:r>
        <w:rPr>
          <w:color w:val="231F20"/>
        </w:rPr>
        <w:t>States</w:t>
      </w:r>
      <w:r>
        <w:rPr>
          <w:color w:val="231F20"/>
          <w:spacing w:val="-2"/>
        </w:rPr>
        <w:t> </w:t>
      </w:r>
      <w:r>
        <w:rPr>
          <w:color w:val="231F20"/>
        </w:rPr>
        <w:t>following</w:t>
      </w:r>
      <w:r>
        <w:rPr>
          <w:color w:val="231F20"/>
          <w:spacing w:val="-2"/>
        </w:rPr>
        <w:t> </w:t>
      </w:r>
      <w:r>
        <w:rPr>
          <w:color w:val="231F20"/>
        </w:rPr>
        <w:t>exclusion</w:t>
      </w:r>
      <w:r>
        <w:rPr>
          <w:color w:val="231F20"/>
          <w:spacing w:val="-2"/>
        </w:rPr>
        <w:t> </w:t>
      </w:r>
      <w:r>
        <w:rPr>
          <w:color w:val="231F20"/>
        </w:rPr>
        <w:t>proceedings.</w:t>
      </w:r>
    </w:p>
    <w:p>
      <w:pPr>
        <w:pStyle w:val="BodyText"/>
      </w:pPr>
    </w:p>
    <w:p>
      <w:pPr>
        <w:spacing w:before="0"/>
        <w:ind w:left="840" w:right="0" w:firstLine="0"/>
        <w:jc w:val="left"/>
        <w:rPr>
          <w:sz w:val="24"/>
        </w:rPr>
      </w:pPr>
      <w:r>
        <w:rPr>
          <w:b/>
          <w:color w:val="231F20"/>
          <w:sz w:val="24"/>
        </w:rPr>
        <w:t>Executive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Office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for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Immigration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Review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(EOIR)</w:t>
      </w:r>
      <w:r>
        <w:rPr>
          <w:b/>
          <w:color w:val="231F20"/>
          <w:spacing w:val="54"/>
          <w:sz w:val="24"/>
        </w:rPr>
        <w:t> </w:t>
      </w:r>
      <w:r>
        <w:rPr>
          <w:color w:val="231F20"/>
          <w:sz w:val="24"/>
        </w:rPr>
        <w:t>Oversees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the activities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of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Office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of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Chief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Immigration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Judge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and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the Board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of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Immigration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Appeals.</w:t>
      </w:r>
    </w:p>
    <w:p>
      <w:pPr>
        <w:pStyle w:val="BodyText"/>
      </w:pPr>
    </w:p>
    <w:p>
      <w:pPr>
        <w:spacing w:before="0"/>
        <w:ind w:left="840" w:right="0" w:firstLine="0"/>
        <w:jc w:val="left"/>
        <w:rPr>
          <w:sz w:val="24"/>
        </w:rPr>
      </w:pPr>
      <w:r>
        <w:rPr>
          <w:b/>
          <w:color w:val="231F20"/>
          <w:sz w:val="24"/>
        </w:rPr>
        <w:t>Green</w:t>
      </w:r>
      <w:r>
        <w:rPr>
          <w:b/>
          <w:color w:val="231F20"/>
          <w:spacing w:val="-4"/>
          <w:sz w:val="24"/>
        </w:rPr>
        <w:t> </w:t>
      </w:r>
      <w:r>
        <w:rPr>
          <w:b/>
          <w:color w:val="231F20"/>
          <w:sz w:val="24"/>
        </w:rPr>
        <w:t>Card</w:t>
      </w:r>
      <w:r>
        <w:rPr>
          <w:b/>
          <w:color w:val="231F20"/>
          <w:spacing w:val="55"/>
          <w:sz w:val="24"/>
        </w:rPr>
        <w:t> </w:t>
      </w:r>
      <w:r>
        <w:rPr>
          <w:color w:val="231F20"/>
          <w:sz w:val="24"/>
          <w:u w:val="single" w:color="231F20"/>
        </w:rPr>
        <w:t>See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Alien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Registration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Card,</w:t>
      </w:r>
      <w:r>
        <w:rPr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supra</w:t>
      </w:r>
      <w:r>
        <w:rPr>
          <w:color w:val="231F20"/>
          <w:sz w:val="24"/>
        </w:rPr>
        <w:t>.</w:t>
      </w:r>
    </w:p>
    <w:p>
      <w:pPr>
        <w:pStyle w:val="BodyText"/>
        <w:spacing w:before="2"/>
        <w:rPr>
          <w:sz w:val="16"/>
        </w:rPr>
      </w:pPr>
    </w:p>
    <w:p>
      <w:pPr>
        <w:spacing w:before="90"/>
        <w:ind w:left="840" w:right="500" w:firstLine="0"/>
        <w:jc w:val="left"/>
        <w:rPr>
          <w:sz w:val="24"/>
        </w:rPr>
      </w:pPr>
      <w:r>
        <w:rPr>
          <w:b/>
          <w:color w:val="231F20"/>
          <w:sz w:val="24"/>
        </w:rPr>
        <w:t>Illegal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Immigration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Reform</w:t>
      </w:r>
      <w:r>
        <w:rPr>
          <w:b/>
          <w:color w:val="231F20"/>
          <w:spacing w:val="-6"/>
          <w:sz w:val="24"/>
        </w:rPr>
        <w:t> </w:t>
      </w:r>
      <w:r>
        <w:rPr>
          <w:b/>
          <w:color w:val="231F20"/>
          <w:sz w:val="24"/>
        </w:rPr>
        <w:t>and Immigrant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Responsibility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Act of 1996</w:t>
      </w:r>
      <w:r>
        <w:rPr>
          <w:b/>
          <w:color w:val="231F20"/>
          <w:spacing w:val="-4"/>
          <w:sz w:val="24"/>
        </w:rPr>
        <w:t> </w:t>
      </w:r>
      <w:r>
        <w:rPr>
          <w:b/>
          <w:color w:val="231F20"/>
          <w:sz w:val="24"/>
        </w:rPr>
        <w:t>(IIRIRA)  </w:t>
      </w:r>
      <w:r>
        <w:rPr>
          <w:color w:val="231F20"/>
          <w:sz w:val="24"/>
        </w:rPr>
        <w:t>Pub.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L.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No.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104-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208,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110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Stat.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1570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(Sept.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30,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1996).</w:t>
      </w:r>
    </w:p>
    <w:p>
      <w:pPr>
        <w:pStyle w:val="BodyText"/>
      </w:pPr>
    </w:p>
    <w:p>
      <w:pPr>
        <w:pStyle w:val="BodyText"/>
        <w:ind w:left="840" w:right="181"/>
      </w:pPr>
      <w:r>
        <w:rPr>
          <w:b/>
          <w:color w:val="231F20"/>
        </w:rPr>
        <w:t>Immigrant</w:t>
      </w:r>
      <w:r>
        <w:rPr>
          <w:b/>
          <w:color w:val="231F20"/>
          <w:spacing w:val="1"/>
        </w:rPr>
        <w:t> </w:t>
      </w:r>
      <w:r>
        <w:rPr>
          <w:color w:val="231F20"/>
        </w:rPr>
        <w:t>Every alien seeking to enter the U.S. is presumed to be an immigrant, that is</w:t>
      </w:r>
      <w:r>
        <w:rPr>
          <w:color w:val="231F20"/>
          <w:spacing w:val="1"/>
        </w:rPr>
        <w:t> </w:t>
      </w:r>
      <w:r>
        <w:rPr>
          <w:color w:val="231F20"/>
        </w:rPr>
        <w:t>intending</w:t>
      </w:r>
      <w:r>
        <w:rPr>
          <w:color w:val="231F20"/>
          <w:spacing w:val="-6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settle</w:t>
      </w:r>
      <w:r>
        <w:rPr>
          <w:color w:val="231F20"/>
          <w:spacing w:val="-3"/>
        </w:rPr>
        <w:t> </w:t>
      </w:r>
      <w:r>
        <w:rPr>
          <w:color w:val="231F20"/>
        </w:rPr>
        <w:t>here</w:t>
      </w:r>
      <w:r>
        <w:rPr>
          <w:color w:val="231F20"/>
          <w:spacing w:val="-4"/>
        </w:rPr>
        <w:t> </w:t>
      </w:r>
      <w:r>
        <w:rPr>
          <w:color w:val="231F20"/>
        </w:rPr>
        <w:t>permanently,</w:t>
      </w:r>
      <w:r>
        <w:rPr>
          <w:color w:val="231F20"/>
          <w:spacing w:val="-3"/>
        </w:rPr>
        <w:t> </w:t>
      </w:r>
      <w:r>
        <w:rPr>
          <w:color w:val="231F20"/>
        </w:rPr>
        <w:t>unless</w:t>
      </w:r>
      <w:r>
        <w:rPr>
          <w:color w:val="231F20"/>
          <w:spacing w:val="-4"/>
        </w:rPr>
        <w:t> </w:t>
      </w:r>
      <w:r>
        <w:rPr>
          <w:color w:val="231F20"/>
        </w:rPr>
        <w:t>he can</w:t>
      </w:r>
      <w:r>
        <w:rPr>
          <w:color w:val="231F20"/>
          <w:spacing w:val="-4"/>
        </w:rPr>
        <w:t> </w:t>
      </w:r>
      <w:r>
        <w:rPr>
          <w:color w:val="231F20"/>
        </w:rPr>
        <w:t>prove</w:t>
      </w:r>
      <w:r>
        <w:rPr>
          <w:color w:val="231F20"/>
          <w:spacing w:val="-3"/>
        </w:rPr>
        <w:t> </w:t>
      </w:r>
      <w:r>
        <w:rPr>
          <w:color w:val="231F20"/>
        </w:rPr>
        <w:t>that</w:t>
      </w:r>
      <w:r>
        <w:rPr>
          <w:color w:val="231F20"/>
          <w:spacing w:val="-4"/>
        </w:rPr>
        <w:t> </w:t>
      </w:r>
      <w:r>
        <w:rPr>
          <w:color w:val="231F20"/>
        </w:rPr>
        <w:t>he</w:t>
      </w:r>
      <w:r>
        <w:rPr>
          <w:color w:val="231F20"/>
          <w:spacing w:val="-3"/>
        </w:rPr>
        <w:t> </w:t>
      </w:r>
      <w:r>
        <w:rPr>
          <w:color w:val="231F20"/>
        </w:rPr>
        <w:t>is</w:t>
      </w:r>
      <w:r>
        <w:rPr>
          <w:color w:val="231F20"/>
          <w:spacing w:val="-4"/>
        </w:rPr>
        <w:t> </w:t>
      </w:r>
      <w:r>
        <w:rPr>
          <w:color w:val="231F20"/>
        </w:rPr>
        <w:t>a</w:t>
      </w:r>
      <w:r>
        <w:rPr>
          <w:color w:val="231F20"/>
          <w:spacing w:val="-3"/>
        </w:rPr>
        <w:t> </w:t>
      </w:r>
      <w:r>
        <w:rPr>
          <w:color w:val="231F20"/>
        </w:rPr>
        <w:t>non-immigrant.</w:t>
      </w:r>
      <w:r>
        <w:rPr>
          <w:color w:val="231F20"/>
          <w:spacing w:val="54"/>
        </w:rPr>
        <w:t> </w:t>
      </w:r>
      <w:r>
        <w:rPr>
          <w:color w:val="231F20"/>
        </w:rPr>
        <w:t>8</w:t>
      </w:r>
      <w:r>
        <w:rPr>
          <w:color w:val="231F20"/>
          <w:spacing w:val="-3"/>
        </w:rPr>
        <w:t> </w:t>
      </w:r>
      <w:r>
        <w:rPr>
          <w:color w:val="231F20"/>
        </w:rPr>
        <w:t>U.S.C.</w:t>
      </w:r>
    </w:p>
    <w:p>
      <w:pPr>
        <w:pStyle w:val="BodyText"/>
        <w:ind w:left="840"/>
      </w:pPr>
      <w:r>
        <w:rPr/>
        <w:pict>
          <v:shape style="position:absolute;margin-left:399.601013pt;margin-top:59.082928pt;width:140.4pt;height:18pt;mso-position-horizontal-relative:page;mso-position-vertical-relative:paragraph;z-index:15845888" type="#_x0000_t202" filled="true" fillcolor="#8164a2" stroked="false">
            <v:textbox inset="0,0,0,0">
              <w:txbxContent>
                <w:p>
                  <w:pPr>
                    <w:pStyle w:val="BodyText"/>
                    <w:spacing w:line="270" w:lineRule="exact"/>
                    <w:ind w:right="107"/>
                    <w:jc w:val="right"/>
                  </w:pPr>
                  <w:r>
                    <w:rPr>
                      <w:color w:val="FFFFFF"/>
                    </w:rPr>
                    <w:t>17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231F20"/>
        </w:rPr>
        <w:t>§</w:t>
      </w:r>
      <w:r>
        <w:rPr>
          <w:color w:val="231F20"/>
          <w:spacing w:val="-5"/>
        </w:rPr>
        <w:t> </w:t>
      </w:r>
      <w:r>
        <w:rPr>
          <w:color w:val="231F20"/>
        </w:rPr>
        <w:t>1184(b).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4"/>
        </w:rPr>
      </w:pPr>
      <w:r>
        <w:rPr/>
        <w:pict>
          <v:rect style="position:absolute;margin-left:72pt;margin-top:10.299316pt;width:468.001pt;height:.481pt;mso-position-horizontal-relative:page;mso-position-vertical-relative:paragraph;z-index:-15611904;mso-wrap-distance-left:0;mso-wrap-distance-right:0" filled="true" fillcolor="#8164a2" stroked="false">
            <v:fill type="solid"/>
            <w10:wrap type="topAndBottom"/>
          </v:rect>
        </w:pict>
      </w:r>
    </w:p>
    <w:p>
      <w:pPr>
        <w:pStyle w:val="BodyText"/>
        <w:spacing w:line="242" w:lineRule="exact"/>
        <w:ind w:left="5150"/>
      </w:pPr>
      <w:r>
        <w:rPr>
          <w:color w:val="231F20"/>
        </w:rPr>
        <w:t>Revised</w:t>
      </w:r>
      <w:r>
        <w:rPr>
          <w:color w:val="231F20"/>
          <w:spacing w:val="-4"/>
        </w:rPr>
        <w:t> </w:t>
      </w:r>
      <w:r>
        <w:rPr>
          <w:color w:val="231F20"/>
        </w:rPr>
        <w:t>July</w:t>
      </w:r>
      <w:r>
        <w:rPr>
          <w:color w:val="231F20"/>
          <w:spacing w:val="-10"/>
        </w:rPr>
        <w:t> </w:t>
      </w:r>
      <w:r>
        <w:rPr>
          <w:color w:val="231F20"/>
        </w:rPr>
        <w:t>22,</w:t>
      </w:r>
      <w:r>
        <w:rPr>
          <w:color w:val="231F20"/>
          <w:spacing w:val="-3"/>
        </w:rPr>
        <w:t> </w:t>
      </w:r>
      <w:r>
        <w:rPr>
          <w:color w:val="231F20"/>
        </w:rPr>
        <w:t>2019</w:t>
      </w:r>
    </w:p>
    <w:p>
      <w:pPr>
        <w:spacing w:after="0" w:line="242" w:lineRule="exact"/>
        <w:sectPr>
          <w:headerReference w:type="default" r:id="rId385"/>
          <w:footerReference w:type="default" r:id="rId386"/>
          <w:pgSz w:w="12240" w:h="15840"/>
          <w:pgMar w:header="0" w:footer="0" w:top="1500" w:bottom="280" w:left="600" w:right="1240"/>
        </w:sectPr>
      </w:pPr>
    </w:p>
    <w:p>
      <w:pPr>
        <w:spacing w:before="74"/>
        <w:ind w:left="840" w:right="327" w:firstLine="0"/>
        <w:jc w:val="left"/>
        <w:rPr>
          <w:sz w:val="24"/>
        </w:rPr>
      </w:pPr>
      <w:r>
        <w:rPr>
          <w:b/>
          <w:color w:val="231F20"/>
          <w:sz w:val="24"/>
        </w:rPr>
        <w:t>Immigration and Customs Enforcement (ICE)</w:t>
      </w:r>
      <w:r>
        <w:rPr>
          <w:b/>
          <w:color w:val="231F20"/>
          <w:spacing w:val="1"/>
          <w:sz w:val="24"/>
        </w:rPr>
        <w:t> </w:t>
      </w:r>
      <w:r>
        <w:rPr>
          <w:color w:val="231F20"/>
          <w:sz w:val="24"/>
        </w:rPr>
        <w:t>The agency within DHS principally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responsible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for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enforcing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immigration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laws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in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interior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of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United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States.</w:t>
      </w:r>
    </w:p>
    <w:p>
      <w:pPr>
        <w:pStyle w:val="BodyText"/>
      </w:pPr>
    </w:p>
    <w:p>
      <w:pPr>
        <w:pStyle w:val="BodyText"/>
        <w:ind w:left="840"/>
      </w:pPr>
      <w:r>
        <w:rPr>
          <w:b/>
          <w:color w:val="231F20"/>
        </w:rPr>
        <w:t>Immigration</w:t>
      </w:r>
      <w:r>
        <w:rPr>
          <w:b/>
          <w:color w:val="231F20"/>
          <w:spacing w:val="-2"/>
        </w:rPr>
        <w:t> </w:t>
      </w:r>
      <w:r>
        <w:rPr>
          <w:b/>
          <w:color w:val="231F20"/>
        </w:rPr>
        <w:t>Judge</w:t>
      </w:r>
      <w:r>
        <w:rPr>
          <w:b/>
          <w:color w:val="231F20"/>
          <w:spacing w:val="57"/>
        </w:rPr>
        <w:t> </w:t>
      </w:r>
      <w:r>
        <w:rPr>
          <w:color w:val="231F20"/>
        </w:rPr>
        <w:t>An</w:t>
      </w:r>
      <w:r>
        <w:rPr>
          <w:color w:val="231F20"/>
          <w:spacing w:val="-1"/>
        </w:rPr>
        <w:t> </w:t>
      </w:r>
      <w:r>
        <w:rPr>
          <w:color w:val="231F20"/>
        </w:rPr>
        <w:t>administrative</w:t>
      </w:r>
      <w:r>
        <w:rPr>
          <w:color w:val="231F20"/>
          <w:spacing w:val="-2"/>
        </w:rPr>
        <w:t> </w:t>
      </w:r>
      <w:r>
        <w:rPr>
          <w:color w:val="231F20"/>
        </w:rPr>
        <w:t>hearing</w:t>
      </w:r>
      <w:r>
        <w:rPr>
          <w:color w:val="231F20"/>
          <w:spacing w:val="-3"/>
        </w:rPr>
        <w:t> </w:t>
      </w:r>
      <w:r>
        <w:rPr>
          <w:color w:val="231F20"/>
        </w:rPr>
        <w:t>officer</w:t>
      </w:r>
      <w:r>
        <w:rPr>
          <w:color w:val="231F20"/>
          <w:spacing w:val="-2"/>
        </w:rPr>
        <w:t> </w:t>
      </w:r>
      <w:r>
        <w:rPr>
          <w:color w:val="231F20"/>
        </w:rPr>
        <w:t>designated</w:t>
      </w:r>
      <w:r>
        <w:rPr>
          <w:color w:val="231F20"/>
          <w:spacing w:val="-1"/>
        </w:rPr>
        <w:t> </w:t>
      </w:r>
      <w:r>
        <w:rPr>
          <w:color w:val="231F20"/>
        </w:rPr>
        <w:t>by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Attorney</w:t>
      </w:r>
      <w:r>
        <w:rPr>
          <w:color w:val="231F20"/>
          <w:spacing w:val="-6"/>
        </w:rPr>
        <w:t> </w:t>
      </w:r>
      <w:r>
        <w:rPr>
          <w:color w:val="231F20"/>
        </w:rPr>
        <w:t>General</w:t>
      </w:r>
      <w:r>
        <w:rPr>
          <w:color w:val="231F20"/>
          <w:spacing w:val="-1"/>
        </w:rPr>
        <w:t> </w:t>
      </w:r>
      <w:r>
        <w:rPr>
          <w:color w:val="231F20"/>
        </w:rPr>
        <w:t>to</w:t>
      </w:r>
      <w:r>
        <w:rPr>
          <w:color w:val="231F20"/>
          <w:spacing w:val="-57"/>
        </w:rPr>
        <w:t> </w:t>
      </w:r>
      <w:r>
        <w:rPr>
          <w:color w:val="231F20"/>
        </w:rPr>
        <w:t>conduct</w:t>
      </w:r>
      <w:r>
        <w:rPr>
          <w:color w:val="231F20"/>
          <w:spacing w:val="-1"/>
        </w:rPr>
        <w:t> </w:t>
      </w:r>
      <w:r>
        <w:rPr>
          <w:color w:val="231F20"/>
        </w:rPr>
        <w:t>removal</w:t>
      </w:r>
      <w:r>
        <w:rPr>
          <w:color w:val="231F20"/>
          <w:spacing w:val="-1"/>
        </w:rPr>
        <w:t> </w:t>
      </w:r>
      <w:r>
        <w:rPr>
          <w:color w:val="231F20"/>
        </w:rPr>
        <w:t>proceedings.</w:t>
      </w:r>
      <w:r>
        <w:rPr>
          <w:color w:val="231F20"/>
          <w:spacing w:val="58"/>
        </w:rPr>
        <w:t> </w:t>
      </w:r>
      <w:r>
        <w:rPr>
          <w:color w:val="231F20"/>
        </w:rPr>
        <w:t>8</w:t>
      </w:r>
      <w:r>
        <w:rPr>
          <w:color w:val="231F20"/>
          <w:spacing w:val="-1"/>
        </w:rPr>
        <w:t> </w:t>
      </w:r>
      <w:r>
        <w:rPr>
          <w:color w:val="231F20"/>
        </w:rPr>
        <w:t>C.F.R.</w:t>
      </w:r>
      <w:r>
        <w:rPr>
          <w:color w:val="231F20"/>
          <w:spacing w:val="-1"/>
        </w:rPr>
        <w:t> </w:t>
      </w:r>
      <w:r>
        <w:rPr>
          <w:color w:val="231F20"/>
        </w:rPr>
        <w:t>§</w:t>
      </w:r>
      <w:r>
        <w:rPr>
          <w:color w:val="231F20"/>
          <w:spacing w:val="-1"/>
        </w:rPr>
        <w:t> </w:t>
      </w:r>
      <w:r>
        <w:rPr>
          <w:color w:val="231F20"/>
        </w:rPr>
        <w:t>1003.10.</w:t>
      </w:r>
    </w:p>
    <w:p>
      <w:pPr>
        <w:pStyle w:val="BodyText"/>
      </w:pPr>
    </w:p>
    <w:p>
      <w:pPr>
        <w:pStyle w:val="BodyText"/>
        <w:ind w:left="840"/>
      </w:pPr>
      <w:r>
        <w:rPr>
          <w:b/>
          <w:color w:val="231F20"/>
        </w:rPr>
        <w:t>Immigration Act of 1990 (IMMACT)</w:t>
      </w:r>
      <w:r>
        <w:rPr>
          <w:b/>
          <w:color w:val="231F20"/>
          <w:spacing w:val="1"/>
        </w:rPr>
        <w:t> </w:t>
      </w:r>
      <w:r>
        <w:rPr>
          <w:color w:val="231F20"/>
        </w:rPr>
        <w:t>Pub. L. No. 101-649, 104 Stat. 5005 (Nov. 29, 1990).</w:t>
      </w:r>
      <w:r>
        <w:rPr>
          <w:color w:val="231F20"/>
          <w:spacing w:val="1"/>
        </w:rPr>
        <w:t> </w:t>
      </w:r>
      <w:r>
        <w:rPr>
          <w:color w:val="231F20"/>
        </w:rPr>
        <w:t>Among</w:t>
      </w:r>
      <w:r>
        <w:rPr>
          <w:color w:val="231F20"/>
          <w:spacing w:val="-6"/>
        </w:rPr>
        <w:t> </w:t>
      </w:r>
      <w:r>
        <w:rPr>
          <w:color w:val="231F20"/>
        </w:rPr>
        <w:t>other</w:t>
      </w:r>
      <w:r>
        <w:rPr>
          <w:color w:val="231F20"/>
          <w:spacing w:val="-2"/>
        </w:rPr>
        <w:t> </w:t>
      </w:r>
      <w:r>
        <w:rPr>
          <w:color w:val="231F20"/>
        </w:rPr>
        <w:t>things,</w:t>
      </w:r>
      <w:r>
        <w:rPr>
          <w:color w:val="231F20"/>
          <w:spacing w:val="-2"/>
        </w:rPr>
        <w:t> </w:t>
      </w:r>
      <w:r>
        <w:rPr>
          <w:color w:val="231F20"/>
        </w:rPr>
        <w:t>it</w:t>
      </w:r>
      <w:r>
        <w:rPr>
          <w:color w:val="231F20"/>
          <w:spacing w:val="-2"/>
        </w:rPr>
        <w:t> </w:t>
      </w:r>
      <w:r>
        <w:rPr>
          <w:color w:val="231F20"/>
        </w:rPr>
        <w:t>added</w:t>
      </w:r>
      <w:r>
        <w:rPr>
          <w:color w:val="231F20"/>
          <w:spacing w:val="-3"/>
        </w:rPr>
        <w:t> </w:t>
      </w:r>
      <w:r>
        <w:rPr>
          <w:color w:val="231F20"/>
        </w:rPr>
        <w:t>two</w:t>
      </w:r>
      <w:r>
        <w:rPr>
          <w:color w:val="231F20"/>
          <w:spacing w:val="-2"/>
        </w:rPr>
        <w:t> </w:t>
      </w:r>
      <w:r>
        <w:rPr>
          <w:color w:val="231F20"/>
        </w:rPr>
        <w:t>types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crimes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the INA’s</w:t>
      </w:r>
      <w:r>
        <w:rPr>
          <w:color w:val="231F20"/>
          <w:spacing w:val="-4"/>
        </w:rPr>
        <w:t> </w:t>
      </w:r>
      <w:r>
        <w:rPr>
          <w:color w:val="231F20"/>
        </w:rPr>
        <w:t>definition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“aggravated felony:”</w:t>
      </w:r>
    </w:p>
    <w:p>
      <w:pPr>
        <w:pStyle w:val="BodyText"/>
        <w:ind w:left="840" w:right="430"/>
      </w:pPr>
      <w:r>
        <w:rPr>
          <w:color w:val="231F20"/>
        </w:rPr>
        <w:t>(1) crimes of violence for which the alien is sentenced to or confined for a period of five years,</w:t>
      </w:r>
      <w:r>
        <w:rPr>
          <w:color w:val="231F20"/>
          <w:spacing w:val="-57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(2)</w:t>
      </w:r>
      <w:r>
        <w:rPr>
          <w:color w:val="231F20"/>
          <w:spacing w:val="-1"/>
        </w:rPr>
        <w:t> </w:t>
      </w:r>
      <w:r>
        <w:rPr>
          <w:color w:val="231F20"/>
        </w:rPr>
        <w:t>money</w:t>
      </w:r>
      <w:r>
        <w:rPr>
          <w:color w:val="231F20"/>
          <w:spacing w:val="-5"/>
        </w:rPr>
        <w:t> </w:t>
      </w:r>
      <w:r>
        <w:rPr>
          <w:color w:val="231F20"/>
        </w:rPr>
        <w:t>laundering.</w:t>
      </w:r>
    </w:p>
    <w:p>
      <w:pPr>
        <w:pStyle w:val="BodyText"/>
      </w:pPr>
    </w:p>
    <w:p>
      <w:pPr>
        <w:pStyle w:val="BodyText"/>
        <w:ind w:left="840"/>
      </w:pPr>
      <w:r>
        <w:rPr>
          <w:b/>
          <w:color w:val="231F20"/>
        </w:rPr>
        <w:t>Immigration and Nationality Act of 1952 (INA)</w:t>
      </w:r>
      <w:r>
        <w:rPr>
          <w:b/>
          <w:color w:val="231F20"/>
          <w:spacing w:val="1"/>
        </w:rPr>
        <w:t> </w:t>
      </w:r>
      <w:r>
        <w:rPr>
          <w:color w:val="231F20"/>
        </w:rPr>
        <w:t>As amended, Pub. L. No. 104-8, 66 Stat. 163</w:t>
      </w:r>
      <w:r>
        <w:rPr>
          <w:color w:val="231F20"/>
          <w:spacing w:val="-58"/>
        </w:rPr>
        <w:t> </w:t>
      </w:r>
      <w:r>
        <w:rPr>
          <w:color w:val="231F20"/>
        </w:rPr>
        <w:t>(June 27, 1952).</w:t>
      </w:r>
      <w:r>
        <w:rPr>
          <w:color w:val="231F20"/>
          <w:spacing w:val="1"/>
        </w:rPr>
        <w:t> </w:t>
      </w:r>
      <w:r>
        <w:rPr>
          <w:color w:val="231F20"/>
        </w:rPr>
        <w:t>This is the primary statutory authority for U.S. immigration laws.</w:t>
      </w:r>
      <w:r>
        <w:rPr>
          <w:color w:val="231F20"/>
          <w:spacing w:val="1"/>
        </w:rPr>
        <w:t> </w:t>
      </w:r>
      <w:r>
        <w:rPr>
          <w:color w:val="231F20"/>
        </w:rPr>
        <w:t>It has been</w:t>
      </w:r>
      <w:r>
        <w:rPr>
          <w:color w:val="231F20"/>
          <w:spacing w:val="1"/>
        </w:rPr>
        <w:t> </w:t>
      </w:r>
      <w:r>
        <w:rPr>
          <w:color w:val="231F20"/>
        </w:rPr>
        <w:t>amended</w:t>
      </w:r>
      <w:r>
        <w:rPr>
          <w:color w:val="231F20"/>
          <w:spacing w:val="-1"/>
        </w:rPr>
        <w:t> </w:t>
      </w:r>
      <w:r>
        <w:rPr>
          <w:color w:val="231F20"/>
        </w:rPr>
        <w:t>numerous times</w:t>
      </w:r>
      <w:r>
        <w:rPr>
          <w:color w:val="231F20"/>
          <w:spacing w:val="2"/>
        </w:rPr>
        <w:t> </w:t>
      </w:r>
      <w:r>
        <w:rPr>
          <w:color w:val="231F20"/>
        </w:rPr>
        <w:t>by</w:t>
      </w:r>
      <w:r>
        <w:rPr>
          <w:color w:val="231F20"/>
          <w:spacing w:val="-5"/>
        </w:rPr>
        <w:t> </w:t>
      </w:r>
      <w:r>
        <w:rPr>
          <w:color w:val="231F20"/>
        </w:rPr>
        <w:t>other</w:t>
      </w:r>
      <w:r>
        <w:rPr>
          <w:color w:val="231F20"/>
          <w:spacing w:val="-1"/>
        </w:rPr>
        <w:t> </w:t>
      </w:r>
      <w:r>
        <w:rPr>
          <w:color w:val="231F20"/>
        </w:rPr>
        <w:t>subsequent statutes.</w:t>
      </w:r>
    </w:p>
    <w:p>
      <w:pPr>
        <w:pStyle w:val="BodyText"/>
      </w:pPr>
    </w:p>
    <w:p>
      <w:pPr>
        <w:spacing w:before="0"/>
        <w:ind w:left="840" w:right="0" w:firstLine="0"/>
        <w:jc w:val="left"/>
        <w:rPr>
          <w:sz w:val="24"/>
        </w:rPr>
      </w:pPr>
      <w:r>
        <w:rPr>
          <w:b/>
          <w:color w:val="231F20"/>
          <w:sz w:val="24"/>
        </w:rPr>
        <w:t>Immigration</w:t>
      </w:r>
      <w:r>
        <w:rPr>
          <w:b/>
          <w:color w:val="231F20"/>
          <w:spacing w:val="-4"/>
          <w:sz w:val="24"/>
        </w:rPr>
        <w:t> </w:t>
      </w:r>
      <w:r>
        <w:rPr>
          <w:b/>
          <w:color w:val="231F20"/>
          <w:sz w:val="24"/>
        </w:rPr>
        <w:t>and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Nationality</w:t>
      </w:r>
      <w:r>
        <w:rPr>
          <w:b/>
          <w:color w:val="231F20"/>
          <w:spacing w:val="-5"/>
          <w:sz w:val="24"/>
        </w:rPr>
        <w:t> </w:t>
      </w:r>
      <w:r>
        <w:rPr>
          <w:b/>
          <w:color w:val="231F20"/>
          <w:sz w:val="24"/>
        </w:rPr>
        <w:t>Technical</w:t>
      </w:r>
      <w:r>
        <w:rPr>
          <w:b/>
          <w:color w:val="231F20"/>
          <w:spacing w:val="-4"/>
          <w:sz w:val="24"/>
        </w:rPr>
        <w:t> </w:t>
      </w:r>
      <w:r>
        <w:rPr>
          <w:b/>
          <w:color w:val="231F20"/>
          <w:sz w:val="24"/>
        </w:rPr>
        <w:t>Corrections</w:t>
      </w:r>
      <w:r>
        <w:rPr>
          <w:b/>
          <w:color w:val="231F20"/>
          <w:spacing w:val="-4"/>
          <w:sz w:val="24"/>
        </w:rPr>
        <w:t> </w:t>
      </w:r>
      <w:r>
        <w:rPr>
          <w:b/>
          <w:color w:val="231F20"/>
          <w:sz w:val="24"/>
        </w:rPr>
        <w:t>Act</w:t>
      </w:r>
      <w:r>
        <w:rPr>
          <w:b/>
          <w:color w:val="231F20"/>
          <w:spacing w:val="-5"/>
          <w:sz w:val="24"/>
        </w:rPr>
        <w:t> </w:t>
      </w:r>
      <w:r>
        <w:rPr>
          <w:b/>
          <w:color w:val="231F20"/>
          <w:sz w:val="24"/>
        </w:rPr>
        <w:t>of</w:t>
      </w:r>
      <w:r>
        <w:rPr>
          <w:b/>
          <w:color w:val="231F20"/>
          <w:spacing w:val="-2"/>
          <w:sz w:val="24"/>
        </w:rPr>
        <w:t> </w:t>
      </w:r>
      <w:r>
        <w:rPr>
          <w:b/>
          <w:color w:val="231F20"/>
          <w:sz w:val="24"/>
        </w:rPr>
        <w:t>1994</w:t>
      </w:r>
      <w:r>
        <w:rPr>
          <w:b/>
          <w:color w:val="231F20"/>
          <w:spacing w:val="-4"/>
          <w:sz w:val="24"/>
        </w:rPr>
        <w:t> </w:t>
      </w:r>
      <w:r>
        <w:rPr>
          <w:b/>
          <w:color w:val="231F20"/>
          <w:sz w:val="24"/>
        </w:rPr>
        <w:t>(INTCA)</w:t>
      </w:r>
      <w:r>
        <w:rPr>
          <w:b/>
          <w:color w:val="231F20"/>
          <w:spacing w:val="52"/>
          <w:sz w:val="24"/>
        </w:rPr>
        <w:t> </w:t>
      </w:r>
      <w:r>
        <w:rPr>
          <w:color w:val="231F20"/>
          <w:sz w:val="24"/>
        </w:rPr>
        <w:t>Pub.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L.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No.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103-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416, 108 Stat. 4320 (Oct. 25, 1994).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Among other things, it expanded the class of aggravated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felonies.</w:t>
      </w:r>
    </w:p>
    <w:p>
      <w:pPr>
        <w:pStyle w:val="BodyText"/>
      </w:pPr>
    </w:p>
    <w:p>
      <w:pPr>
        <w:pStyle w:val="BodyText"/>
        <w:spacing w:before="1"/>
        <w:ind w:left="840" w:right="327"/>
      </w:pPr>
      <w:r>
        <w:rPr>
          <w:b/>
          <w:color w:val="231F20"/>
        </w:rPr>
        <w:t>Immigration Marriage Fraud Amendments of 1986 (IMFA)</w:t>
      </w:r>
      <w:r>
        <w:rPr>
          <w:b/>
          <w:color w:val="231F20"/>
          <w:spacing w:val="1"/>
        </w:rPr>
        <w:t> </w:t>
      </w:r>
      <w:r>
        <w:rPr>
          <w:color w:val="231F20"/>
        </w:rPr>
        <w:t>Pub. L. No. 99-639, 100 Stat.</w:t>
      </w:r>
      <w:r>
        <w:rPr>
          <w:color w:val="231F20"/>
          <w:spacing w:val="-57"/>
        </w:rPr>
        <w:t> </w:t>
      </w:r>
      <w:r>
        <w:rPr>
          <w:color w:val="231F20"/>
        </w:rPr>
        <w:t>3537 (1986).</w:t>
      </w:r>
      <w:r>
        <w:rPr>
          <w:color w:val="231F20"/>
          <w:spacing w:val="1"/>
        </w:rPr>
        <w:t> </w:t>
      </w:r>
      <w:r>
        <w:rPr>
          <w:color w:val="231F20"/>
        </w:rPr>
        <w:t>These amendments impose strict conditions on any alien seeking to become a</w:t>
      </w:r>
      <w:r>
        <w:rPr>
          <w:color w:val="231F20"/>
          <w:spacing w:val="1"/>
        </w:rPr>
        <w:t> </w:t>
      </w:r>
      <w:r>
        <w:rPr>
          <w:color w:val="231F20"/>
        </w:rPr>
        <w:t>lawful permanent resident through marriage to a United States citizen or permanent resident,</w:t>
      </w:r>
      <w:r>
        <w:rPr>
          <w:color w:val="231F20"/>
          <w:spacing w:val="1"/>
        </w:rPr>
        <w:t> </w:t>
      </w:r>
      <w:r>
        <w:rPr>
          <w:color w:val="231F20"/>
        </w:rPr>
        <w:t>including</w:t>
      </w:r>
      <w:r>
        <w:rPr>
          <w:color w:val="231F20"/>
          <w:spacing w:val="-4"/>
        </w:rPr>
        <w:t> </w:t>
      </w:r>
      <w:r>
        <w:rPr>
          <w:color w:val="231F20"/>
        </w:rPr>
        <w:t>conditional</w:t>
      </w:r>
      <w:r>
        <w:rPr>
          <w:color w:val="231F20"/>
          <w:spacing w:val="-1"/>
        </w:rPr>
        <w:t> </w:t>
      </w:r>
      <w:r>
        <w:rPr>
          <w:color w:val="231F20"/>
        </w:rPr>
        <w:t>residency</w:t>
      </w:r>
      <w:r>
        <w:rPr>
          <w:color w:val="231F20"/>
          <w:spacing w:val="-6"/>
        </w:rPr>
        <w:t> </w:t>
      </w:r>
      <w:r>
        <w:rPr>
          <w:color w:val="231F20"/>
        </w:rPr>
        <w:t>for</w:t>
      </w:r>
      <w:r>
        <w:rPr>
          <w:color w:val="231F20"/>
          <w:spacing w:val="2"/>
        </w:rPr>
        <w:t> </w:t>
      </w:r>
      <w:r>
        <w:rPr>
          <w:color w:val="231F20"/>
        </w:rPr>
        <w:t>a</w:t>
      </w:r>
      <w:r>
        <w:rPr>
          <w:color w:val="231F20"/>
          <w:spacing w:val="-1"/>
        </w:rPr>
        <w:t> </w:t>
      </w:r>
      <w:r>
        <w:rPr>
          <w:color w:val="231F20"/>
        </w:rPr>
        <w:t>two-year</w:t>
      </w:r>
      <w:r>
        <w:rPr>
          <w:color w:val="231F20"/>
          <w:spacing w:val="-2"/>
        </w:rPr>
        <w:t> </w:t>
      </w:r>
      <w:r>
        <w:rPr>
          <w:color w:val="231F20"/>
        </w:rPr>
        <w:t>period.</w:t>
      </w:r>
    </w:p>
    <w:p>
      <w:pPr>
        <w:pStyle w:val="BodyText"/>
        <w:spacing w:before="11"/>
        <w:rPr>
          <w:sz w:val="23"/>
        </w:rPr>
      </w:pPr>
    </w:p>
    <w:p>
      <w:pPr>
        <w:spacing w:before="0"/>
        <w:ind w:left="840" w:right="0" w:firstLine="0"/>
        <w:jc w:val="left"/>
        <w:rPr>
          <w:sz w:val="24"/>
        </w:rPr>
      </w:pPr>
      <w:r>
        <w:rPr>
          <w:b/>
          <w:color w:val="231F20"/>
          <w:sz w:val="24"/>
        </w:rPr>
        <w:t>Immigration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Reform</w:t>
      </w:r>
      <w:r>
        <w:rPr>
          <w:b/>
          <w:color w:val="231F20"/>
          <w:spacing w:val="-5"/>
          <w:sz w:val="24"/>
        </w:rPr>
        <w:t> </w:t>
      </w:r>
      <w:r>
        <w:rPr>
          <w:b/>
          <w:color w:val="231F20"/>
          <w:sz w:val="24"/>
        </w:rPr>
        <w:t>Control</w:t>
      </w:r>
      <w:r>
        <w:rPr>
          <w:b/>
          <w:color w:val="231F20"/>
          <w:spacing w:val="-2"/>
          <w:sz w:val="24"/>
        </w:rPr>
        <w:t> </w:t>
      </w:r>
      <w:r>
        <w:rPr>
          <w:b/>
          <w:color w:val="231F20"/>
          <w:sz w:val="24"/>
        </w:rPr>
        <w:t>Act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of 1986</w:t>
      </w:r>
      <w:r>
        <w:rPr>
          <w:b/>
          <w:color w:val="231F20"/>
          <w:spacing w:val="-2"/>
          <w:sz w:val="24"/>
        </w:rPr>
        <w:t> </w:t>
      </w:r>
      <w:r>
        <w:rPr>
          <w:b/>
          <w:color w:val="231F20"/>
          <w:sz w:val="24"/>
        </w:rPr>
        <w:t>(IRCA)</w:t>
      </w:r>
      <w:r>
        <w:rPr>
          <w:b/>
          <w:color w:val="231F20"/>
          <w:spacing w:val="55"/>
          <w:sz w:val="24"/>
        </w:rPr>
        <w:t> </w:t>
      </w:r>
      <w:r>
        <w:rPr>
          <w:color w:val="231F20"/>
          <w:sz w:val="24"/>
        </w:rPr>
        <w:t>99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Pub.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L.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No.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603,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100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Stat.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3359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(Nov.</w:t>
      </w:r>
    </w:p>
    <w:p>
      <w:pPr>
        <w:pStyle w:val="BodyText"/>
        <w:ind w:left="840"/>
      </w:pPr>
      <w:r>
        <w:rPr>
          <w:color w:val="231F20"/>
        </w:rPr>
        <w:t>6,</w:t>
      </w:r>
      <w:r>
        <w:rPr>
          <w:color w:val="231F20"/>
          <w:spacing w:val="-4"/>
        </w:rPr>
        <w:t> </w:t>
      </w:r>
      <w:r>
        <w:rPr>
          <w:color w:val="231F20"/>
        </w:rPr>
        <w:t>1986).</w:t>
      </w:r>
    </w:p>
    <w:p>
      <w:pPr>
        <w:pStyle w:val="BodyText"/>
      </w:pPr>
    </w:p>
    <w:p>
      <w:pPr>
        <w:spacing w:before="0"/>
        <w:ind w:left="840" w:right="0" w:firstLine="0"/>
        <w:jc w:val="left"/>
        <w:rPr>
          <w:sz w:val="24"/>
        </w:rPr>
      </w:pPr>
      <w:r>
        <w:rPr>
          <w:b/>
          <w:color w:val="231F20"/>
          <w:sz w:val="24"/>
        </w:rPr>
        <w:t>Institutional</w:t>
      </w:r>
      <w:r>
        <w:rPr>
          <w:b/>
          <w:color w:val="231F20"/>
          <w:spacing w:val="-4"/>
          <w:sz w:val="24"/>
        </w:rPr>
        <w:t> </w:t>
      </w:r>
      <w:r>
        <w:rPr>
          <w:b/>
          <w:color w:val="231F20"/>
          <w:sz w:val="24"/>
        </w:rPr>
        <w:t>Hearing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Program</w:t>
      </w:r>
      <w:r>
        <w:rPr>
          <w:b/>
          <w:color w:val="231F20"/>
          <w:spacing w:val="-8"/>
          <w:sz w:val="24"/>
        </w:rPr>
        <w:t> </w:t>
      </w:r>
      <w:r>
        <w:rPr>
          <w:b/>
          <w:color w:val="231F20"/>
          <w:sz w:val="24"/>
        </w:rPr>
        <w:t>(IHP)</w:t>
      </w:r>
      <w:r>
        <w:rPr>
          <w:b/>
          <w:color w:val="231F20"/>
          <w:spacing w:val="52"/>
          <w:sz w:val="24"/>
        </w:rPr>
        <w:t> </w:t>
      </w:r>
      <w:r>
        <w:rPr>
          <w:color w:val="231F20"/>
          <w:sz w:val="24"/>
        </w:rPr>
        <w:t>Refers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to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removal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hearings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held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inside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correctional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institutions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while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alien is serving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his criminal sentence.</w:t>
      </w:r>
    </w:p>
    <w:p>
      <w:pPr>
        <w:pStyle w:val="BodyText"/>
      </w:pPr>
    </w:p>
    <w:p>
      <w:pPr>
        <w:pStyle w:val="BodyText"/>
        <w:ind w:left="840"/>
      </w:pPr>
      <w:r>
        <w:rPr>
          <w:b/>
          <w:color w:val="231F20"/>
        </w:rPr>
        <w:t>Judicial Removal</w:t>
      </w:r>
      <w:r>
        <w:rPr>
          <w:b/>
          <w:color w:val="231F20"/>
          <w:spacing w:val="1"/>
        </w:rPr>
        <w:t> </w:t>
      </w:r>
      <w:r>
        <w:rPr>
          <w:color w:val="231F20"/>
        </w:rPr>
        <w:t>The procedure through which a United States District Judge may order the</w:t>
      </w:r>
      <w:r>
        <w:rPr>
          <w:color w:val="231F20"/>
          <w:spacing w:val="-57"/>
        </w:rPr>
        <w:t> </w:t>
      </w:r>
      <w:r>
        <w:rPr>
          <w:color w:val="231F20"/>
        </w:rPr>
        <w:t>removal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a criminal</w:t>
      </w:r>
      <w:r>
        <w:rPr>
          <w:color w:val="231F20"/>
          <w:spacing w:val="-1"/>
        </w:rPr>
        <w:t> </w:t>
      </w:r>
      <w:r>
        <w:rPr>
          <w:color w:val="231F20"/>
        </w:rPr>
        <w:t>alien</w:t>
      </w:r>
      <w:r>
        <w:rPr>
          <w:color w:val="231F20"/>
          <w:spacing w:val="-1"/>
        </w:rPr>
        <w:t> </w:t>
      </w:r>
      <w:r>
        <w:rPr>
          <w:color w:val="231F20"/>
        </w:rPr>
        <w:t>during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sentencing</w:t>
      </w:r>
      <w:r>
        <w:rPr>
          <w:color w:val="231F20"/>
          <w:spacing w:val="-1"/>
        </w:rPr>
        <w:t> </w:t>
      </w:r>
      <w:r>
        <w:rPr>
          <w:color w:val="231F20"/>
        </w:rPr>
        <w:t>phase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criminal</w:t>
      </w:r>
      <w:r>
        <w:rPr>
          <w:color w:val="231F20"/>
          <w:spacing w:val="-1"/>
        </w:rPr>
        <w:t> </w:t>
      </w:r>
      <w:r>
        <w:rPr>
          <w:color w:val="231F20"/>
        </w:rPr>
        <w:t>proceedings.</w:t>
      </w:r>
      <w:r>
        <w:rPr>
          <w:color w:val="231F20"/>
          <w:spacing w:val="59"/>
        </w:rPr>
        <w:t> </w:t>
      </w:r>
      <w:r>
        <w:rPr>
          <w:i/>
          <w:color w:val="231F20"/>
        </w:rPr>
        <w:t>See</w:t>
      </w:r>
      <w:r>
        <w:rPr>
          <w:i/>
          <w:color w:val="231F20"/>
          <w:spacing w:val="-2"/>
        </w:rPr>
        <w:t> </w:t>
      </w:r>
      <w:r>
        <w:rPr>
          <w:color w:val="231F20"/>
        </w:rPr>
        <w:t>8</w:t>
      </w:r>
      <w:r>
        <w:rPr>
          <w:color w:val="231F20"/>
          <w:spacing w:val="-1"/>
        </w:rPr>
        <w:t> </w:t>
      </w:r>
      <w:r>
        <w:rPr>
          <w:color w:val="231F20"/>
        </w:rPr>
        <w:t>U.S.C.</w:t>
      </w:r>
    </w:p>
    <w:p>
      <w:pPr>
        <w:pStyle w:val="BodyText"/>
        <w:ind w:left="840"/>
      </w:pPr>
      <w:r>
        <w:rPr>
          <w:color w:val="231F20"/>
        </w:rPr>
        <w:t>§</w:t>
      </w:r>
      <w:r>
        <w:rPr>
          <w:color w:val="231F20"/>
          <w:spacing w:val="-5"/>
        </w:rPr>
        <w:t> </w:t>
      </w:r>
      <w:r>
        <w:rPr>
          <w:color w:val="231F20"/>
        </w:rPr>
        <w:t>1228(c).</w:t>
      </w:r>
    </w:p>
    <w:p>
      <w:pPr>
        <w:pStyle w:val="BodyText"/>
      </w:pPr>
    </w:p>
    <w:p>
      <w:pPr>
        <w:pStyle w:val="BodyText"/>
        <w:ind w:left="840"/>
      </w:pPr>
      <w:r>
        <w:rPr>
          <w:b/>
          <w:color w:val="231F20"/>
        </w:rPr>
        <w:t>Jus</w:t>
      </w:r>
      <w:r>
        <w:rPr>
          <w:b/>
          <w:color w:val="231F20"/>
          <w:spacing w:val="-2"/>
        </w:rPr>
        <w:t> </w:t>
      </w:r>
      <w:r>
        <w:rPr>
          <w:b/>
          <w:color w:val="231F20"/>
        </w:rPr>
        <w:t>Sanguinis</w:t>
      </w:r>
      <w:r>
        <w:rPr>
          <w:b/>
          <w:color w:val="231F20"/>
          <w:spacing w:val="57"/>
        </w:rPr>
        <w:t> </w:t>
      </w:r>
      <w:r>
        <w:rPr>
          <w:color w:val="231F20"/>
        </w:rPr>
        <w:t>Nationality</w:t>
      </w:r>
      <w:r>
        <w:rPr>
          <w:color w:val="231F20"/>
          <w:spacing w:val="-6"/>
        </w:rPr>
        <w:t> </w:t>
      </w:r>
      <w:r>
        <w:rPr>
          <w:color w:val="231F20"/>
        </w:rPr>
        <w:t>determined</w:t>
      </w:r>
      <w:r>
        <w:rPr>
          <w:color w:val="231F20"/>
          <w:spacing w:val="-3"/>
        </w:rPr>
        <w:t> </w:t>
      </w:r>
      <w:r>
        <w:rPr>
          <w:color w:val="231F20"/>
        </w:rPr>
        <w:t>by</w:t>
      </w:r>
      <w:r>
        <w:rPr>
          <w:color w:val="231F20"/>
          <w:spacing w:val="-7"/>
        </w:rPr>
        <w:t> </w:t>
      </w:r>
      <w:r>
        <w:rPr>
          <w:color w:val="231F20"/>
        </w:rPr>
        <w:t>“blood,”</w:t>
      </w:r>
      <w:r>
        <w:rPr>
          <w:color w:val="231F20"/>
          <w:spacing w:val="-4"/>
        </w:rPr>
        <w:t> </w:t>
      </w:r>
      <w:r>
        <w:rPr>
          <w:i/>
          <w:color w:val="231F20"/>
        </w:rPr>
        <w:t>i.e.</w:t>
      </w:r>
      <w:r>
        <w:rPr>
          <w:color w:val="231F20"/>
        </w:rPr>
        <w:t>,</w:t>
      </w:r>
      <w:r>
        <w:rPr>
          <w:color w:val="231F20"/>
          <w:spacing w:val="-2"/>
        </w:rPr>
        <w:t> </w:t>
      </w:r>
      <w:r>
        <w:rPr>
          <w:color w:val="231F20"/>
        </w:rPr>
        <w:t>by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nationality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parents.</w:t>
      </w:r>
      <w:r>
        <w:rPr>
          <w:color w:val="231F20"/>
          <w:spacing w:val="56"/>
        </w:rPr>
        <w:t> </w:t>
      </w:r>
      <w:r>
        <w:rPr>
          <w:color w:val="231F20"/>
        </w:rPr>
        <w:t>A</w:t>
      </w:r>
      <w:r>
        <w:rPr>
          <w:color w:val="231F20"/>
          <w:spacing w:val="-3"/>
        </w:rPr>
        <w:t> </w:t>
      </w:r>
      <w:r>
        <w:rPr>
          <w:color w:val="231F20"/>
        </w:rPr>
        <w:t>legal</w:t>
      </w:r>
      <w:r>
        <w:rPr>
          <w:color w:val="231F20"/>
          <w:spacing w:val="-57"/>
        </w:rPr>
        <w:t> </w:t>
      </w:r>
      <w:r>
        <w:rPr>
          <w:color w:val="231F20"/>
        </w:rPr>
        <w:t>concept</w:t>
      </w:r>
      <w:r>
        <w:rPr>
          <w:color w:val="231F20"/>
          <w:spacing w:val="-2"/>
        </w:rPr>
        <w:t> </w:t>
      </w:r>
      <w:r>
        <w:rPr>
          <w:color w:val="231F20"/>
        </w:rPr>
        <w:t>used</w:t>
      </w:r>
      <w:r>
        <w:rPr>
          <w:color w:val="231F20"/>
          <w:spacing w:val="-1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support</w:t>
      </w:r>
      <w:r>
        <w:rPr>
          <w:color w:val="231F20"/>
          <w:spacing w:val="-1"/>
        </w:rPr>
        <w:t> </w:t>
      </w:r>
      <w:r>
        <w:rPr>
          <w:color w:val="231F20"/>
        </w:rPr>
        <w:t>derivative</w:t>
      </w:r>
      <w:r>
        <w:rPr>
          <w:color w:val="231F20"/>
          <w:spacing w:val="-1"/>
        </w:rPr>
        <w:t> </w:t>
      </w:r>
      <w:r>
        <w:rPr>
          <w:color w:val="231F20"/>
        </w:rPr>
        <w:t>citizenship.</w:t>
      </w:r>
    </w:p>
    <w:p>
      <w:pPr>
        <w:pStyle w:val="BodyText"/>
      </w:pPr>
    </w:p>
    <w:p>
      <w:pPr>
        <w:pStyle w:val="BodyText"/>
        <w:ind w:left="840"/>
      </w:pPr>
      <w:r>
        <w:rPr>
          <w:b/>
          <w:color w:val="231F20"/>
        </w:rPr>
        <w:t>Jus</w:t>
      </w:r>
      <w:r>
        <w:rPr>
          <w:b/>
          <w:color w:val="231F20"/>
          <w:spacing w:val="-2"/>
        </w:rPr>
        <w:t> </w:t>
      </w:r>
      <w:r>
        <w:rPr>
          <w:b/>
          <w:color w:val="231F20"/>
        </w:rPr>
        <w:t>Solis</w:t>
      </w:r>
      <w:r>
        <w:rPr>
          <w:b/>
          <w:color w:val="231F20"/>
          <w:spacing w:val="57"/>
        </w:rPr>
        <w:t> </w:t>
      </w:r>
      <w:r>
        <w:rPr>
          <w:color w:val="231F20"/>
        </w:rPr>
        <w:t>Nationality</w:t>
      </w:r>
      <w:r>
        <w:rPr>
          <w:color w:val="231F20"/>
          <w:spacing w:val="-10"/>
        </w:rPr>
        <w:t> </w:t>
      </w:r>
      <w:r>
        <w:rPr>
          <w:color w:val="231F20"/>
        </w:rPr>
        <w:t>determined</w:t>
      </w:r>
      <w:r>
        <w:rPr>
          <w:color w:val="231F20"/>
          <w:spacing w:val="-2"/>
        </w:rPr>
        <w:t> </w:t>
      </w:r>
      <w:r>
        <w:rPr>
          <w:color w:val="231F20"/>
        </w:rPr>
        <w:t>by</w:t>
      </w:r>
      <w:r>
        <w:rPr>
          <w:color w:val="231F20"/>
          <w:spacing w:val="-6"/>
        </w:rPr>
        <w:t> </w:t>
      </w:r>
      <w:r>
        <w:rPr>
          <w:color w:val="231F20"/>
        </w:rPr>
        <w:t>place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birth.</w:t>
      </w:r>
    </w:p>
    <w:p>
      <w:pPr>
        <w:pStyle w:val="BodyText"/>
      </w:pPr>
    </w:p>
    <w:p>
      <w:pPr>
        <w:pStyle w:val="BodyText"/>
        <w:ind w:left="840" w:right="429"/>
      </w:pPr>
      <w:r>
        <w:rPr>
          <w:b/>
          <w:color w:val="231F20"/>
        </w:rPr>
        <w:t>Labor Certification</w:t>
      </w:r>
      <w:r>
        <w:rPr>
          <w:b/>
          <w:color w:val="231F20"/>
          <w:spacing w:val="1"/>
        </w:rPr>
        <w:t> </w:t>
      </w:r>
      <w:r>
        <w:rPr>
          <w:color w:val="231F20"/>
        </w:rPr>
        <w:t>The certification process administered by the Department of Labor to</w:t>
      </w:r>
      <w:r>
        <w:rPr>
          <w:color w:val="231F20"/>
          <w:spacing w:val="1"/>
        </w:rPr>
        <w:t> </w:t>
      </w:r>
      <w:r>
        <w:rPr>
          <w:color w:val="231F20"/>
        </w:rPr>
        <w:t>ensure that foreign workers do not take away jobs from American workers and do not suppress</w:t>
      </w:r>
      <w:r>
        <w:rPr>
          <w:color w:val="231F20"/>
          <w:spacing w:val="-57"/>
        </w:rPr>
        <w:t> </w:t>
      </w:r>
      <w:r>
        <w:rPr>
          <w:color w:val="231F20"/>
        </w:rPr>
        <w:t>wages.</w:t>
      </w:r>
    </w:p>
    <w:p>
      <w:pPr>
        <w:pStyle w:val="BodyText"/>
      </w:pPr>
    </w:p>
    <w:p>
      <w:pPr>
        <w:pStyle w:val="BodyText"/>
        <w:spacing w:before="1"/>
        <w:ind w:left="840" w:right="388"/>
      </w:pPr>
      <w:r>
        <w:rPr/>
        <w:pict>
          <v:shape style="position:absolute;margin-left:72pt;margin-top:59.132622pt;width:140.4pt;height:18pt;mso-position-horizontal-relative:page;mso-position-vertical-relative:paragraph;z-index:15846912" type="#_x0000_t202" filled="true" fillcolor="#8164a2" stroked="false">
            <v:textbox inset="0,0,0,0">
              <w:txbxContent>
                <w:p>
                  <w:pPr>
                    <w:pStyle w:val="BodyText"/>
                    <w:spacing w:line="270" w:lineRule="exact"/>
                    <w:ind w:left="108"/>
                  </w:pPr>
                  <w:r>
                    <w:rPr>
                      <w:color w:val="FFFFFF"/>
                    </w:rPr>
                    <w:t>18</w:t>
                  </w:r>
                </w:p>
              </w:txbxContent>
            </v:textbox>
            <v:fill type="solid"/>
            <w10:wrap type="none"/>
          </v:shape>
        </w:pict>
      </w:r>
      <w:r>
        <w:rPr>
          <w:b/>
          <w:color w:val="231F20"/>
        </w:rPr>
        <w:t>Lawful Permanent Resident (LPR)</w:t>
      </w:r>
      <w:r>
        <w:rPr>
          <w:b/>
          <w:color w:val="231F20"/>
          <w:spacing w:val="1"/>
        </w:rPr>
        <w:t> </w:t>
      </w:r>
      <w:r>
        <w:rPr>
          <w:color w:val="231F20"/>
        </w:rPr>
        <w:t>An alien who has been conferred permanent resident</w:t>
      </w:r>
      <w:r>
        <w:rPr>
          <w:color w:val="231F20"/>
          <w:spacing w:val="-58"/>
        </w:rPr>
        <w:t> </w:t>
      </w:r>
      <w:r>
        <w:rPr>
          <w:color w:val="231F20"/>
        </w:rPr>
        <w:t>status or an alien who has a “Green Card.”</w:t>
      </w:r>
      <w:r>
        <w:rPr>
          <w:color w:val="231F20"/>
          <w:spacing w:val="1"/>
        </w:rPr>
        <w:t> </w:t>
      </w:r>
      <w:r>
        <w:rPr>
          <w:color w:val="231F20"/>
        </w:rPr>
        <w:t>Upon meeting the statutory prerequisites for</w:t>
      </w:r>
      <w:r>
        <w:rPr>
          <w:color w:val="231F20"/>
          <w:spacing w:val="1"/>
        </w:rPr>
        <w:t> </w:t>
      </w:r>
      <w:r>
        <w:rPr>
          <w:color w:val="231F20"/>
        </w:rPr>
        <w:t>naturalization,</w:t>
      </w:r>
      <w:r>
        <w:rPr>
          <w:color w:val="231F20"/>
          <w:spacing w:val="-1"/>
        </w:rPr>
        <w:t> </w:t>
      </w:r>
      <w:r>
        <w:rPr>
          <w:color w:val="231F20"/>
        </w:rPr>
        <w:t>an</w:t>
      </w:r>
      <w:r>
        <w:rPr>
          <w:color w:val="231F20"/>
          <w:spacing w:val="2"/>
        </w:rPr>
        <w:t> </w:t>
      </w:r>
      <w:r>
        <w:rPr>
          <w:color w:val="231F20"/>
        </w:rPr>
        <w:t>LPR may</w:t>
      </w:r>
      <w:r>
        <w:rPr>
          <w:color w:val="231F20"/>
          <w:spacing w:val="-4"/>
        </w:rPr>
        <w:t> </w:t>
      </w:r>
      <w:r>
        <w:rPr>
          <w:color w:val="231F20"/>
        </w:rPr>
        <w:t>apply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become</w:t>
      </w:r>
      <w:r>
        <w:rPr>
          <w:color w:val="231F20"/>
          <w:spacing w:val="2"/>
        </w:rPr>
        <w:t> </w:t>
      </w: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naturalized</w:t>
      </w:r>
      <w:r>
        <w:rPr>
          <w:color w:val="231F20"/>
          <w:spacing w:val="-1"/>
        </w:rPr>
        <w:t> </w:t>
      </w:r>
      <w:r>
        <w:rPr>
          <w:color w:val="231F20"/>
        </w:rPr>
        <w:t>citizen.</w:t>
      </w:r>
    </w:p>
    <w:p>
      <w:pPr>
        <w:pStyle w:val="BodyText"/>
        <w:spacing w:before="6"/>
        <w:rPr>
          <w:sz w:val="26"/>
        </w:rPr>
      </w:pPr>
      <w:r>
        <w:rPr/>
        <w:pict>
          <v:rect style="position:absolute;margin-left:72pt;margin-top:17.198858pt;width:468.001pt;height:.481pt;mso-position-horizontal-relative:page;mso-position-vertical-relative:paragraph;z-index:-15610880;mso-wrap-distance-left:0;mso-wrap-distance-right:0" filled="true" fillcolor="#8164a2" stroked="false">
            <v:fill type="solid"/>
            <w10:wrap type="topAndBottom"/>
          </v:rect>
        </w:pict>
      </w:r>
    </w:p>
    <w:p>
      <w:pPr>
        <w:pStyle w:val="BodyText"/>
        <w:spacing w:line="241" w:lineRule="exact"/>
        <w:ind w:left="897" w:right="607"/>
        <w:jc w:val="center"/>
      </w:pPr>
      <w:r>
        <w:rPr>
          <w:color w:val="231F20"/>
        </w:rPr>
        <w:t>Introduction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Immigration</w:t>
      </w:r>
      <w:r>
        <w:rPr>
          <w:color w:val="231F20"/>
          <w:spacing w:val="-2"/>
        </w:rPr>
        <w:t> </w:t>
      </w:r>
      <w:r>
        <w:rPr>
          <w:color w:val="231F20"/>
        </w:rPr>
        <w:t>Law</w:t>
      </w:r>
    </w:p>
    <w:p>
      <w:pPr>
        <w:spacing w:after="0" w:line="241" w:lineRule="exact"/>
        <w:jc w:val="center"/>
        <w:sectPr>
          <w:headerReference w:type="default" r:id="rId387"/>
          <w:footerReference w:type="default" r:id="rId388"/>
          <w:pgSz w:w="12240" w:h="15840"/>
          <w:pgMar w:header="0" w:footer="0" w:top="1360" w:bottom="280" w:left="600" w:right="1240"/>
        </w:sectPr>
      </w:pPr>
    </w:p>
    <w:p>
      <w:pPr>
        <w:pStyle w:val="BodyText"/>
        <w:spacing w:before="5"/>
        <w:rPr>
          <w:sz w:val="10"/>
        </w:rPr>
      </w:pPr>
    </w:p>
    <w:p>
      <w:pPr>
        <w:pStyle w:val="BodyText"/>
        <w:spacing w:before="90"/>
        <w:ind w:left="840"/>
      </w:pPr>
      <w:r>
        <w:rPr>
          <w:b/>
          <w:color w:val="231F20"/>
        </w:rPr>
        <w:t>Naturalization</w:t>
      </w:r>
      <w:r>
        <w:rPr>
          <w:b/>
          <w:color w:val="231F20"/>
          <w:spacing w:val="56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process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conferring</w:t>
      </w:r>
      <w:r>
        <w:rPr>
          <w:color w:val="231F20"/>
          <w:spacing w:val="-5"/>
        </w:rPr>
        <w:t> </w:t>
      </w:r>
      <w:r>
        <w:rPr>
          <w:color w:val="231F20"/>
        </w:rPr>
        <w:t>nationality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a</w:t>
      </w:r>
      <w:r>
        <w:rPr>
          <w:color w:val="231F20"/>
          <w:spacing w:val="-3"/>
        </w:rPr>
        <w:t> </w:t>
      </w:r>
      <w:r>
        <w:rPr>
          <w:color w:val="231F20"/>
        </w:rPr>
        <w:t>state</w:t>
      </w:r>
      <w:r>
        <w:rPr>
          <w:color w:val="231F20"/>
          <w:spacing w:val="-3"/>
        </w:rPr>
        <w:t> </w:t>
      </w:r>
      <w:r>
        <w:rPr>
          <w:color w:val="231F20"/>
        </w:rPr>
        <w:t>on</w:t>
      </w:r>
      <w:r>
        <w:rPr>
          <w:color w:val="231F20"/>
          <w:spacing w:val="-3"/>
        </w:rPr>
        <w:t> </w:t>
      </w: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person</w:t>
      </w:r>
      <w:r>
        <w:rPr>
          <w:color w:val="231F20"/>
          <w:spacing w:val="-2"/>
        </w:rPr>
        <w:t> </w:t>
      </w:r>
      <w:r>
        <w:rPr>
          <w:color w:val="231F20"/>
        </w:rPr>
        <w:t>after</w:t>
      </w:r>
      <w:r>
        <w:rPr>
          <w:color w:val="231F20"/>
          <w:spacing w:val="-3"/>
        </w:rPr>
        <w:t> </w:t>
      </w:r>
      <w:r>
        <w:rPr>
          <w:color w:val="231F20"/>
        </w:rPr>
        <w:t>birth.</w:t>
      </w:r>
      <w:r>
        <w:rPr>
          <w:color w:val="231F20"/>
          <w:spacing w:val="55"/>
        </w:rPr>
        <w:t> </w:t>
      </w:r>
      <w:r>
        <w:rPr>
          <w:color w:val="231F20"/>
        </w:rPr>
        <w:t>8</w:t>
      </w:r>
      <w:r>
        <w:rPr>
          <w:color w:val="231F20"/>
          <w:spacing w:val="-3"/>
        </w:rPr>
        <w:t> </w:t>
      </w:r>
      <w:r>
        <w:rPr>
          <w:color w:val="231F20"/>
        </w:rPr>
        <w:t>U.S.C.</w:t>
      </w:r>
    </w:p>
    <w:p>
      <w:pPr>
        <w:spacing w:before="0"/>
        <w:ind w:left="840" w:right="0" w:firstLine="0"/>
        <w:jc w:val="left"/>
        <w:rPr>
          <w:sz w:val="24"/>
        </w:rPr>
      </w:pPr>
      <w:r>
        <w:rPr>
          <w:color w:val="231F20"/>
          <w:sz w:val="24"/>
        </w:rPr>
        <w:t>§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1101(a)(23);</w:t>
      </w:r>
      <w:r>
        <w:rPr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see</w:t>
      </w:r>
      <w:r>
        <w:rPr>
          <w:i/>
          <w:color w:val="231F20"/>
          <w:spacing w:val="-2"/>
          <w:sz w:val="24"/>
        </w:rPr>
        <w:t> </w:t>
      </w:r>
      <w:r>
        <w:rPr>
          <w:i/>
          <w:color w:val="231F20"/>
          <w:sz w:val="24"/>
        </w:rPr>
        <w:t>also</w:t>
      </w:r>
      <w:r>
        <w:rPr>
          <w:i/>
          <w:color w:val="231F20"/>
          <w:spacing w:val="-3"/>
          <w:sz w:val="24"/>
        </w:rPr>
        <w:t> </w:t>
      </w:r>
      <w:r>
        <w:rPr>
          <w:color w:val="231F20"/>
          <w:sz w:val="24"/>
        </w:rPr>
        <w:t>8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U.S.C.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§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1401</w:t>
      </w:r>
      <w:r>
        <w:rPr>
          <w:color w:val="231F20"/>
          <w:spacing w:val="-2"/>
          <w:sz w:val="24"/>
        </w:rPr>
        <w:t> </w:t>
      </w:r>
      <w:r>
        <w:rPr>
          <w:i/>
          <w:color w:val="231F20"/>
          <w:sz w:val="24"/>
        </w:rPr>
        <w:t>et</w:t>
      </w:r>
      <w:r>
        <w:rPr>
          <w:i/>
          <w:color w:val="231F20"/>
          <w:spacing w:val="-2"/>
          <w:sz w:val="24"/>
        </w:rPr>
        <w:t> </w:t>
      </w:r>
      <w:r>
        <w:rPr>
          <w:i/>
          <w:color w:val="231F20"/>
          <w:sz w:val="24"/>
        </w:rPr>
        <w:t>seq</w:t>
      </w:r>
      <w:r>
        <w:rPr>
          <w:color w:val="231F20"/>
          <w:sz w:val="24"/>
        </w:rPr>
        <w:t>.</w:t>
      </w:r>
    </w:p>
    <w:p>
      <w:pPr>
        <w:pStyle w:val="BodyText"/>
      </w:pPr>
    </w:p>
    <w:p>
      <w:pPr>
        <w:spacing w:before="0"/>
        <w:ind w:left="840" w:right="181" w:firstLine="0"/>
        <w:jc w:val="left"/>
        <w:rPr>
          <w:sz w:val="24"/>
        </w:rPr>
      </w:pPr>
      <w:r>
        <w:rPr>
          <w:b/>
          <w:color w:val="231F20"/>
          <w:sz w:val="24"/>
        </w:rPr>
        <w:t>Nicaraguan</w:t>
      </w:r>
      <w:r>
        <w:rPr>
          <w:b/>
          <w:color w:val="231F20"/>
          <w:spacing w:val="-2"/>
          <w:sz w:val="24"/>
        </w:rPr>
        <w:t> </w:t>
      </w:r>
      <w:r>
        <w:rPr>
          <w:b/>
          <w:color w:val="231F20"/>
          <w:sz w:val="24"/>
        </w:rPr>
        <w:t>Adjustment</w:t>
      </w:r>
      <w:r>
        <w:rPr>
          <w:b/>
          <w:color w:val="231F20"/>
          <w:spacing w:val="-2"/>
          <w:sz w:val="24"/>
        </w:rPr>
        <w:t> </w:t>
      </w:r>
      <w:r>
        <w:rPr>
          <w:b/>
          <w:color w:val="231F20"/>
          <w:sz w:val="24"/>
        </w:rPr>
        <w:t>and</w:t>
      </w:r>
      <w:r>
        <w:rPr>
          <w:b/>
          <w:color w:val="231F20"/>
          <w:spacing w:val="-2"/>
          <w:sz w:val="24"/>
        </w:rPr>
        <w:t> </w:t>
      </w:r>
      <w:r>
        <w:rPr>
          <w:b/>
          <w:color w:val="231F20"/>
          <w:sz w:val="24"/>
        </w:rPr>
        <w:t>Central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American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Relief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Act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of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1997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(NACARA)</w:t>
      </w:r>
      <w:r>
        <w:rPr>
          <w:b/>
          <w:color w:val="231F20"/>
          <w:spacing w:val="56"/>
          <w:sz w:val="24"/>
        </w:rPr>
        <w:t> </w:t>
      </w:r>
      <w:r>
        <w:rPr>
          <w:color w:val="231F20"/>
          <w:sz w:val="24"/>
        </w:rPr>
        <w:t>105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Pub. L.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No.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119,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111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Stat.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2193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(Nov.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19,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1997).</w:t>
      </w:r>
    </w:p>
    <w:p>
      <w:pPr>
        <w:pStyle w:val="BodyText"/>
      </w:pPr>
    </w:p>
    <w:p>
      <w:pPr>
        <w:pStyle w:val="BodyText"/>
        <w:ind w:left="840"/>
      </w:pPr>
      <w:r>
        <w:rPr>
          <w:b/>
          <w:color w:val="231F20"/>
        </w:rPr>
        <w:t>Non-immigrant</w:t>
      </w:r>
      <w:r>
        <w:rPr>
          <w:b/>
          <w:color w:val="231F20"/>
          <w:spacing w:val="52"/>
        </w:rPr>
        <w:t> </w:t>
      </w:r>
      <w:r>
        <w:rPr>
          <w:color w:val="231F20"/>
        </w:rPr>
        <w:t>An</w:t>
      </w:r>
      <w:r>
        <w:rPr>
          <w:color w:val="231F20"/>
          <w:spacing w:val="-4"/>
        </w:rPr>
        <w:t> </w:t>
      </w:r>
      <w:r>
        <w:rPr>
          <w:color w:val="231F20"/>
        </w:rPr>
        <w:t>alien</w:t>
      </w:r>
      <w:r>
        <w:rPr>
          <w:color w:val="231F20"/>
          <w:spacing w:val="-4"/>
        </w:rPr>
        <w:t> </w:t>
      </w:r>
      <w:r>
        <w:rPr>
          <w:color w:val="231F20"/>
        </w:rPr>
        <w:t>admitted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United</w:t>
      </w:r>
      <w:r>
        <w:rPr>
          <w:color w:val="231F20"/>
          <w:spacing w:val="-4"/>
        </w:rPr>
        <w:t> </w:t>
      </w:r>
      <w:r>
        <w:rPr>
          <w:color w:val="231F20"/>
        </w:rPr>
        <w:t>States</w:t>
      </w:r>
      <w:r>
        <w:rPr>
          <w:color w:val="231F20"/>
          <w:spacing w:val="-4"/>
        </w:rPr>
        <w:t> </w:t>
      </w:r>
      <w:r>
        <w:rPr>
          <w:color w:val="231F20"/>
        </w:rPr>
        <w:t>for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temporary</w:t>
      </w:r>
      <w:r>
        <w:rPr>
          <w:color w:val="231F20"/>
          <w:spacing w:val="-8"/>
        </w:rPr>
        <w:t> </w:t>
      </w:r>
      <w:r>
        <w:rPr>
          <w:color w:val="231F20"/>
        </w:rPr>
        <w:t>duration.</w:t>
      </w:r>
    </w:p>
    <w:p>
      <w:pPr>
        <w:pStyle w:val="BodyText"/>
      </w:pPr>
    </w:p>
    <w:p>
      <w:pPr>
        <w:pStyle w:val="BodyText"/>
        <w:ind w:left="840" w:right="327"/>
      </w:pPr>
      <w:r>
        <w:rPr>
          <w:b/>
          <w:color w:val="231F20"/>
        </w:rPr>
        <w:t>Notice</w:t>
      </w:r>
      <w:r>
        <w:rPr>
          <w:b/>
          <w:color w:val="231F20"/>
          <w:spacing w:val="-4"/>
        </w:rPr>
        <w:t> </w:t>
      </w:r>
      <w:r>
        <w:rPr>
          <w:b/>
          <w:color w:val="231F20"/>
        </w:rPr>
        <w:t>to</w:t>
      </w:r>
      <w:r>
        <w:rPr>
          <w:b/>
          <w:color w:val="231F20"/>
          <w:spacing w:val="-1"/>
        </w:rPr>
        <w:t> </w:t>
      </w:r>
      <w:r>
        <w:rPr>
          <w:b/>
          <w:color w:val="231F20"/>
        </w:rPr>
        <w:t>Appear</w:t>
      </w:r>
      <w:r>
        <w:rPr>
          <w:b/>
          <w:color w:val="231F20"/>
          <w:spacing w:val="-3"/>
        </w:rPr>
        <w:t> </w:t>
      </w:r>
      <w:r>
        <w:rPr>
          <w:b/>
          <w:color w:val="231F20"/>
        </w:rPr>
        <w:t>(NTA)</w:t>
      </w:r>
      <w:r>
        <w:rPr>
          <w:b/>
          <w:color w:val="231F20"/>
          <w:spacing w:val="55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NTA (Form I-862)</w:t>
      </w:r>
      <w:r>
        <w:rPr>
          <w:color w:val="231F20"/>
          <w:spacing w:val="-1"/>
        </w:rPr>
        <w:t> </w:t>
      </w:r>
      <w:r>
        <w:rPr>
          <w:color w:val="231F20"/>
        </w:rPr>
        <w:t>is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charging</w:t>
      </w:r>
      <w:r>
        <w:rPr>
          <w:color w:val="231F20"/>
          <w:spacing w:val="-5"/>
        </w:rPr>
        <w:t> </w:t>
      </w:r>
      <w:r>
        <w:rPr>
          <w:color w:val="231F20"/>
        </w:rPr>
        <w:t>document</w:t>
      </w:r>
      <w:r>
        <w:rPr>
          <w:color w:val="231F20"/>
          <w:spacing w:val="-3"/>
        </w:rPr>
        <w:t> </w:t>
      </w:r>
      <w:r>
        <w:rPr>
          <w:color w:val="231F20"/>
        </w:rPr>
        <w:t>used</w:t>
      </w:r>
      <w:r>
        <w:rPr>
          <w:color w:val="231F20"/>
          <w:spacing w:val="-3"/>
        </w:rPr>
        <w:t> </w:t>
      </w:r>
      <w:r>
        <w:rPr>
          <w:color w:val="231F20"/>
        </w:rPr>
        <w:t>by</w:t>
      </w:r>
      <w:r>
        <w:rPr>
          <w:color w:val="231F20"/>
          <w:spacing w:val="-7"/>
        </w:rPr>
        <w:t> </w:t>
      </w:r>
      <w:r>
        <w:rPr>
          <w:color w:val="231F20"/>
        </w:rPr>
        <w:t>DHS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57"/>
        </w:rPr>
        <w:t> </w:t>
      </w:r>
      <w:r>
        <w:rPr>
          <w:color w:val="231F20"/>
        </w:rPr>
        <w:t>place</w:t>
      </w:r>
      <w:r>
        <w:rPr>
          <w:color w:val="231F20"/>
          <w:spacing w:val="-2"/>
        </w:rPr>
        <w:t> </w:t>
      </w:r>
      <w:r>
        <w:rPr>
          <w:color w:val="231F20"/>
        </w:rPr>
        <w:t>an</w:t>
      </w:r>
      <w:r>
        <w:rPr>
          <w:color w:val="231F20"/>
          <w:spacing w:val="1"/>
        </w:rPr>
        <w:t> </w:t>
      </w:r>
      <w:r>
        <w:rPr>
          <w:color w:val="231F20"/>
        </w:rPr>
        <w:t>alien</w:t>
      </w:r>
      <w:r>
        <w:rPr>
          <w:color w:val="231F20"/>
          <w:spacing w:val="-1"/>
        </w:rPr>
        <w:t> </w:t>
      </w:r>
      <w:r>
        <w:rPr>
          <w:color w:val="231F20"/>
        </w:rPr>
        <w:t>in removal</w:t>
      </w:r>
      <w:r>
        <w:rPr>
          <w:color w:val="231F20"/>
          <w:spacing w:val="1"/>
        </w:rPr>
        <w:t> </w:t>
      </w:r>
      <w:r>
        <w:rPr>
          <w:color w:val="231F20"/>
        </w:rPr>
        <w:t>proceedings.</w:t>
      </w:r>
    </w:p>
    <w:p>
      <w:pPr>
        <w:pStyle w:val="BodyText"/>
      </w:pPr>
    </w:p>
    <w:p>
      <w:pPr>
        <w:pStyle w:val="BodyText"/>
        <w:ind w:left="840" w:right="243"/>
      </w:pPr>
      <w:r>
        <w:rPr>
          <w:b/>
          <w:color w:val="231F20"/>
        </w:rPr>
        <w:t>Parolee</w:t>
      </w:r>
      <w:r>
        <w:rPr>
          <w:b/>
          <w:color w:val="231F20"/>
          <w:spacing w:val="52"/>
        </w:rPr>
        <w:t> </w:t>
      </w:r>
      <w:r>
        <w:rPr>
          <w:color w:val="231F20"/>
        </w:rPr>
        <w:t>An</w:t>
      </w:r>
      <w:r>
        <w:rPr>
          <w:color w:val="231F20"/>
          <w:spacing w:val="-2"/>
        </w:rPr>
        <w:t> </w:t>
      </w:r>
      <w:r>
        <w:rPr>
          <w:color w:val="231F20"/>
        </w:rPr>
        <w:t>alien</w:t>
      </w:r>
      <w:r>
        <w:rPr>
          <w:color w:val="231F20"/>
          <w:spacing w:val="-4"/>
        </w:rPr>
        <w:t> </w:t>
      </w:r>
      <w:r>
        <w:rPr>
          <w:color w:val="231F20"/>
        </w:rPr>
        <w:t>who</w:t>
      </w:r>
      <w:r>
        <w:rPr>
          <w:color w:val="231F20"/>
          <w:spacing w:val="-4"/>
        </w:rPr>
        <w:t> </w:t>
      </w:r>
      <w:r>
        <w:rPr>
          <w:color w:val="231F20"/>
        </w:rPr>
        <w:t>appears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be</w:t>
      </w:r>
      <w:r>
        <w:rPr>
          <w:color w:val="231F20"/>
          <w:spacing w:val="-5"/>
        </w:rPr>
        <w:t> </w:t>
      </w:r>
      <w:r>
        <w:rPr>
          <w:color w:val="231F20"/>
        </w:rPr>
        <w:t>inadmissible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DHS,</w:t>
      </w:r>
      <w:r>
        <w:rPr>
          <w:color w:val="231F20"/>
          <w:spacing w:val="-5"/>
        </w:rPr>
        <w:t> </w:t>
      </w:r>
      <w:r>
        <w:rPr>
          <w:color w:val="231F20"/>
        </w:rPr>
        <w:t>but</w:t>
      </w:r>
      <w:r>
        <w:rPr>
          <w:color w:val="231F20"/>
          <w:spacing w:val="-4"/>
        </w:rPr>
        <w:t> </w:t>
      </w:r>
      <w:r>
        <w:rPr>
          <w:color w:val="231F20"/>
        </w:rPr>
        <w:t>for</w:t>
      </w:r>
      <w:r>
        <w:rPr>
          <w:color w:val="231F20"/>
          <w:spacing w:val="-4"/>
        </w:rPr>
        <w:t> </w:t>
      </w:r>
      <w:r>
        <w:rPr>
          <w:color w:val="231F20"/>
        </w:rPr>
        <w:t>“urgent</w:t>
      </w:r>
      <w:r>
        <w:rPr>
          <w:color w:val="231F20"/>
          <w:spacing w:val="-2"/>
        </w:rPr>
        <w:t> </w:t>
      </w:r>
      <w:r>
        <w:rPr>
          <w:color w:val="231F20"/>
        </w:rPr>
        <w:t>humanitarian</w:t>
      </w:r>
      <w:r>
        <w:rPr>
          <w:color w:val="231F20"/>
          <w:spacing w:val="-4"/>
        </w:rPr>
        <w:t> </w:t>
      </w:r>
      <w:r>
        <w:rPr>
          <w:color w:val="231F20"/>
        </w:rPr>
        <w:t>reasons”</w:t>
      </w:r>
      <w:r>
        <w:rPr>
          <w:color w:val="231F20"/>
          <w:spacing w:val="-57"/>
        </w:rPr>
        <w:t> </w:t>
      </w:r>
      <w:r>
        <w:rPr>
          <w:color w:val="231F20"/>
        </w:rPr>
        <w:t>or “significant</w:t>
      </w:r>
      <w:r>
        <w:rPr>
          <w:color w:val="231F20"/>
          <w:spacing w:val="2"/>
        </w:rPr>
        <w:t> </w:t>
      </w:r>
      <w:r>
        <w:rPr>
          <w:color w:val="231F20"/>
        </w:rPr>
        <w:t>public benefit,”</w:t>
      </w:r>
      <w:r>
        <w:rPr>
          <w:color w:val="231F20"/>
          <w:spacing w:val="1"/>
        </w:rPr>
        <w:t> </w:t>
      </w:r>
      <w:r>
        <w:rPr>
          <w:color w:val="231F20"/>
        </w:rPr>
        <w:t>is</w:t>
      </w:r>
      <w:r>
        <w:rPr>
          <w:color w:val="231F20"/>
          <w:spacing w:val="2"/>
        </w:rPr>
        <w:t> </w:t>
      </w:r>
      <w:r>
        <w:rPr>
          <w:color w:val="231F20"/>
        </w:rPr>
        <w:t>allowed</w:t>
      </w:r>
      <w:r>
        <w:rPr>
          <w:color w:val="231F20"/>
          <w:spacing w:val="1"/>
        </w:rPr>
        <w:t> </w:t>
      </w:r>
      <w:r>
        <w:rPr>
          <w:color w:val="231F20"/>
        </w:rPr>
        <w:t>to</w:t>
      </w:r>
      <w:r>
        <w:rPr>
          <w:color w:val="231F20"/>
          <w:spacing w:val="2"/>
        </w:rPr>
        <w:t> </w:t>
      </w:r>
      <w:r>
        <w:rPr>
          <w:color w:val="231F20"/>
        </w:rPr>
        <w:t>come</w:t>
      </w:r>
      <w:r>
        <w:rPr>
          <w:color w:val="231F20"/>
          <w:spacing w:val="2"/>
        </w:rPr>
        <w:t> </w:t>
      </w:r>
      <w:r>
        <w:rPr>
          <w:color w:val="231F20"/>
        </w:rPr>
        <w:t>into</w:t>
      </w:r>
      <w:r>
        <w:rPr>
          <w:color w:val="231F20"/>
          <w:spacing w:val="2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United</w:t>
      </w:r>
      <w:r>
        <w:rPr>
          <w:color w:val="231F20"/>
          <w:spacing w:val="1"/>
        </w:rPr>
        <w:t> </w:t>
      </w:r>
      <w:r>
        <w:rPr>
          <w:color w:val="231F20"/>
        </w:rPr>
        <w:t>States,</w:t>
      </w:r>
      <w:r>
        <w:rPr>
          <w:color w:val="231F20"/>
          <w:spacing w:val="2"/>
        </w:rPr>
        <w:t> </w:t>
      </w:r>
      <w:r>
        <w:rPr>
          <w:color w:val="231F20"/>
        </w:rPr>
        <w:t>provided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alien</w:t>
      </w:r>
      <w:r>
        <w:rPr>
          <w:color w:val="231F20"/>
          <w:spacing w:val="1"/>
        </w:rPr>
        <w:t> </w:t>
      </w:r>
      <w:r>
        <w:rPr>
          <w:color w:val="231F20"/>
        </w:rPr>
        <w:t>is</w:t>
      </w:r>
      <w:r>
        <w:rPr>
          <w:color w:val="231F20"/>
          <w:spacing w:val="1"/>
        </w:rPr>
        <w:t> </w:t>
      </w:r>
      <w:r>
        <w:rPr>
          <w:color w:val="231F20"/>
        </w:rPr>
        <w:t>not</w:t>
      </w:r>
      <w:r>
        <w:rPr>
          <w:color w:val="231F20"/>
          <w:spacing w:val="-2"/>
        </w:rPr>
        <w:t> </w:t>
      </w:r>
      <w:r>
        <w:rPr>
          <w:color w:val="231F20"/>
        </w:rPr>
        <w:t>a</w:t>
      </w:r>
      <w:r>
        <w:rPr>
          <w:color w:val="231F20"/>
          <w:spacing w:val="-1"/>
        </w:rPr>
        <w:t> </w:t>
      </w:r>
      <w:r>
        <w:rPr>
          <w:color w:val="231F20"/>
        </w:rPr>
        <w:t>security</w:t>
      </w:r>
      <w:r>
        <w:rPr>
          <w:color w:val="231F20"/>
          <w:spacing w:val="-5"/>
        </w:rPr>
        <w:t> </w:t>
      </w:r>
      <w:r>
        <w:rPr>
          <w:color w:val="231F20"/>
        </w:rPr>
        <w:t>or</w:t>
      </w:r>
      <w:r>
        <w:rPr>
          <w:color w:val="231F20"/>
          <w:spacing w:val="-1"/>
        </w:rPr>
        <w:t> </w:t>
      </w:r>
      <w:r>
        <w:rPr>
          <w:color w:val="231F20"/>
        </w:rPr>
        <w:t>flight</w:t>
      </w:r>
      <w:r>
        <w:rPr>
          <w:color w:val="231F20"/>
          <w:spacing w:val="-1"/>
        </w:rPr>
        <w:t> </w:t>
      </w:r>
      <w:r>
        <w:rPr>
          <w:color w:val="231F20"/>
        </w:rPr>
        <w:t>risk.</w:t>
      </w:r>
      <w:r>
        <w:rPr>
          <w:color w:val="231F20"/>
          <w:spacing w:val="58"/>
        </w:rPr>
        <w:t> </w:t>
      </w:r>
      <w:r>
        <w:rPr>
          <w:i/>
          <w:color w:val="231F20"/>
        </w:rPr>
        <w:t>See</w:t>
      </w:r>
      <w:r>
        <w:rPr>
          <w:i/>
          <w:color w:val="231F20"/>
          <w:spacing w:val="-1"/>
        </w:rPr>
        <w:t> </w:t>
      </w:r>
      <w:r>
        <w:rPr>
          <w:color w:val="231F20"/>
        </w:rPr>
        <w:t>8 C.F.R. § 212.5.</w:t>
      </w:r>
    </w:p>
    <w:p>
      <w:pPr>
        <w:pStyle w:val="BodyText"/>
      </w:pPr>
    </w:p>
    <w:p>
      <w:pPr>
        <w:pStyle w:val="BodyText"/>
        <w:ind w:left="840"/>
      </w:pPr>
      <w:r>
        <w:rPr>
          <w:b/>
          <w:color w:val="231F20"/>
        </w:rPr>
        <w:t>Port</w:t>
      </w:r>
      <w:r>
        <w:rPr>
          <w:b/>
          <w:color w:val="231F20"/>
          <w:spacing w:val="-3"/>
        </w:rPr>
        <w:t> </w:t>
      </w:r>
      <w:r>
        <w:rPr>
          <w:b/>
          <w:color w:val="231F20"/>
        </w:rPr>
        <w:t>of</w:t>
      </w:r>
      <w:r>
        <w:rPr>
          <w:b/>
          <w:color w:val="231F20"/>
          <w:spacing w:val="-1"/>
        </w:rPr>
        <w:t> </w:t>
      </w:r>
      <w:r>
        <w:rPr>
          <w:b/>
          <w:color w:val="231F20"/>
        </w:rPr>
        <w:t>Entry</w:t>
      </w:r>
      <w:r>
        <w:rPr>
          <w:b/>
          <w:color w:val="231F20"/>
          <w:spacing w:val="-2"/>
        </w:rPr>
        <w:t> </w:t>
      </w:r>
      <w:r>
        <w:rPr>
          <w:b/>
          <w:color w:val="231F20"/>
        </w:rPr>
        <w:t>(POE)</w:t>
      </w:r>
      <w:r>
        <w:rPr>
          <w:b/>
          <w:color w:val="231F20"/>
          <w:spacing w:val="57"/>
        </w:rPr>
        <w:t> </w:t>
      </w:r>
      <w:r>
        <w:rPr>
          <w:color w:val="231F20"/>
        </w:rPr>
        <w:t>A location</w:t>
      </w:r>
      <w:r>
        <w:rPr>
          <w:color w:val="231F20"/>
          <w:spacing w:val="-1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United</w:t>
      </w:r>
      <w:r>
        <w:rPr>
          <w:color w:val="231F20"/>
          <w:spacing w:val="-2"/>
        </w:rPr>
        <w:t> </w:t>
      </w:r>
      <w:r>
        <w:rPr>
          <w:color w:val="231F20"/>
        </w:rPr>
        <w:t>States</w:t>
      </w:r>
      <w:r>
        <w:rPr>
          <w:color w:val="231F20"/>
          <w:spacing w:val="-2"/>
        </w:rPr>
        <w:t> </w:t>
      </w:r>
      <w:r>
        <w:rPr>
          <w:color w:val="231F20"/>
        </w:rPr>
        <w:t>which</w:t>
      </w:r>
      <w:r>
        <w:rPr>
          <w:color w:val="231F20"/>
          <w:spacing w:val="-1"/>
        </w:rPr>
        <w:t> </w:t>
      </w:r>
      <w:r>
        <w:rPr>
          <w:color w:val="231F20"/>
        </w:rPr>
        <w:t>is</w:t>
      </w:r>
      <w:r>
        <w:rPr>
          <w:color w:val="231F20"/>
          <w:spacing w:val="-2"/>
        </w:rPr>
        <w:t> </w:t>
      </w:r>
      <w:r>
        <w:rPr>
          <w:color w:val="231F20"/>
        </w:rPr>
        <w:t>designated</w:t>
      </w:r>
      <w:r>
        <w:rPr>
          <w:color w:val="231F20"/>
          <w:spacing w:val="-2"/>
        </w:rPr>
        <w:t> </w:t>
      </w:r>
      <w:r>
        <w:rPr>
          <w:color w:val="231F20"/>
        </w:rPr>
        <w:t>as</w:t>
      </w:r>
      <w:r>
        <w:rPr>
          <w:color w:val="231F20"/>
          <w:spacing w:val="-2"/>
        </w:rPr>
        <w:t> </w:t>
      </w: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point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entry</w:t>
      </w:r>
      <w:r>
        <w:rPr>
          <w:color w:val="231F20"/>
          <w:spacing w:val="-7"/>
        </w:rPr>
        <w:t> </w:t>
      </w:r>
      <w:r>
        <w:rPr>
          <w:color w:val="231F20"/>
        </w:rPr>
        <w:t>for</w:t>
      </w:r>
      <w:r>
        <w:rPr>
          <w:color w:val="231F20"/>
          <w:spacing w:val="-57"/>
        </w:rPr>
        <w:t> </w:t>
      </w:r>
      <w:r>
        <w:rPr>
          <w:color w:val="231F20"/>
        </w:rPr>
        <w:t>aliens</w:t>
      </w:r>
      <w:r>
        <w:rPr>
          <w:color w:val="231F20"/>
          <w:spacing w:val="-1"/>
        </w:rPr>
        <w:t> </w:t>
      </w:r>
      <w:r>
        <w:rPr>
          <w:color w:val="231F20"/>
        </w:rPr>
        <w:t>and United States</w:t>
      </w:r>
      <w:r>
        <w:rPr>
          <w:color w:val="231F20"/>
          <w:spacing w:val="2"/>
        </w:rPr>
        <w:t> </w:t>
      </w:r>
      <w:r>
        <w:rPr>
          <w:color w:val="231F20"/>
        </w:rPr>
        <w:t>citizens.</w:t>
      </w:r>
    </w:p>
    <w:p>
      <w:pPr>
        <w:pStyle w:val="BodyText"/>
      </w:pPr>
    </w:p>
    <w:p>
      <w:pPr>
        <w:pStyle w:val="BodyText"/>
        <w:ind w:left="840" w:right="243"/>
        <w:jc w:val="both"/>
      </w:pPr>
      <w:r>
        <w:rPr>
          <w:b/>
          <w:color w:val="231F20"/>
        </w:rPr>
        <w:t>Pre-inspection </w:t>
      </w:r>
      <w:r>
        <w:rPr>
          <w:color w:val="231F20"/>
        </w:rPr>
        <w:t>Immigration inspection conducted of passengers at foreign airports to determine</w:t>
      </w:r>
      <w:r>
        <w:rPr>
          <w:color w:val="231F20"/>
          <w:spacing w:val="1"/>
        </w:rPr>
        <w:t> </w:t>
      </w:r>
      <w:r>
        <w:rPr>
          <w:color w:val="231F20"/>
        </w:rPr>
        <w:t>their admissibility before their departure for the United States.</w:t>
      </w:r>
      <w:r>
        <w:rPr>
          <w:color w:val="231F20"/>
          <w:spacing w:val="1"/>
        </w:rPr>
        <w:t> </w:t>
      </w:r>
      <w:r>
        <w:rPr>
          <w:color w:val="231F20"/>
        </w:rPr>
        <w:t>This practice has been codified at</w:t>
      </w:r>
      <w:r>
        <w:rPr>
          <w:color w:val="231F20"/>
          <w:spacing w:val="-58"/>
        </w:rPr>
        <w:t> </w:t>
      </w:r>
      <w:r>
        <w:rPr>
          <w:color w:val="231F20"/>
        </w:rPr>
        <w:t>8 U.S.C. § 1225a.</w:t>
      </w:r>
    </w:p>
    <w:p>
      <w:pPr>
        <w:pStyle w:val="BodyText"/>
      </w:pPr>
    </w:p>
    <w:p>
      <w:pPr>
        <w:pStyle w:val="BodyText"/>
        <w:spacing w:before="1"/>
        <w:ind w:left="840" w:right="181"/>
      </w:pPr>
      <w:r>
        <w:rPr>
          <w:b/>
          <w:color w:val="231F20"/>
        </w:rPr>
        <w:t>Refugee</w:t>
      </w:r>
      <w:r>
        <w:rPr>
          <w:b/>
          <w:color w:val="231F20"/>
          <w:spacing w:val="1"/>
        </w:rPr>
        <w:t> </w:t>
      </w:r>
      <w:r>
        <w:rPr>
          <w:color w:val="231F20"/>
        </w:rPr>
        <w:t>A person who is outside the country of his or her nationality who is unable or unwilling</w:t>
      </w:r>
      <w:r>
        <w:rPr>
          <w:color w:val="231F20"/>
          <w:spacing w:val="-57"/>
        </w:rPr>
        <w:t> </w:t>
      </w:r>
      <w:r>
        <w:rPr>
          <w:color w:val="231F20"/>
        </w:rPr>
        <w:t>to return to that country because of persecution or a well-founded fear of persecution based on</w:t>
      </w:r>
      <w:r>
        <w:rPr>
          <w:color w:val="231F20"/>
          <w:spacing w:val="1"/>
        </w:rPr>
        <w:t> </w:t>
      </w:r>
      <w:r>
        <w:rPr>
          <w:color w:val="231F20"/>
        </w:rPr>
        <w:t>race,</w:t>
      </w:r>
      <w:r>
        <w:rPr>
          <w:color w:val="231F20"/>
          <w:spacing w:val="-3"/>
        </w:rPr>
        <w:t> </w:t>
      </w:r>
      <w:r>
        <w:rPr>
          <w:color w:val="231F20"/>
        </w:rPr>
        <w:t>religion,</w:t>
      </w:r>
      <w:r>
        <w:rPr>
          <w:color w:val="231F20"/>
          <w:spacing w:val="-5"/>
        </w:rPr>
        <w:t> </w:t>
      </w:r>
      <w:r>
        <w:rPr>
          <w:color w:val="231F20"/>
        </w:rPr>
        <w:t>nationality,</w:t>
      </w:r>
      <w:r>
        <w:rPr>
          <w:color w:val="231F20"/>
          <w:spacing w:val="-6"/>
        </w:rPr>
        <w:t> </w:t>
      </w:r>
      <w:r>
        <w:rPr>
          <w:color w:val="231F20"/>
        </w:rPr>
        <w:t>political</w:t>
      </w:r>
      <w:r>
        <w:rPr>
          <w:color w:val="231F20"/>
          <w:spacing w:val="-5"/>
        </w:rPr>
        <w:t> </w:t>
      </w:r>
      <w:r>
        <w:rPr>
          <w:color w:val="231F20"/>
        </w:rPr>
        <w:t>opinion,</w:t>
      </w:r>
      <w:r>
        <w:rPr>
          <w:color w:val="231F20"/>
          <w:spacing w:val="-5"/>
        </w:rPr>
        <w:t> </w:t>
      </w:r>
      <w:r>
        <w:rPr>
          <w:color w:val="231F20"/>
        </w:rPr>
        <w:t>or</w:t>
      </w:r>
      <w:r>
        <w:rPr>
          <w:color w:val="231F20"/>
          <w:spacing w:val="-5"/>
        </w:rPr>
        <w:t> </w:t>
      </w:r>
      <w:r>
        <w:rPr>
          <w:color w:val="231F20"/>
        </w:rPr>
        <w:t>membership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particular</w:t>
      </w:r>
      <w:r>
        <w:rPr>
          <w:color w:val="231F20"/>
          <w:spacing w:val="-6"/>
        </w:rPr>
        <w:t> </w:t>
      </w:r>
      <w:r>
        <w:rPr>
          <w:color w:val="231F20"/>
        </w:rPr>
        <w:t>social</w:t>
      </w:r>
      <w:r>
        <w:rPr>
          <w:color w:val="231F20"/>
          <w:spacing w:val="-5"/>
        </w:rPr>
        <w:t> </w:t>
      </w:r>
      <w:r>
        <w:rPr>
          <w:color w:val="231F20"/>
        </w:rPr>
        <w:t>group.</w:t>
      </w:r>
      <w:r>
        <w:rPr>
          <w:color w:val="231F20"/>
          <w:spacing w:val="51"/>
        </w:rPr>
        <w:t> </w:t>
      </w:r>
      <w:r>
        <w:rPr>
          <w:color w:val="231F20"/>
        </w:rPr>
        <w:t>8</w:t>
      </w:r>
      <w:r>
        <w:rPr>
          <w:color w:val="231F20"/>
          <w:spacing w:val="-6"/>
        </w:rPr>
        <w:t> </w:t>
      </w:r>
      <w:r>
        <w:rPr>
          <w:color w:val="231F20"/>
        </w:rPr>
        <w:t>U.S.C.</w:t>
      </w:r>
    </w:p>
    <w:p>
      <w:pPr>
        <w:pStyle w:val="BodyText"/>
        <w:ind w:left="840"/>
      </w:pPr>
      <w:r>
        <w:rPr>
          <w:color w:val="231F20"/>
        </w:rPr>
        <w:t>§</w:t>
      </w:r>
      <w:r>
        <w:rPr>
          <w:color w:val="231F20"/>
          <w:spacing w:val="-5"/>
        </w:rPr>
        <w:t> </w:t>
      </w:r>
      <w:r>
        <w:rPr>
          <w:color w:val="231F20"/>
        </w:rPr>
        <w:t>1101(a)(42).</w:t>
      </w:r>
    </w:p>
    <w:p>
      <w:pPr>
        <w:pStyle w:val="BodyText"/>
      </w:pPr>
    </w:p>
    <w:p>
      <w:pPr>
        <w:pStyle w:val="BodyText"/>
        <w:ind w:left="840" w:right="243"/>
      </w:pPr>
      <w:r>
        <w:rPr>
          <w:b/>
          <w:color w:val="231F20"/>
        </w:rPr>
        <w:t>“S” Visa</w:t>
      </w:r>
      <w:r>
        <w:rPr>
          <w:color w:val="231F20"/>
        </w:rPr>
        <w:t>.</w:t>
      </w:r>
      <w:r>
        <w:rPr>
          <w:color w:val="231F20"/>
          <w:spacing w:val="1"/>
        </w:rPr>
        <w:t> </w:t>
      </w:r>
      <w:r>
        <w:rPr>
          <w:color w:val="231F20"/>
        </w:rPr>
        <w:t>A limited number of non-immigrant visas granted to aliens who have crucial, reliable</w:t>
      </w:r>
      <w:r>
        <w:rPr>
          <w:color w:val="231F20"/>
          <w:spacing w:val="-57"/>
        </w:rPr>
        <w:t> </w:t>
      </w:r>
      <w:r>
        <w:rPr>
          <w:color w:val="231F20"/>
        </w:rPr>
        <w:t>information concerning criminal or terrorist activity, and are willing to provide such information</w:t>
      </w:r>
      <w:r>
        <w:rPr>
          <w:color w:val="231F20"/>
          <w:spacing w:val="-57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United</w:t>
      </w:r>
      <w:r>
        <w:rPr>
          <w:color w:val="231F20"/>
          <w:spacing w:val="-1"/>
        </w:rPr>
        <w:t> </w:t>
      </w:r>
      <w:r>
        <w:rPr>
          <w:color w:val="231F20"/>
        </w:rPr>
        <w:t>States</w:t>
      </w:r>
      <w:r>
        <w:rPr>
          <w:color w:val="231F20"/>
          <w:spacing w:val="-1"/>
        </w:rPr>
        <w:t> </w:t>
      </w:r>
      <w:r>
        <w:rPr>
          <w:color w:val="231F20"/>
        </w:rPr>
        <w:t>law</w:t>
      </w:r>
      <w:r>
        <w:rPr>
          <w:color w:val="231F20"/>
          <w:spacing w:val="-1"/>
        </w:rPr>
        <w:t> </w:t>
      </w:r>
      <w:r>
        <w:rPr>
          <w:color w:val="231F20"/>
        </w:rPr>
        <w:t>enforcement</w:t>
      </w:r>
      <w:r>
        <w:rPr>
          <w:color w:val="231F20"/>
          <w:spacing w:val="-2"/>
        </w:rPr>
        <w:t> </w:t>
      </w:r>
      <w:r>
        <w:rPr>
          <w:color w:val="231F20"/>
        </w:rPr>
        <w:t>authorities</w:t>
      </w:r>
      <w:r>
        <w:rPr>
          <w:color w:val="231F20"/>
          <w:spacing w:val="-1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their</w:t>
      </w:r>
      <w:r>
        <w:rPr>
          <w:color w:val="231F20"/>
          <w:spacing w:val="-2"/>
        </w:rPr>
        <w:t> </w:t>
      </w:r>
      <w:r>
        <w:rPr>
          <w:color w:val="231F20"/>
        </w:rPr>
        <w:t>ongoing</w:t>
      </w:r>
      <w:r>
        <w:rPr>
          <w:color w:val="231F20"/>
          <w:spacing w:val="-4"/>
        </w:rPr>
        <w:t> </w:t>
      </w:r>
      <w:r>
        <w:rPr>
          <w:color w:val="231F20"/>
        </w:rPr>
        <w:t>investigations</w:t>
      </w:r>
      <w:r>
        <w:rPr>
          <w:color w:val="231F20"/>
          <w:spacing w:val="-2"/>
        </w:rPr>
        <w:t> </w:t>
      </w:r>
      <w:r>
        <w:rPr>
          <w:color w:val="231F20"/>
        </w:rPr>
        <w:t>or</w:t>
      </w:r>
      <w:r>
        <w:rPr>
          <w:color w:val="231F20"/>
          <w:spacing w:val="-2"/>
        </w:rPr>
        <w:t> </w:t>
      </w:r>
      <w:r>
        <w:rPr>
          <w:color w:val="231F20"/>
        </w:rPr>
        <w:t>prosecutions.</w:t>
      </w:r>
      <w:r>
        <w:rPr>
          <w:color w:val="231F20"/>
          <w:spacing w:val="59"/>
        </w:rPr>
        <w:t> </w:t>
      </w:r>
      <w:r>
        <w:rPr>
          <w:i/>
          <w:color w:val="231F20"/>
        </w:rPr>
        <w:t>See</w:t>
      </w:r>
      <w:r>
        <w:rPr>
          <w:i/>
          <w:color w:val="231F20"/>
          <w:spacing w:val="-57"/>
        </w:rPr>
        <w:t> </w:t>
      </w:r>
      <w:r>
        <w:rPr>
          <w:color w:val="231F20"/>
        </w:rPr>
        <w:t>8 U.S.C. § 1101(a)(15)(S).</w:t>
      </w:r>
      <w:r>
        <w:rPr>
          <w:color w:val="231F20"/>
          <w:spacing w:val="60"/>
        </w:rPr>
        <w:t> </w:t>
      </w:r>
      <w:r>
        <w:rPr>
          <w:color w:val="231F20"/>
        </w:rPr>
        <w:t>This visa category was created by the Violent Crime Control and</w:t>
      </w:r>
      <w:r>
        <w:rPr>
          <w:color w:val="231F20"/>
          <w:spacing w:val="1"/>
        </w:rPr>
        <w:t> </w:t>
      </w:r>
      <w:r>
        <w:rPr>
          <w:color w:val="231F20"/>
        </w:rPr>
        <w:t>Law</w:t>
      </w:r>
      <w:r>
        <w:rPr>
          <w:color w:val="231F20"/>
          <w:spacing w:val="-4"/>
        </w:rPr>
        <w:t> </w:t>
      </w:r>
      <w:r>
        <w:rPr>
          <w:color w:val="231F20"/>
        </w:rPr>
        <w:t>Enforcement</w:t>
      </w:r>
      <w:r>
        <w:rPr>
          <w:color w:val="231F20"/>
          <w:spacing w:val="-4"/>
        </w:rPr>
        <w:t> </w:t>
      </w:r>
      <w:r>
        <w:rPr>
          <w:color w:val="231F20"/>
        </w:rPr>
        <w:t>Act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1994,</w:t>
      </w:r>
      <w:r>
        <w:rPr>
          <w:color w:val="231F20"/>
          <w:spacing w:val="-4"/>
        </w:rPr>
        <w:t> </w:t>
      </w:r>
      <w:r>
        <w:rPr>
          <w:color w:val="231F20"/>
        </w:rPr>
        <w:t>§</w:t>
      </w:r>
      <w:r>
        <w:rPr>
          <w:color w:val="231F20"/>
          <w:spacing w:val="-3"/>
        </w:rPr>
        <w:t> </w:t>
      </w:r>
      <w:r>
        <w:rPr>
          <w:color w:val="231F20"/>
        </w:rPr>
        <w:t>130003(a)(3),</w:t>
      </w:r>
      <w:r>
        <w:rPr>
          <w:color w:val="231F20"/>
          <w:spacing w:val="-4"/>
        </w:rPr>
        <w:t> </w:t>
      </w:r>
      <w:r>
        <w:rPr>
          <w:color w:val="231F20"/>
        </w:rPr>
        <w:t>Pub.</w:t>
      </w:r>
      <w:r>
        <w:rPr>
          <w:color w:val="231F20"/>
          <w:spacing w:val="-1"/>
        </w:rPr>
        <w:t> </w:t>
      </w:r>
      <w:r>
        <w:rPr>
          <w:color w:val="231F20"/>
        </w:rPr>
        <w:t>L.</w:t>
      </w:r>
      <w:r>
        <w:rPr>
          <w:color w:val="231F20"/>
          <w:spacing w:val="-4"/>
        </w:rPr>
        <w:t> </w:t>
      </w:r>
      <w:r>
        <w:rPr>
          <w:color w:val="231F20"/>
        </w:rPr>
        <w:t>No.</w:t>
      </w:r>
      <w:r>
        <w:rPr>
          <w:color w:val="231F20"/>
          <w:spacing w:val="-4"/>
        </w:rPr>
        <w:t> </w:t>
      </w:r>
      <w:r>
        <w:rPr>
          <w:color w:val="231F20"/>
        </w:rPr>
        <w:t>103-322,</w:t>
      </w:r>
      <w:r>
        <w:rPr>
          <w:color w:val="231F20"/>
          <w:spacing w:val="-3"/>
        </w:rPr>
        <w:t> </w:t>
      </w:r>
      <w:r>
        <w:rPr>
          <w:color w:val="231F20"/>
        </w:rPr>
        <w:t>108</w:t>
      </w:r>
      <w:r>
        <w:rPr>
          <w:color w:val="231F20"/>
          <w:spacing w:val="-4"/>
        </w:rPr>
        <w:t> </w:t>
      </w:r>
      <w:r>
        <w:rPr>
          <w:color w:val="231F20"/>
        </w:rPr>
        <w:t>Stat.</w:t>
      </w:r>
      <w:r>
        <w:rPr>
          <w:color w:val="231F20"/>
          <w:spacing w:val="-4"/>
        </w:rPr>
        <w:t> </w:t>
      </w:r>
      <w:r>
        <w:rPr>
          <w:color w:val="231F20"/>
        </w:rPr>
        <w:t>2025</w:t>
      </w:r>
      <w:r>
        <w:rPr>
          <w:color w:val="231F20"/>
          <w:spacing w:val="-4"/>
        </w:rPr>
        <w:t> </w:t>
      </w:r>
      <w:r>
        <w:rPr>
          <w:color w:val="231F20"/>
        </w:rPr>
        <w:t>(Sept.</w:t>
      </w:r>
      <w:r>
        <w:rPr>
          <w:color w:val="231F20"/>
          <w:spacing w:val="-3"/>
        </w:rPr>
        <w:t> </w:t>
      </w:r>
      <w:r>
        <w:rPr>
          <w:color w:val="231F20"/>
        </w:rPr>
        <w:t>13,</w:t>
      </w:r>
    </w:p>
    <w:p>
      <w:pPr>
        <w:pStyle w:val="BodyText"/>
        <w:ind w:left="840"/>
      </w:pPr>
      <w:r>
        <w:rPr>
          <w:color w:val="231F20"/>
        </w:rPr>
        <w:t>1994).</w:t>
      </w:r>
    </w:p>
    <w:p>
      <w:pPr>
        <w:pStyle w:val="BodyText"/>
      </w:pPr>
    </w:p>
    <w:p>
      <w:pPr>
        <w:pStyle w:val="BodyText"/>
        <w:ind w:left="840" w:right="327"/>
      </w:pPr>
      <w:r>
        <w:rPr>
          <w:b/>
          <w:color w:val="231F20"/>
        </w:rPr>
        <w:t>SAVE</w:t>
      </w:r>
      <w:r>
        <w:rPr>
          <w:b/>
          <w:color w:val="231F20"/>
          <w:spacing w:val="1"/>
        </w:rPr>
        <w:t> </w:t>
      </w:r>
      <w:r>
        <w:rPr>
          <w:color w:val="231F20"/>
        </w:rPr>
        <w:t>The Systematic Alien Verification for Entitlements collects and disseminates</w:t>
      </w:r>
      <w:r>
        <w:rPr>
          <w:color w:val="231F20"/>
          <w:spacing w:val="-58"/>
        </w:rPr>
        <w:t> </w:t>
      </w:r>
      <w:r>
        <w:rPr>
          <w:color w:val="231F20"/>
        </w:rPr>
        <w:t>immigration</w:t>
      </w:r>
      <w:r>
        <w:rPr>
          <w:color w:val="231F20"/>
          <w:spacing w:val="-2"/>
        </w:rPr>
        <w:t> </w:t>
      </w:r>
      <w:r>
        <w:rPr>
          <w:color w:val="231F20"/>
        </w:rPr>
        <w:t>status</w:t>
      </w:r>
      <w:r>
        <w:rPr>
          <w:color w:val="231F20"/>
          <w:spacing w:val="-1"/>
        </w:rPr>
        <w:t> </w:t>
      </w:r>
      <w:r>
        <w:rPr>
          <w:color w:val="231F20"/>
        </w:rPr>
        <w:t>information</w:t>
      </w:r>
      <w:r>
        <w:rPr>
          <w:color w:val="231F20"/>
          <w:spacing w:val="-1"/>
        </w:rPr>
        <w:t> </w:t>
      </w:r>
      <w:r>
        <w:rPr>
          <w:color w:val="231F20"/>
        </w:rPr>
        <w:t>necessary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determine</w:t>
      </w:r>
      <w:r>
        <w:rPr>
          <w:color w:val="231F20"/>
          <w:spacing w:val="-1"/>
        </w:rPr>
        <w:t> </w:t>
      </w:r>
      <w:r>
        <w:rPr>
          <w:color w:val="231F20"/>
        </w:rPr>
        <w:t>eligibility</w:t>
      </w:r>
      <w:r>
        <w:rPr>
          <w:color w:val="231F20"/>
          <w:spacing w:val="-6"/>
        </w:rPr>
        <w:t> </w:t>
      </w:r>
      <w:r>
        <w:rPr>
          <w:color w:val="231F20"/>
        </w:rPr>
        <w:t>for</w:t>
      </w:r>
      <w:r>
        <w:rPr>
          <w:color w:val="231F20"/>
          <w:spacing w:val="-2"/>
        </w:rPr>
        <w:t> </w:t>
      </w:r>
      <w:r>
        <w:rPr>
          <w:color w:val="231F20"/>
        </w:rPr>
        <w:t>public</w:t>
      </w:r>
      <w:r>
        <w:rPr>
          <w:color w:val="231F20"/>
          <w:spacing w:val="-2"/>
        </w:rPr>
        <w:t> </w:t>
      </w:r>
      <w:r>
        <w:rPr>
          <w:color w:val="231F20"/>
        </w:rPr>
        <w:t>benefits.</w:t>
      </w:r>
    </w:p>
    <w:p>
      <w:pPr>
        <w:pStyle w:val="BodyText"/>
      </w:pPr>
    </w:p>
    <w:p>
      <w:pPr>
        <w:pStyle w:val="BodyText"/>
        <w:ind w:left="840" w:right="327"/>
      </w:pPr>
      <w:r>
        <w:rPr>
          <w:b/>
          <w:color w:val="231F20"/>
        </w:rPr>
        <w:t>SEVIS</w:t>
      </w:r>
      <w:r>
        <w:rPr>
          <w:b/>
          <w:color w:val="231F20"/>
          <w:spacing w:val="1"/>
        </w:rPr>
        <w:t> </w:t>
      </w:r>
      <w:r>
        <w:rPr>
          <w:color w:val="231F20"/>
        </w:rPr>
        <w:t>The Student and Exchange Visitor Information System documents information</w:t>
      </w:r>
      <w:r>
        <w:rPr>
          <w:color w:val="231F20"/>
          <w:spacing w:val="-57"/>
        </w:rPr>
        <w:t> </w:t>
      </w:r>
      <w:r>
        <w:rPr>
          <w:color w:val="231F20"/>
        </w:rPr>
        <w:t>pertaining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international</w:t>
      </w:r>
      <w:r>
        <w:rPr>
          <w:color w:val="231F20"/>
          <w:spacing w:val="-1"/>
        </w:rPr>
        <w:t> </w:t>
      </w:r>
      <w:r>
        <w:rPr>
          <w:color w:val="231F20"/>
        </w:rPr>
        <w:t>foreign</w:t>
      </w:r>
      <w:r>
        <w:rPr>
          <w:color w:val="231F20"/>
          <w:spacing w:val="-2"/>
        </w:rPr>
        <w:t> </w:t>
      </w:r>
      <w:r>
        <w:rPr>
          <w:color w:val="231F20"/>
        </w:rPr>
        <w:t>students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exchange</w:t>
      </w:r>
      <w:r>
        <w:rPr>
          <w:color w:val="231F20"/>
          <w:spacing w:val="-2"/>
        </w:rPr>
        <w:t> </w:t>
      </w:r>
      <w:r>
        <w:rPr>
          <w:color w:val="231F20"/>
        </w:rPr>
        <w:t>visitors.</w:t>
      </w:r>
    </w:p>
    <w:p>
      <w:pPr>
        <w:pStyle w:val="BodyText"/>
      </w:pPr>
    </w:p>
    <w:p>
      <w:pPr>
        <w:pStyle w:val="BodyText"/>
        <w:ind w:left="840"/>
        <w:jc w:val="both"/>
      </w:pPr>
      <w:r>
        <w:rPr>
          <w:b/>
          <w:color w:val="231F20"/>
        </w:rPr>
        <w:t>Special</w:t>
      </w:r>
      <w:r>
        <w:rPr>
          <w:b/>
          <w:color w:val="231F20"/>
          <w:spacing w:val="-4"/>
        </w:rPr>
        <w:t> </w:t>
      </w:r>
      <w:r>
        <w:rPr>
          <w:b/>
          <w:color w:val="231F20"/>
        </w:rPr>
        <w:t>Immigrant</w:t>
      </w:r>
      <w:r>
        <w:rPr>
          <w:b/>
          <w:color w:val="231F20"/>
          <w:spacing w:val="56"/>
        </w:rPr>
        <w:t> </w:t>
      </w:r>
      <w:r>
        <w:rPr>
          <w:color w:val="231F20"/>
        </w:rPr>
        <w:t>A general reference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eleven</w:t>
      </w:r>
      <w:r>
        <w:rPr>
          <w:color w:val="231F20"/>
          <w:spacing w:val="-2"/>
        </w:rPr>
        <w:t> </w:t>
      </w:r>
      <w:r>
        <w:rPr>
          <w:color w:val="231F20"/>
        </w:rPr>
        <w:t>categories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immigrants</w:t>
      </w:r>
      <w:r>
        <w:rPr>
          <w:color w:val="231F20"/>
          <w:spacing w:val="-2"/>
        </w:rPr>
        <w:t> </w:t>
      </w:r>
      <w:r>
        <w:rPr>
          <w:color w:val="231F20"/>
        </w:rPr>
        <w:t>listed</w:t>
      </w:r>
      <w:r>
        <w:rPr>
          <w:color w:val="231F20"/>
          <w:spacing w:val="-2"/>
        </w:rPr>
        <w:t> </w:t>
      </w:r>
      <w:r>
        <w:rPr>
          <w:color w:val="231F20"/>
        </w:rPr>
        <w:t>at</w:t>
      </w:r>
      <w:r>
        <w:rPr>
          <w:color w:val="231F20"/>
          <w:spacing w:val="-2"/>
        </w:rPr>
        <w:t> </w:t>
      </w:r>
      <w:r>
        <w:rPr>
          <w:color w:val="231F20"/>
        </w:rPr>
        <w:t>8</w:t>
      </w:r>
      <w:r>
        <w:rPr>
          <w:color w:val="231F20"/>
          <w:spacing w:val="-2"/>
        </w:rPr>
        <w:t> </w:t>
      </w:r>
      <w:r>
        <w:rPr>
          <w:color w:val="231F20"/>
        </w:rPr>
        <w:t>U.S.C.</w:t>
      </w:r>
    </w:p>
    <w:p>
      <w:pPr>
        <w:pStyle w:val="BodyText"/>
        <w:ind w:left="840"/>
        <w:jc w:val="both"/>
      </w:pPr>
      <w:r>
        <w:rPr>
          <w:color w:val="231F20"/>
        </w:rPr>
        <w:t>§</w:t>
      </w:r>
      <w:r>
        <w:rPr>
          <w:color w:val="231F20"/>
          <w:spacing w:val="-5"/>
        </w:rPr>
        <w:t> </w:t>
      </w:r>
      <w:r>
        <w:rPr>
          <w:color w:val="231F20"/>
        </w:rPr>
        <w:t>1101(a)(27).</w:t>
      </w:r>
    </w:p>
    <w:p>
      <w:pPr>
        <w:pStyle w:val="BodyText"/>
      </w:pPr>
    </w:p>
    <w:p>
      <w:pPr>
        <w:pStyle w:val="BodyText"/>
        <w:ind w:left="840"/>
      </w:pPr>
      <w:r>
        <w:rPr/>
        <w:pict>
          <v:shape style="position:absolute;margin-left:399.601013pt;margin-top:45.282627pt;width:140.4pt;height:18pt;mso-position-horizontal-relative:page;mso-position-vertical-relative:paragraph;z-index:15847936" type="#_x0000_t202" filled="true" fillcolor="#8164a2" stroked="false">
            <v:textbox inset="0,0,0,0">
              <w:txbxContent>
                <w:p>
                  <w:pPr>
                    <w:pStyle w:val="BodyText"/>
                    <w:spacing w:line="270" w:lineRule="exact"/>
                    <w:ind w:right="107"/>
                    <w:jc w:val="right"/>
                  </w:pPr>
                  <w:r>
                    <w:rPr>
                      <w:color w:val="FFFFFF"/>
                    </w:rPr>
                    <w:t>19</w:t>
                  </w:r>
                </w:p>
              </w:txbxContent>
            </v:textbox>
            <v:fill type="solid"/>
            <w10:wrap type="none"/>
          </v:shape>
        </w:pict>
      </w:r>
      <w:r>
        <w:rPr>
          <w:b/>
          <w:color w:val="231F20"/>
        </w:rPr>
        <w:t>Suspension</w:t>
      </w:r>
      <w:r>
        <w:rPr>
          <w:b/>
          <w:color w:val="231F20"/>
          <w:spacing w:val="-3"/>
        </w:rPr>
        <w:t> </w:t>
      </w:r>
      <w:r>
        <w:rPr>
          <w:b/>
          <w:color w:val="231F20"/>
        </w:rPr>
        <w:t>of</w:t>
      </w:r>
      <w:r>
        <w:rPr>
          <w:b/>
          <w:color w:val="231F20"/>
          <w:spacing w:val="-2"/>
        </w:rPr>
        <w:t> </w:t>
      </w:r>
      <w:r>
        <w:rPr>
          <w:b/>
          <w:color w:val="231F20"/>
        </w:rPr>
        <w:t>Deportation</w:t>
      </w:r>
      <w:r>
        <w:rPr>
          <w:b/>
          <w:color w:val="231F20"/>
          <w:spacing w:val="54"/>
        </w:rPr>
        <w:t>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remedy</w:t>
      </w:r>
      <w:r>
        <w:rPr>
          <w:color w:val="231F20"/>
          <w:spacing w:val="-8"/>
        </w:rPr>
        <w:t> </w:t>
      </w:r>
      <w:r>
        <w:rPr>
          <w:color w:val="231F20"/>
        </w:rPr>
        <w:t>formerly</w:t>
      </w:r>
      <w:r>
        <w:rPr>
          <w:color w:val="231F20"/>
          <w:spacing w:val="-7"/>
        </w:rPr>
        <w:t> </w:t>
      </w:r>
      <w:r>
        <w:rPr>
          <w:color w:val="231F20"/>
        </w:rPr>
        <w:t>available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aliens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deportation</w:t>
      </w:r>
      <w:r>
        <w:rPr>
          <w:color w:val="231F20"/>
          <w:spacing w:val="-4"/>
        </w:rPr>
        <w:t> </w:t>
      </w:r>
      <w:r>
        <w:rPr>
          <w:color w:val="231F20"/>
        </w:rPr>
        <w:t>proceedings,</w:t>
      </w:r>
      <w:r>
        <w:rPr>
          <w:color w:val="231F20"/>
          <w:spacing w:val="-57"/>
        </w:rPr>
        <w:t> </w:t>
      </w:r>
      <w:r>
        <w:rPr>
          <w:color w:val="231F20"/>
        </w:rPr>
        <w:t>which</w:t>
      </w:r>
      <w:r>
        <w:rPr>
          <w:color w:val="231F20"/>
          <w:spacing w:val="-2"/>
        </w:rPr>
        <w:t> </w:t>
      </w:r>
      <w:r>
        <w:rPr>
          <w:color w:val="231F20"/>
        </w:rPr>
        <w:t>has</w:t>
      </w:r>
      <w:r>
        <w:rPr>
          <w:color w:val="231F20"/>
          <w:spacing w:val="-1"/>
        </w:rPr>
        <w:t> </w:t>
      </w:r>
      <w:r>
        <w:rPr>
          <w:color w:val="231F20"/>
        </w:rPr>
        <w:t>now</w:t>
      </w:r>
      <w:r>
        <w:rPr>
          <w:color w:val="231F20"/>
          <w:spacing w:val="-2"/>
        </w:rPr>
        <w:t> </w:t>
      </w:r>
      <w:r>
        <w:rPr>
          <w:color w:val="231F20"/>
        </w:rPr>
        <w:t>been</w:t>
      </w:r>
      <w:r>
        <w:rPr>
          <w:color w:val="231F20"/>
          <w:spacing w:val="-1"/>
        </w:rPr>
        <w:t> </w:t>
      </w:r>
      <w:r>
        <w:rPr>
          <w:color w:val="231F20"/>
        </w:rPr>
        <w:t>replaced</w:t>
      </w:r>
      <w:r>
        <w:rPr>
          <w:color w:val="231F20"/>
          <w:spacing w:val="-1"/>
        </w:rPr>
        <w:t> </w:t>
      </w:r>
      <w:r>
        <w:rPr>
          <w:color w:val="231F20"/>
        </w:rPr>
        <w:t>by</w:t>
      </w:r>
      <w:r>
        <w:rPr>
          <w:color w:val="231F20"/>
          <w:spacing w:val="-4"/>
        </w:rPr>
        <w:t> </w:t>
      </w:r>
      <w:r>
        <w:rPr>
          <w:color w:val="231F20"/>
        </w:rPr>
        <w:t>cancellation of removal</w:t>
      </w:r>
      <w:r>
        <w:rPr>
          <w:color w:val="231F20"/>
          <w:spacing w:val="-1"/>
        </w:rPr>
        <w:t> </w:t>
      </w:r>
      <w:r>
        <w:rPr>
          <w:color w:val="231F20"/>
        </w:rPr>
        <w:t>at 8</w:t>
      </w:r>
      <w:r>
        <w:rPr>
          <w:color w:val="231F20"/>
          <w:spacing w:val="-1"/>
        </w:rPr>
        <w:t> </w:t>
      </w:r>
      <w:r>
        <w:rPr>
          <w:color w:val="231F20"/>
        </w:rPr>
        <w:t>U.S.C. § 1229b.</w:t>
      </w:r>
    </w:p>
    <w:p>
      <w:pPr>
        <w:pStyle w:val="BodyText"/>
        <w:spacing w:before="6"/>
        <w:rPr>
          <w:sz w:val="26"/>
        </w:rPr>
      </w:pPr>
      <w:r>
        <w:rPr/>
        <w:pict>
          <v:rect style="position:absolute;margin-left:72pt;margin-top:17.198730pt;width:468.001pt;height:.481pt;mso-position-horizontal-relative:page;mso-position-vertical-relative:paragraph;z-index:-15609856;mso-wrap-distance-left:0;mso-wrap-distance-right:0" filled="true" fillcolor="#8164a2" stroked="false">
            <v:fill type="solid"/>
            <w10:wrap type="topAndBottom"/>
          </v:rect>
        </w:pict>
      </w:r>
    </w:p>
    <w:p>
      <w:pPr>
        <w:pStyle w:val="BodyText"/>
        <w:spacing w:line="242" w:lineRule="exact"/>
        <w:ind w:left="5150"/>
      </w:pPr>
      <w:r>
        <w:rPr>
          <w:color w:val="231F20"/>
        </w:rPr>
        <w:t>Revised</w:t>
      </w:r>
      <w:r>
        <w:rPr>
          <w:color w:val="231F20"/>
          <w:spacing w:val="-4"/>
        </w:rPr>
        <w:t> </w:t>
      </w:r>
      <w:r>
        <w:rPr>
          <w:color w:val="231F20"/>
        </w:rPr>
        <w:t>July</w:t>
      </w:r>
      <w:r>
        <w:rPr>
          <w:color w:val="231F20"/>
          <w:spacing w:val="-10"/>
        </w:rPr>
        <w:t> </w:t>
      </w:r>
      <w:r>
        <w:rPr>
          <w:color w:val="231F20"/>
        </w:rPr>
        <w:t>22,</w:t>
      </w:r>
      <w:r>
        <w:rPr>
          <w:color w:val="231F20"/>
          <w:spacing w:val="-3"/>
        </w:rPr>
        <w:t> </w:t>
      </w:r>
      <w:r>
        <w:rPr>
          <w:color w:val="231F20"/>
        </w:rPr>
        <w:t>2019</w:t>
      </w:r>
    </w:p>
    <w:p>
      <w:pPr>
        <w:spacing w:after="0" w:line="242" w:lineRule="exact"/>
        <w:sectPr>
          <w:headerReference w:type="default" r:id="rId389"/>
          <w:footerReference w:type="default" r:id="rId390"/>
          <w:pgSz w:w="12240" w:h="15840"/>
          <w:pgMar w:header="0" w:footer="0" w:top="1500" w:bottom="280" w:left="600" w:right="1240"/>
        </w:sectPr>
      </w:pPr>
    </w:p>
    <w:p>
      <w:pPr>
        <w:pStyle w:val="BodyText"/>
        <w:spacing w:before="5"/>
        <w:rPr>
          <w:sz w:val="10"/>
        </w:rPr>
      </w:pPr>
    </w:p>
    <w:p>
      <w:pPr>
        <w:spacing w:before="90"/>
        <w:ind w:left="840" w:right="327" w:firstLine="0"/>
        <w:jc w:val="left"/>
        <w:rPr>
          <w:sz w:val="24"/>
        </w:rPr>
      </w:pPr>
      <w:r>
        <w:rPr>
          <w:b/>
          <w:color w:val="231F20"/>
          <w:sz w:val="24"/>
        </w:rPr>
        <w:t>Trafficking Victims Protection Reauthorization Act (TVPRA)</w:t>
      </w:r>
      <w:r>
        <w:rPr>
          <w:b/>
          <w:color w:val="231F20"/>
          <w:spacing w:val="1"/>
          <w:sz w:val="24"/>
        </w:rPr>
        <w:t> </w:t>
      </w:r>
      <w:r>
        <w:rPr>
          <w:color w:val="231F20"/>
          <w:sz w:val="24"/>
        </w:rPr>
        <w:t>Pub. L. No. 110-457, 122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Stat. 5044 (2008).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Where an unaccompanied minor files an asylum application before reaching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age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of 18,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USCIS has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initial jurisdiction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over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application.</w:t>
      </w:r>
    </w:p>
    <w:p>
      <w:pPr>
        <w:pStyle w:val="BodyText"/>
      </w:pPr>
    </w:p>
    <w:p>
      <w:pPr>
        <w:pStyle w:val="BodyText"/>
        <w:ind w:left="840"/>
      </w:pPr>
      <w:r>
        <w:rPr>
          <w:b/>
          <w:color w:val="231F20"/>
        </w:rPr>
        <w:t>Visa </w:t>
      </w:r>
      <w:r>
        <w:rPr>
          <w:color w:val="231F20"/>
        </w:rPr>
        <w:t>A permit issued by a consular representative of a country allowing the bearer entry into or</w:t>
      </w:r>
      <w:r>
        <w:rPr>
          <w:color w:val="231F20"/>
          <w:spacing w:val="-57"/>
        </w:rPr>
        <w:t> </w:t>
      </w:r>
      <w:r>
        <w:rPr>
          <w:color w:val="231F20"/>
        </w:rPr>
        <w:t>transit</w:t>
      </w:r>
      <w:r>
        <w:rPr>
          <w:color w:val="231F20"/>
          <w:spacing w:val="-1"/>
        </w:rPr>
        <w:t> </w:t>
      </w:r>
      <w:r>
        <w:rPr>
          <w:color w:val="231F20"/>
        </w:rPr>
        <w:t>through that country.</w:t>
      </w:r>
    </w:p>
    <w:p>
      <w:pPr>
        <w:pStyle w:val="BodyText"/>
      </w:pPr>
    </w:p>
    <w:p>
      <w:pPr>
        <w:pStyle w:val="BodyText"/>
        <w:ind w:left="840"/>
      </w:pPr>
      <w:r>
        <w:rPr>
          <w:b/>
          <w:color w:val="231F20"/>
        </w:rPr>
        <w:t>Voluntary Departure (VD)</w:t>
      </w:r>
      <w:r>
        <w:rPr>
          <w:b/>
          <w:color w:val="231F20"/>
          <w:spacing w:val="1"/>
        </w:rPr>
        <w:t> </w:t>
      </w:r>
      <w:r>
        <w:rPr>
          <w:color w:val="231F20"/>
        </w:rPr>
        <w:t>A form of relief that refers to the legal privilege of voluntarily</w:t>
      </w:r>
      <w:r>
        <w:rPr>
          <w:color w:val="231F20"/>
          <w:spacing w:val="-57"/>
        </w:rPr>
        <w:t> </w:t>
      </w:r>
      <w:r>
        <w:rPr>
          <w:color w:val="231F20"/>
        </w:rPr>
        <w:t>departing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United States</w:t>
      </w:r>
      <w:r>
        <w:rPr>
          <w:color w:val="231F20"/>
          <w:spacing w:val="-1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lieu of</w:t>
      </w:r>
      <w:r>
        <w:rPr>
          <w:color w:val="231F20"/>
          <w:spacing w:val="-2"/>
        </w:rPr>
        <w:t> </w:t>
      </w:r>
      <w:r>
        <w:rPr>
          <w:color w:val="231F20"/>
        </w:rPr>
        <w:t>being</w:t>
      </w:r>
      <w:r>
        <w:rPr>
          <w:color w:val="231F20"/>
          <w:spacing w:val="-3"/>
        </w:rPr>
        <w:t> </w:t>
      </w:r>
      <w:r>
        <w:rPr>
          <w:color w:val="231F20"/>
        </w:rPr>
        <w:t>subject</w:t>
      </w:r>
      <w:r>
        <w:rPr>
          <w:color w:val="231F20"/>
          <w:spacing w:val="-1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removal.</w:t>
      </w:r>
      <w:r>
        <w:rPr>
          <w:color w:val="231F20"/>
          <w:spacing w:val="58"/>
        </w:rPr>
        <w:t> </w:t>
      </w:r>
      <w:r>
        <w:rPr>
          <w:i/>
          <w:color w:val="231F20"/>
        </w:rPr>
        <w:t>See</w:t>
      </w:r>
      <w:r>
        <w:rPr>
          <w:i/>
          <w:color w:val="231F20"/>
          <w:spacing w:val="-1"/>
        </w:rPr>
        <w:t> </w:t>
      </w:r>
      <w:r>
        <w:rPr>
          <w:color w:val="231F20"/>
        </w:rPr>
        <w:t>8</w:t>
      </w:r>
      <w:r>
        <w:rPr>
          <w:color w:val="231F20"/>
          <w:spacing w:val="-1"/>
        </w:rPr>
        <w:t> </w:t>
      </w:r>
      <w:r>
        <w:rPr>
          <w:color w:val="231F20"/>
        </w:rPr>
        <w:t>U.S.C.</w:t>
      </w:r>
      <w:r>
        <w:rPr>
          <w:color w:val="231F20"/>
          <w:spacing w:val="-1"/>
        </w:rPr>
        <w:t> </w:t>
      </w:r>
      <w:r>
        <w:rPr>
          <w:color w:val="231F20"/>
        </w:rPr>
        <w:t>§ 1229c.</w:t>
      </w:r>
    </w:p>
    <w:p>
      <w:pPr>
        <w:pStyle w:val="BodyText"/>
      </w:pPr>
    </w:p>
    <w:p>
      <w:pPr>
        <w:spacing w:before="0"/>
        <w:ind w:left="840" w:right="0" w:firstLine="0"/>
        <w:jc w:val="left"/>
        <w:rPr>
          <w:sz w:val="24"/>
        </w:rPr>
      </w:pPr>
      <w:r>
        <w:rPr>
          <w:b/>
          <w:color w:val="231F20"/>
          <w:sz w:val="24"/>
        </w:rPr>
        <w:t>U.S.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Citizenship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and</w:t>
      </w:r>
      <w:r>
        <w:rPr>
          <w:b/>
          <w:color w:val="231F20"/>
          <w:spacing w:val="-5"/>
          <w:sz w:val="24"/>
        </w:rPr>
        <w:t> </w:t>
      </w:r>
      <w:r>
        <w:rPr>
          <w:b/>
          <w:color w:val="231F20"/>
          <w:sz w:val="24"/>
        </w:rPr>
        <w:t>Immigration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Services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(USCIS)</w:t>
      </w:r>
      <w:r>
        <w:rPr>
          <w:b/>
          <w:color w:val="231F20"/>
          <w:spacing w:val="54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agency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within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DHS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responsible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for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adjudicating applications for immigration benefits, including applications for asylum and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adjustment of status.</w:t>
      </w:r>
    </w:p>
    <w:p>
      <w:pPr>
        <w:pStyle w:val="BodyText"/>
      </w:pPr>
    </w:p>
    <w:p>
      <w:pPr>
        <w:spacing w:before="0"/>
        <w:ind w:left="840" w:right="0" w:firstLine="0"/>
        <w:jc w:val="left"/>
        <w:rPr>
          <w:sz w:val="24"/>
        </w:rPr>
      </w:pPr>
      <w:r>
        <w:rPr>
          <w:b/>
          <w:color w:val="231F20"/>
          <w:sz w:val="24"/>
        </w:rPr>
        <w:t>U.S. Customs and Border Protection (CBP)</w:t>
      </w:r>
      <w:r>
        <w:rPr>
          <w:b/>
          <w:color w:val="231F20"/>
          <w:spacing w:val="1"/>
          <w:sz w:val="24"/>
        </w:rPr>
        <w:t> </w:t>
      </w:r>
      <w:r>
        <w:rPr>
          <w:color w:val="231F20"/>
          <w:sz w:val="24"/>
        </w:rPr>
        <w:t>CBP is responsible for enforcing the immigration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laws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at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our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nation’s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borders.</w:t>
      </w:r>
    </w:p>
    <w:p>
      <w:pPr>
        <w:pStyle w:val="BodyText"/>
        <w:spacing w:before="5"/>
      </w:pPr>
    </w:p>
    <w:p>
      <w:pPr>
        <w:numPr>
          <w:ilvl w:val="1"/>
          <w:numId w:val="40"/>
        </w:numPr>
        <w:tabs>
          <w:tab w:pos="1561" w:val="left" w:leader="none"/>
        </w:tabs>
        <w:spacing w:before="0"/>
        <w:ind w:left="1560" w:right="0" w:hanging="721"/>
        <w:jc w:val="left"/>
        <w:rPr>
          <w:b/>
          <w:sz w:val="24"/>
        </w:rPr>
      </w:pPr>
      <w:r>
        <w:rPr>
          <w:b/>
          <w:color w:val="231F20"/>
          <w:sz w:val="24"/>
        </w:rPr>
        <w:t>List</w:t>
      </w:r>
      <w:r>
        <w:rPr>
          <w:b/>
          <w:color w:val="231F20"/>
          <w:spacing w:val="-2"/>
          <w:sz w:val="24"/>
        </w:rPr>
        <w:t> </w:t>
      </w:r>
      <w:r>
        <w:rPr>
          <w:b/>
          <w:color w:val="231F20"/>
          <w:sz w:val="24"/>
        </w:rPr>
        <w:t>of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Immigration Forms</w:t>
      </w:r>
    </w:p>
    <w:p>
      <w:pPr>
        <w:pStyle w:val="BodyText"/>
        <w:spacing w:before="10"/>
        <w:rPr>
          <w:b/>
          <w:sz w:val="20"/>
        </w:rPr>
      </w:pPr>
    </w:p>
    <w:p>
      <w:pPr>
        <w:spacing w:before="0"/>
        <w:ind w:left="84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All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of the forms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used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by DHS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are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listed in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8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C.F.R. Part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299.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A</w:t>
      </w:r>
      <w:r>
        <w:rPr>
          <w:b/>
          <w:color w:val="231F20"/>
          <w:spacing w:val="-2"/>
          <w:sz w:val="24"/>
        </w:rPr>
        <w:t> </w:t>
      </w:r>
      <w:r>
        <w:rPr>
          <w:b/>
          <w:color w:val="231F20"/>
          <w:sz w:val="24"/>
        </w:rPr>
        <w:t>select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group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is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listed</w:t>
      </w:r>
      <w:r>
        <w:rPr>
          <w:b/>
          <w:color w:val="231F20"/>
          <w:spacing w:val="-2"/>
          <w:sz w:val="24"/>
        </w:rPr>
        <w:t> </w:t>
      </w:r>
      <w:r>
        <w:rPr>
          <w:b/>
          <w:color w:val="231F20"/>
          <w:sz w:val="24"/>
        </w:rPr>
        <w:t>below.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tabs>
          <w:tab w:pos="2279" w:val="left" w:leader="none"/>
        </w:tabs>
        <w:ind w:left="840" w:right="2241"/>
      </w:pPr>
      <w:r>
        <w:rPr>
          <w:color w:val="231F20"/>
        </w:rPr>
        <w:t>G-28</w:t>
        <w:tab/>
        <w:t>Notice of Entry or Appearance as Attorney or Representative</w:t>
      </w:r>
      <w:r>
        <w:rPr>
          <w:color w:val="231F20"/>
          <w:spacing w:val="-58"/>
        </w:rPr>
        <w:t> </w:t>
      </w:r>
      <w:r>
        <w:rPr>
          <w:color w:val="231F20"/>
        </w:rPr>
        <w:t>G-166</w:t>
        <w:tab/>
        <w:t>Report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2"/>
        </w:rPr>
        <w:t> </w:t>
      </w:r>
      <w:r>
        <w:rPr>
          <w:color w:val="231F20"/>
        </w:rPr>
        <w:t>Investigation</w:t>
      </w:r>
    </w:p>
    <w:p>
      <w:pPr>
        <w:pStyle w:val="BodyText"/>
        <w:tabs>
          <w:tab w:pos="2279" w:val="left" w:leader="none"/>
        </w:tabs>
        <w:ind w:left="840"/>
      </w:pPr>
      <w:r>
        <w:rPr>
          <w:color w:val="231F20"/>
        </w:rPr>
        <w:t>I-9</w:t>
        <w:tab/>
        <w:t>Employment</w:t>
      </w:r>
      <w:r>
        <w:rPr>
          <w:color w:val="231F20"/>
          <w:spacing w:val="-3"/>
        </w:rPr>
        <w:t> </w:t>
      </w:r>
      <w:r>
        <w:rPr>
          <w:color w:val="231F20"/>
        </w:rPr>
        <w:t>Eligibility</w:t>
      </w:r>
      <w:r>
        <w:rPr>
          <w:color w:val="231F20"/>
          <w:spacing w:val="-6"/>
        </w:rPr>
        <w:t> </w:t>
      </w:r>
      <w:r>
        <w:rPr>
          <w:color w:val="231F20"/>
        </w:rPr>
        <w:t>Verification</w:t>
      </w:r>
      <w:r>
        <w:rPr>
          <w:color w:val="231F20"/>
          <w:spacing w:val="-3"/>
        </w:rPr>
        <w:t> </w:t>
      </w:r>
      <w:r>
        <w:rPr>
          <w:color w:val="231F20"/>
        </w:rPr>
        <w:t>form</w:t>
      </w:r>
    </w:p>
    <w:p>
      <w:pPr>
        <w:pStyle w:val="BodyText"/>
        <w:tabs>
          <w:tab w:pos="2279" w:val="left" w:leader="none"/>
        </w:tabs>
        <w:ind w:left="2280" w:right="472" w:hanging="1440"/>
      </w:pPr>
      <w:r>
        <w:rPr>
          <w:color w:val="231F20"/>
        </w:rPr>
        <w:t>I-94</w:t>
        <w:tab/>
        <w:t>Arrival/Departure Record -- Records the date, port of entry, immigration status,</w:t>
      </w:r>
      <w:r>
        <w:rPr>
          <w:color w:val="231F20"/>
          <w:spacing w:val="-57"/>
        </w:rPr>
        <w:t> </w:t>
      </w:r>
      <w:r>
        <w:rPr>
          <w:color w:val="231F20"/>
        </w:rPr>
        <w:t>and</w:t>
      </w:r>
      <w:r>
        <w:rPr>
          <w:color w:val="231F20"/>
          <w:spacing w:val="-1"/>
        </w:rPr>
        <w:t> </w:t>
      </w:r>
      <w:r>
        <w:rPr>
          <w:color w:val="231F20"/>
        </w:rPr>
        <w:t>period</w:t>
      </w:r>
      <w:r>
        <w:rPr>
          <w:color w:val="231F20"/>
          <w:spacing w:val="-1"/>
        </w:rPr>
        <w:t> </w:t>
      </w:r>
      <w:r>
        <w:rPr>
          <w:color w:val="231F20"/>
        </w:rPr>
        <w:t>of admission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an</w:t>
      </w:r>
      <w:r>
        <w:rPr>
          <w:color w:val="231F20"/>
          <w:spacing w:val="-1"/>
        </w:rPr>
        <w:t> </w:t>
      </w:r>
      <w:r>
        <w:rPr>
          <w:color w:val="231F20"/>
        </w:rPr>
        <w:t>alien</w:t>
      </w:r>
      <w:r>
        <w:rPr>
          <w:color w:val="231F20"/>
          <w:spacing w:val="-1"/>
        </w:rPr>
        <w:t> </w:t>
      </w:r>
      <w:r>
        <w:rPr>
          <w:color w:val="231F20"/>
        </w:rPr>
        <w:t>admitted</w:t>
      </w:r>
      <w:r>
        <w:rPr>
          <w:color w:val="231F20"/>
          <w:spacing w:val="-1"/>
        </w:rPr>
        <w:t> </w:t>
      </w:r>
      <w:r>
        <w:rPr>
          <w:color w:val="231F20"/>
        </w:rPr>
        <w:t>or</w:t>
      </w:r>
      <w:r>
        <w:rPr>
          <w:color w:val="231F20"/>
          <w:spacing w:val="-1"/>
        </w:rPr>
        <w:t> </w:t>
      </w:r>
      <w:r>
        <w:rPr>
          <w:color w:val="231F20"/>
        </w:rPr>
        <w:t>paroled</w:t>
      </w:r>
      <w:r>
        <w:rPr>
          <w:color w:val="231F20"/>
          <w:spacing w:val="-1"/>
        </w:rPr>
        <w:t> </w:t>
      </w:r>
      <w:r>
        <w:rPr>
          <w:color w:val="231F20"/>
        </w:rPr>
        <w:t>into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United</w:t>
      </w:r>
      <w:r>
        <w:rPr>
          <w:color w:val="231F20"/>
          <w:spacing w:val="-1"/>
        </w:rPr>
        <w:t> </w:t>
      </w:r>
      <w:r>
        <w:rPr>
          <w:color w:val="231F20"/>
        </w:rPr>
        <w:t>States.</w:t>
      </w:r>
    </w:p>
    <w:p>
      <w:pPr>
        <w:pStyle w:val="BodyText"/>
        <w:tabs>
          <w:tab w:pos="2279" w:val="left" w:leader="none"/>
        </w:tabs>
        <w:ind w:left="840" w:right="4505"/>
      </w:pPr>
      <w:r>
        <w:rPr>
          <w:color w:val="231F20"/>
        </w:rPr>
        <w:t>I-129</w:t>
        <w:tab/>
        <w:t>Petition for a Nonimmigrant Worker</w:t>
      </w:r>
      <w:r>
        <w:rPr>
          <w:color w:val="231F20"/>
          <w:spacing w:val="1"/>
        </w:rPr>
        <w:t> </w:t>
      </w:r>
      <w:r>
        <w:rPr>
          <w:color w:val="231F20"/>
        </w:rPr>
        <w:t>I-130</w:t>
        <w:tab/>
        <w:t>Immigrant Petition for Alien Relative</w:t>
      </w:r>
      <w:r>
        <w:rPr>
          <w:color w:val="231F20"/>
          <w:spacing w:val="-57"/>
        </w:rPr>
        <w:t> </w:t>
      </w:r>
      <w:r>
        <w:rPr>
          <w:color w:val="231F20"/>
        </w:rPr>
        <w:t>I-140</w:t>
        <w:tab/>
        <w:t>Immigrant</w:t>
      </w:r>
      <w:r>
        <w:rPr>
          <w:color w:val="231F20"/>
          <w:spacing w:val="-3"/>
        </w:rPr>
        <w:t> </w:t>
      </w:r>
      <w:r>
        <w:rPr>
          <w:color w:val="231F20"/>
        </w:rPr>
        <w:t>Petition</w:t>
      </w:r>
      <w:r>
        <w:rPr>
          <w:color w:val="231F20"/>
          <w:spacing w:val="-2"/>
        </w:rPr>
        <w:t> </w:t>
      </w:r>
      <w:r>
        <w:rPr>
          <w:color w:val="231F20"/>
        </w:rPr>
        <w:t>for</w:t>
      </w:r>
      <w:r>
        <w:rPr>
          <w:color w:val="231F20"/>
          <w:spacing w:val="-3"/>
        </w:rPr>
        <w:t> </w:t>
      </w:r>
      <w:r>
        <w:rPr>
          <w:color w:val="231F20"/>
        </w:rPr>
        <w:t>Alien</w:t>
      </w:r>
      <w:r>
        <w:rPr>
          <w:color w:val="231F20"/>
          <w:spacing w:val="-2"/>
        </w:rPr>
        <w:t> </w:t>
      </w:r>
      <w:r>
        <w:rPr>
          <w:color w:val="231F20"/>
        </w:rPr>
        <w:t>Worker</w:t>
      </w:r>
    </w:p>
    <w:p>
      <w:pPr>
        <w:pStyle w:val="ListParagraph"/>
        <w:numPr>
          <w:ilvl w:val="1"/>
          <w:numId w:val="45"/>
        </w:numPr>
        <w:tabs>
          <w:tab w:pos="2279" w:val="left" w:leader="none"/>
          <w:tab w:pos="2280" w:val="left" w:leader="none"/>
        </w:tabs>
        <w:spacing w:line="240" w:lineRule="auto" w:before="0" w:after="0"/>
        <w:ind w:left="2280" w:right="342" w:hanging="1440"/>
        <w:jc w:val="left"/>
        <w:rPr>
          <w:sz w:val="24"/>
        </w:rPr>
      </w:pPr>
      <w:r>
        <w:rPr>
          <w:color w:val="231F20"/>
          <w:sz w:val="24"/>
        </w:rPr>
        <w:t>Application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for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Permission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to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Reapply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for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Admission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into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United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States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after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Deportation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or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Removal.</w:t>
      </w:r>
    </w:p>
    <w:p>
      <w:pPr>
        <w:pStyle w:val="ListParagraph"/>
        <w:numPr>
          <w:ilvl w:val="1"/>
          <w:numId w:val="45"/>
        </w:numPr>
        <w:tabs>
          <w:tab w:pos="2279" w:val="left" w:leader="none"/>
          <w:tab w:pos="2280" w:val="left" w:leader="none"/>
        </w:tabs>
        <w:spacing w:line="240" w:lineRule="auto" w:before="0" w:after="0"/>
        <w:ind w:left="2279" w:right="0" w:hanging="1440"/>
        <w:jc w:val="left"/>
        <w:rPr>
          <w:sz w:val="24"/>
        </w:rPr>
      </w:pPr>
      <w:r>
        <w:rPr>
          <w:color w:val="231F20"/>
          <w:sz w:val="24"/>
        </w:rPr>
        <w:t>Record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of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Deportable/Inadmissible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Alien</w:t>
      </w:r>
    </w:p>
    <w:p>
      <w:pPr>
        <w:pStyle w:val="BodyText"/>
        <w:ind w:left="2280"/>
      </w:pPr>
      <w:r>
        <w:rPr>
          <w:color w:val="231F20"/>
        </w:rPr>
        <w:t>Contains the information needed to establish an alien’s deportability or</w:t>
      </w:r>
      <w:r>
        <w:rPr>
          <w:color w:val="231F20"/>
          <w:spacing w:val="1"/>
        </w:rPr>
        <w:t> </w:t>
      </w:r>
      <w:r>
        <w:rPr>
          <w:color w:val="231F20"/>
        </w:rPr>
        <w:t>inadmissibility,</w:t>
      </w:r>
      <w:r>
        <w:rPr>
          <w:color w:val="231F20"/>
          <w:spacing w:val="-3"/>
        </w:rPr>
        <w:t> </w:t>
      </w:r>
      <w:r>
        <w:rPr>
          <w:color w:val="231F20"/>
        </w:rPr>
        <w:t>such</w:t>
      </w:r>
      <w:r>
        <w:rPr>
          <w:color w:val="231F20"/>
          <w:spacing w:val="-2"/>
        </w:rPr>
        <w:t> </w:t>
      </w:r>
      <w:r>
        <w:rPr>
          <w:color w:val="231F20"/>
        </w:rPr>
        <w:t>as</w:t>
      </w:r>
      <w:r>
        <w:rPr>
          <w:color w:val="231F20"/>
          <w:spacing w:val="-2"/>
        </w:rPr>
        <w:t> </w:t>
      </w:r>
      <w:r>
        <w:rPr>
          <w:color w:val="231F20"/>
        </w:rPr>
        <w:t>date,</w:t>
      </w:r>
      <w:r>
        <w:rPr>
          <w:color w:val="231F20"/>
          <w:spacing w:val="-2"/>
        </w:rPr>
        <w:t> </w:t>
      </w:r>
      <w:r>
        <w:rPr>
          <w:color w:val="231F20"/>
        </w:rPr>
        <w:t>time,</w:t>
      </w:r>
      <w:r>
        <w:rPr>
          <w:color w:val="231F20"/>
          <w:spacing w:val="-2"/>
        </w:rPr>
        <w:t> </w:t>
      </w:r>
      <w:r>
        <w:rPr>
          <w:color w:val="231F20"/>
        </w:rPr>
        <w:t>place,</w:t>
      </w:r>
      <w:r>
        <w:rPr>
          <w:color w:val="231F20"/>
          <w:spacing w:val="-1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manner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arrival.</w:t>
      </w:r>
      <w:r>
        <w:rPr>
          <w:color w:val="231F20"/>
          <w:spacing w:val="55"/>
        </w:rPr>
        <w:t> </w:t>
      </w:r>
      <w:r>
        <w:rPr>
          <w:color w:val="231F20"/>
        </w:rPr>
        <w:t>Admissible</w:t>
      </w:r>
      <w:r>
        <w:rPr>
          <w:color w:val="231F20"/>
          <w:spacing w:val="-3"/>
        </w:rPr>
        <w:t> </w:t>
      </w:r>
      <w:r>
        <w:rPr>
          <w:color w:val="231F20"/>
        </w:rPr>
        <w:t>as</w:t>
      </w:r>
      <w:r>
        <w:rPr>
          <w:color w:val="231F20"/>
          <w:spacing w:val="-57"/>
        </w:rPr>
        <w:t> </w:t>
      </w:r>
      <w:r>
        <w:rPr>
          <w:color w:val="231F20"/>
        </w:rPr>
        <w:t>evidence</w:t>
      </w:r>
      <w:r>
        <w:rPr>
          <w:color w:val="231F20"/>
          <w:spacing w:val="-2"/>
        </w:rPr>
        <w:t> </w:t>
      </w:r>
      <w:r>
        <w:rPr>
          <w:color w:val="231F20"/>
        </w:rPr>
        <w:t>under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public</w:t>
      </w:r>
      <w:r>
        <w:rPr>
          <w:color w:val="231F20"/>
          <w:spacing w:val="-2"/>
        </w:rPr>
        <w:t> </w:t>
      </w:r>
      <w:r>
        <w:rPr>
          <w:color w:val="231F20"/>
        </w:rPr>
        <w:t>records</w:t>
      </w:r>
      <w:r>
        <w:rPr>
          <w:color w:val="231F20"/>
          <w:spacing w:val="-1"/>
        </w:rPr>
        <w:t> </w:t>
      </w:r>
      <w:r>
        <w:rPr>
          <w:color w:val="231F20"/>
        </w:rPr>
        <w:t>exception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hearsay</w:t>
      </w:r>
      <w:r>
        <w:rPr>
          <w:color w:val="231F20"/>
          <w:spacing w:val="-5"/>
        </w:rPr>
        <w:t> </w:t>
      </w:r>
      <w:r>
        <w:rPr>
          <w:color w:val="231F20"/>
        </w:rPr>
        <w:t>rule.</w:t>
      </w:r>
    </w:p>
    <w:p>
      <w:pPr>
        <w:pStyle w:val="BodyText"/>
        <w:tabs>
          <w:tab w:pos="2279" w:val="left" w:leader="none"/>
        </w:tabs>
        <w:ind w:left="840"/>
      </w:pPr>
      <w:r>
        <w:rPr>
          <w:color w:val="231F20"/>
        </w:rPr>
        <w:t>I-243</w:t>
        <w:tab/>
        <w:t>Application</w:t>
      </w:r>
      <w:r>
        <w:rPr>
          <w:color w:val="231F20"/>
          <w:spacing w:val="-7"/>
        </w:rPr>
        <w:t> </w:t>
      </w:r>
      <w:r>
        <w:rPr>
          <w:color w:val="231F20"/>
        </w:rPr>
        <w:t>for</w:t>
      </w:r>
      <w:r>
        <w:rPr>
          <w:color w:val="231F20"/>
          <w:spacing w:val="-7"/>
        </w:rPr>
        <w:t> </w:t>
      </w:r>
      <w:r>
        <w:rPr>
          <w:color w:val="231F20"/>
        </w:rPr>
        <w:t>Removal</w:t>
      </w:r>
    </w:p>
    <w:p>
      <w:pPr>
        <w:pStyle w:val="BodyText"/>
        <w:tabs>
          <w:tab w:pos="2280" w:val="left" w:leader="none"/>
        </w:tabs>
        <w:ind w:left="2280" w:right="832" w:hanging="1440"/>
      </w:pPr>
      <w:r>
        <w:rPr>
          <w:color w:val="231F20"/>
        </w:rPr>
        <w:t>I-247</w:t>
        <w:tab/>
        <w:t>Immigration Detainer -- Notice of Action -- Filed with the correctional</w:t>
      </w:r>
      <w:r>
        <w:rPr>
          <w:color w:val="231F20"/>
          <w:spacing w:val="1"/>
        </w:rPr>
        <w:t> </w:t>
      </w:r>
      <w:r>
        <w:rPr>
          <w:color w:val="231F20"/>
        </w:rPr>
        <w:t>institution in which a criminal alien is incarcerated.</w:t>
      </w:r>
      <w:r>
        <w:rPr>
          <w:color w:val="231F20"/>
          <w:spacing w:val="1"/>
        </w:rPr>
        <w:t> </w:t>
      </w:r>
      <w:r>
        <w:rPr>
          <w:color w:val="231F20"/>
        </w:rPr>
        <w:t>Alerts state or federal</w:t>
      </w:r>
      <w:r>
        <w:rPr>
          <w:color w:val="231F20"/>
          <w:spacing w:val="1"/>
        </w:rPr>
        <w:t> </w:t>
      </w:r>
      <w:r>
        <w:rPr>
          <w:color w:val="231F20"/>
        </w:rPr>
        <w:t>officials to a prisoner’s alien status and immigration proceedings in order to</w:t>
      </w:r>
      <w:r>
        <w:rPr>
          <w:color w:val="231F20"/>
          <w:spacing w:val="-57"/>
        </w:rPr>
        <w:t> </w:t>
      </w:r>
      <w:r>
        <w:rPr>
          <w:color w:val="231F20"/>
        </w:rPr>
        <w:t>prevent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alien’s</w:t>
      </w:r>
      <w:r>
        <w:rPr>
          <w:color w:val="231F20"/>
          <w:spacing w:val="-2"/>
        </w:rPr>
        <w:t> </w:t>
      </w:r>
      <w:r>
        <w:rPr>
          <w:color w:val="231F20"/>
        </w:rPr>
        <w:t>release</w:t>
      </w:r>
      <w:r>
        <w:rPr>
          <w:color w:val="231F20"/>
          <w:spacing w:val="-3"/>
        </w:rPr>
        <w:t> </w:t>
      </w:r>
      <w:r>
        <w:rPr>
          <w:color w:val="231F20"/>
        </w:rPr>
        <w:t>from</w:t>
      </w:r>
      <w:r>
        <w:rPr>
          <w:color w:val="231F20"/>
          <w:spacing w:val="-3"/>
        </w:rPr>
        <w:t> </w:t>
      </w:r>
      <w:r>
        <w:rPr>
          <w:color w:val="231F20"/>
        </w:rPr>
        <w:t>custody</w:t>
      </w:r>
      <w:r>
        <w:rPr>
          <w:color w:val="231F20"/>
          <w:spacing w:val="-6"/>
        </w:rPr>
        <w:t> </w:t>
      </w:r>
      <w:r>
        <w:rPr>
          <w:color w:val="231F20"/>
        </w:rPr>
        <w:t>without</w:t>
      </w:r>
      <w:r>
        <w:rPr>
          <w:color w:val="231F20"/>
          <w:spacing w:val="-3"/>
        </w:rPr>
        <w:t> </w:t>
      </w:r>
      <w:r>
        <w:rPr>
          <w:color w:val="231F20"/>
        </w:rPr>
        <w:t>prior</w:t>
      </w:r>
      <w:r>
        <w:rPr>
          <w:color w:val="231F20"/>
          <w:spacing w:val="-2"/>
        </w:rPr>
        <w:t> </w:t>
      </w:r>
      <w:r>
        <w:rPr>
          <w:color w:val="231F20"/>
        </w:rPr>
        <w:t>notice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DHS.</w:t>
      </w:r>
    </w:p>
    <w:p>
      <w:pPr>
        <w:pStyle w:val="BodyText"/>
        <w:tabs>
          <w:tab w:pos="2279" w:val="left" w:leader="none"/>
        </w:tabs>
        <w:spacing w:before="1"/>
        <w:ind w:left="840"/>
      </w:pPr>
      <w:r>
        <w:rPr>
          <w:color w:val="231F20"/>
        </w:rPr>
        <w:t>I-259</w:t>
        <w:tab/>
        <w:t>Notice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5"/>
        </w:rPr>
        <w:t> </w:t>
      </w:r>
      <w:r>
        <w:rPr>
          <w:color w:val="231F20"/>
        </w:rPr>
        <w:t>Detain,</w:t>
      </w:r>
      <w:r>
        <w:rPr>
          <w:color w:val="231F20"/>
          <w:spacing w:val="-5"/>
        </w:rPr>
        <w:t> </w:t>
      </w:r>
      <w:r>
        <w:rPr>
          <w:color w:val="231F20"/>
        </w:rPr>
        <w:t>Deport,</w:t>
      </w:r>
      <w:r>
        <w:rPr>
          <w:color w:val="231F20"/>
          <w:spacing w:val="-2"/>
        </w:rPr>
        <w:t> </w:t>
      </w:r>
      <w:r>
        <w:rPr>
          <w:color w:val="231F20"/>
        </w:rPr>
        <w:t>Remove</w:t>
      </w:r>
      <w:r>
        <w:rPr>
          <w:color w:val="231F20"/>
          <w:spacing w:val="-5"/>
        </w:rPr>
        <w:t> </w:t>
      </w:r>
      <w:r>
        <w:rPr>
          <w:color w:val="231F20"/>
        </w:rPr>
        <w:t>or</w:t>
      </w:r>
      <w:r>
        <w:rPr>
          <w:color w:val="231F20"/>
          <w:spacing w:val="-5"/>
        </w:rPr>
        <w:t> </w:t>
      </w:r>
      <w:r>
        <w:rPr>
          <w:color w:val="231F20"/>
        </w:rPr>
        <w:t>Present</w:t>
      </w:r>
      <w:r>
        <w:rPr>
          <w:color w:val="231F20"/>
          <w:spacing w:val="-5"/>
        </w:rPr>
        <w:t> </w:t>
      </w:r>
      <w:r>
        <w:rPr>
          <w:color w:val="231F20"/>
        </w:rPr>
        <w:t>Aliens.</w:t>
      </w:r>
    </w:p>
    <w:p>
      <w:pPr>
        <w:pStyle w:val="BodyText"/>
        <w:tabs>
          <w:tab w:pos="2280" w:val="left" w:leader="none"/>
        </w:tabs>
        <w:ind w:left="2280" w:right="554" w:hanging="1440"/>
      </w:pPr>
      <w:r>
        <w:rPr>
          <w:color w:val="231F20"/>
        </w:rPr>
        <w:t>I-261</w:t>
        <w:tab/>
        <w:t>Additional</w:t>
      </w:r>
      <w:r>
        <w:rPr>
          <w:color w:val="231F20"/>
          <w:spacing w:val="-1"/>
        </w:rPr>
        <w:t> </w:t>
      </w:r>
      <w:r>
        <w:rPr>
          <w:color w:val="231F20"/>
        </w:rPr>
        <w:t>Charges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Removability</w:t>
      </w:r>
      <w:r>
        <w:rPr>
          <w:color w:val="231F20"/>
          <w:spacing w:val="-6"/>
        </w:rPr>
        <w:t> </w:t>
      </w:r>
      <w:r>
        <w:rPr>
          <w:color w:val="231F20"/>
        </w:rPr>
        <w:t>-- An amendment</w:t>
      </w:r>
      <w:r>
        <w:rPr>
          <w:color w:val="231F20"/>
          <w:spacing w:val="-1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Notice</w:t>
      </w:r>
      <w:r>
        <w:rPr>
          <w:color w:val="231F20"/>
          <w:spacing w:val="-2"/>
        </w:rPr>
        <w:t> </w:t>
      </w:r>
      <w:r>
        <w:rPr>
          <w:color w:val="231F20"/>
        </w:rPr>
        <w:t>to Appear</w:t>
      </w:r>
      <w:r>
        <w:rPr>
          <w:color w:val="231F20"/>
          <w:spacing w:val="-57"/>
        </w:rPr>
        <w:t> </w:t>
      </w:r>
      <w:r>
        <w:rPr>
          <w:color w:val="231F20"/>
        </w:rPr>
        <w:t>charging document by adding or deleting factual information or charges of</w:t>
      </w:r>
      <w:r>
        <w:rPr>
          <w:color w:val="231F20"/>
          <w:spacing w:val="1"/>
        </w:rPr>
        <w:t> </w:t>
      </w:r>
      <w:r>
        <w:rPr>
          <w:color w:val="231F20"/>
        </w:rPr>
        <w:t>removability.</w:t>
      </w:r>
    </w:p>
    <w:p>
      <w:pPr>
        <w:pStyle w:val="BodyText"/>
        <w:tabs>
          <w:tab w:pos="2278" w:val="left" w:leader="none"/>
        </w:tabs>
        <w:ind w:left="840" w:right="2848"/>
      </w:pPr>
      <w:r>
        <w:rPr/>
        <w:pict>
          <v:rect style="position:absolute;margin-left:72pt;margin-top:32.769001pt;width:468.001pt;height:.481pt;mso-position-horizontal-relative:page;mso-position-vertical-relative:paragraph;z-index:-15608832;mso-wrap-distance-left:0;mso-wrap-distance-right:0" filled="true" fillcolor="#8164a2" stroked="false">
            <v:fill type="solid"/>
            <w10:wrap type="topAndBottom"/>
          </v:rect>
        </w:pict>
      </w:r>
      <w:r>
        <w:rPr/>
        <w:pict>
          <v:shape style="position:absolute;margin-left:72pt;margin-top:33.282627pt;width:140.4pt;height:18pt;mso-position-horizontal-relative:page;mso-position-vertical-relative:paragraph;z-index:15848960" type="#_x0000_t202" filled="true" fillcolor="#8164a2" stroked="false">
            <v:textbox inset="0,0,0,0">
              <w:txbxContent>
                <w:p>
                  <w:pPr>
                    <w:pStyle w:val="BodyText"/>
                    <w:spacing w:line="270" w:lineRule="exact"/>
                    <w:ind w:left="108"/>
                  </w:pPr>
                  <w:r>
                    <w:rPr>
                      <w:color w:val="FFFFFF"/>
                    </w:rPr>
                    <w:t>20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231F20"/>
        </w:rPr>
        <w:t>I-290B</w:t>
        <w:tab/>
        <w:t>Notice of Appeal to the Administrative Appeals Office</w:t>
      </w:r>
      <w:r>
        <w:rPr>
          <w:color w:val="231F20"/>
          <w:spacing w:val="-58"/>
        </w:rPr>
        <w:t> </w:t>
      </w:r>
      <w:r>
        <w:rPr>
          <w:color w:val="231F20"/>
        </w:rPr>
        <w:t>I-296</w:t>
        <w:tab/>
        <w:t>Notice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Alien</w:t>
      </w:r>
      <w:r>
        <w:rPr>
          <w:color w:val="231F20"/>
          <w:spacing w:val="-1"/>
        </w:rPr>
        <w:t> </w:t>
      </w:r>
      <w:r>
        <w:rPr>
          <w:color w:val="231F20"/>
        </w:rPr>
        <w:t>Ordered</w:t>
      </w:r>
      <w:r>
        <w:rPr>
          <w:color w:val="231F20"/>
          <w:spacing w:val="1"/>
        </w:rPr>
        <w:t> </w:t>
      </w:r>
      <w:r>
        <w:rPr>
          <w:color w:val="231F20"/>
        </w:rPr>
        <w:t>Removed</w:t>
      </w:r>
    </w:p>
    <w:p>
      <w:pPr>
        <w:pStyle w:val="BodyText"/>
        <w:ind w:left="3756"/>
      </w:pPr>
      <w:r>
        <w:rPr>
          <w:color w:val="231F20"/>
        </w:rPr>
        <w:t>Introduction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Immigration</w:t>
      </w:r>
      <w:r>
        <w:rPr>
          <w:color w:val="231F20"/>
          <w:spacing w:val="-2"/>
        </w:rPr>
        <w:t> </w:t>
      </w:r>
      <w:r>
        <w:rPr>
          <w:color w:val="231F20"/>
        </w:rPr>
        <w:t>Law</w:t>
      </w:r>
    </w:p>
    <w:p>
      <w:pPr>
        <w:spacing w:after="0"/>
        <w:sectPr>
          <w:headerReference w:type="default" r:id="rId391"/>
          <w:footerReference w:type="default" r:id="rId392"/>
          <w:pgSz w:w="12240" w:h="15840"/>
          <w:pgMar w:header="0" w:footer="0" w:top="1500" w:bottom="280" w:left="600" w:right="1240"/>
        </w:sectPr>
      </w:pPr>
    </w:p>
    <w:p>
      <w:pPr>
        <w:pStyle w:val="BodyText"/>
        <w:tabs>
          <w:tab w:pos="2279" w:val="left" w:leader="none"/>
        </w:tabs>
        <w:spacing w:before="74"/>
        <w:ind w:left="840" w:right="4453"/>
      </w:pPr>
      <w:r>
        <w:rPr>
          <w:color w:val="231F20"/>
        </w:rPr>
        <w:t>I-323</w:t>
        <w:tab/>
        <w:t>Notice -- Immigration Bond Breached</w:t>
      </w:r>
      <w:r>
        <w:rPr>
          <w:color w:val="231F20"/>
          <w:spacing w:val="-58"/>
        </w:rPr>
        <w:t> </w:t>
      </w:r>
      <w:r>
        <w:rPr>
          <w:color w:val="231F20"/>
        </w:rPr>
        <w:t>I-352</w:t>
        <w:tab/>
        <w:t>Immigration</w:t>
      </w:r>
      <w:r>
        <w:rPr>
          <w:color w:val="231F20"/>
          <w:spacing w:val="1"/>
        </w:rPr>
        <w:t> </w:t>
      </w:r>
      <w:r>
        <w:rPr>
          <w:color w:val="231F20"/>
        </w:rPr>
        <w:t>Bond</w:t>
      </w:r>
    </w:p>
    <w:p>
      <w:pPr>
        <w:pStyle w:val="BodyText"/>
        <w:tabs>
          <w:tab w:pos="2279" w:val="left" w:leader="none"/>
        </w:tabs>
        <w:ind w:left="840"/>
      </w:pPr>
      <w:r>
        <w:rPr>
          <w:color w:val="231F20"/>
        </w:rPr>
        <w:t>I-407</w:t>
        <w:tab/>
        <w:t>Abandonment</w:t>
      </w:r>
      <w:r>
        <w:rPr>
          <w:color w:val="231F20"/>
          <w:spacing w:val="-5"/>
        </w:rPr>
        <w:t> </w:t>
      </w:r>
      <w:r>
        <w:rPr>
          <w:color w:val="231F20"/>
        </w:rPr>
        <w:t>by</w:t>
      </w:r>
      <w:r>
        <w:rPr>
          <w:color w:val="231F20"/>
          <w:spacing w:val="-9"/>
        </w:rPr>
        <w:t> </w:t>
      </w:r>
      <w:r>
        <w:rPr>
          <w:color w:val="231F20"/>
        </w:rPr>
        <w:t>Alien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Status</w:t>
      </w:r>
      <w:r>
        <w:rPr>
          <w:color w:val="231F20"/>
          <w:spacing w:val="-5"/>
        </w:rPr>
        <w:t> </w:t>
      </w:r>
      <w:r>
        <w:rPr>
          <w:color w:val="231F20"/>
        </w:rPr>
        <w:t>as</w:t>
      </w:r>
      <w:r>
        <w:rPr>
          <w:color w:val="231F20"/>
          <w:spacing w:val="-2"/>
        </w:rPr>
        <w:t> </w:t>
      </w:r>
      <w:r>
        <w:rPr>
          <w:color w:val="231F20"/>
        </w:rPr>
        <w:t>Lawful</w:t>
      </w:r>
      <w:r>
        <w:rPr>
          <w:color w:val="231F20"/>
          <w:spacing w:val="-5"/>
        </w:rPr>
        <w:t> </w:t>
      </w:r>
      <w:r>
        <w:rPr>
          <w:color w:val="231F20"/>
        </w:rPr>
        <w:t>Permanent</w:t>
      </w:r>
      <w:r>
        <w:rPr>
          <w:color w:val="231F20"/>
          <w:spacing w:val="-5"/>
        </w:rPr>
        <w:t> </w:t>
      </w:r>
      <w:r>
        <w:rPr>
          <w:color w:val="231F20"/>
        </w:rPr>
        <w:t>Resident</w:t>
      </w:r>
    </w:p>
    <w:p>
      <w:pPr>
        <w:pStyle w:val="BodyText"/>
        <w:tabs>
          <w:tab w:pos="2279" w:val="left" w:leader="none"/>
        </w:tabs>
        <w:ind w:left="2280" w:right="258" w:hanging="1440"/>
      </w:pPr>
      <w:r>
        <w:rPr>
          <w:color w:val="231F20"/>
        </w:rPr>
        <w:t>I-418</w:t>
        <w:tab/>
        <w:t>Passenger List -- Crew List -- Passenger manifest, most often used in determining</w:t>
      </w:r>
      <w:r>
        <w:rPr>
          <w:color w:val="231F20"/>
          <w:spacing w:val="-57"/>
        </w:rPr>
        <w:t> </w:t>
      </w:r>
      <w:r>
        <w:rPr>
          <w:color w:val="231F20"/>
        </w:rPr>
        <w:t>the true identity of alien passengers who refuse to present any travel</w:t>
      </w:r>
      <w:r>
        <w:rPr>
          <w:color w:val="231F20"/>
          <w:spacing w:val="1"/>
        </w:rPr>
        <w:t> </w:t>
      </w:r>
      <w:r>
        <w:rPr>
          <w:color w:val="231F20"/>
        </w:rPr>
        <w:t>documentation</w:t>
      </w:r>
      <w:r>
        <w:rPr>
          <w:color w:val="231F20"/>
          <w:spacing w:val="-2"/>
        </w:rPr>
        <w:t> </w:t>
      </w:r>
      <w:r>
        <w:rPr>
          <w:color w:val="231F20"/>
        </w:rPr>
        <w:t>upon</w:t>
      </w:r>
      <w:r>
        <w:rPr>
          <w:color w:val="231F20"/>
          <w:spacing w:val="-1"/>
        </w:rPr>
        <w:t> </w:t>
      </w:r>
      <w:r>
        <w:rPr>
          <w:color w:val="231F20"/>
        </w:rPr>
        <w:t>their</w:t>
      </w:r>
      <w:r>
        <w:rPr>
          <w:color w:val="231F20"/>
          <w:spacing w:val="-1"/>
        </w:rPr>
        <w:t> </w:t>
      </w:r>
      <w:r>
        <w:rPr>
          <w:color w:val="231F20"/>
        </w:rPr>
        <w:t>arrival.</w:t>
      </w:r>
    </w:p>
    <w:p>
      <w:pPr>
        <w:pStyle w:val="BodyText"/>
        <w:tabs>
          <w:tab w:pos="2279" w:val="left" w:leader="none"/>
        </w:tabs>
        <w:ind w:left="2280" w:right="432" w:hanging="1440"/>
      </w:pPr>
      <w:r>
        <w:rPr>
          <w:color w:val="231F20"/>
        </w:rPr>
        <w:t>I-485</w:t>
        <w:tab/>
        <w:t>Application to Register Permanent Residence or Adjust Status -- Also known as</w:t>
      </w:r>
      <w:r>
        <w:rPr>
          <w:color w:val="231F20"/>
          <w:spacing w:val="-57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adjustment</w:t>
      </w:r>
      <w:r>
        <w:rPr>
          <w:color w:val="231F20"/>
          <w:spacing w:val="-2"/>
        </w:rPr>
        <w:t> </w:t>
      </w:r>
      <w:r>
        <w:rPr>
          <w:color w:val="231F20"/>
        </w:rPr>
        <w:t>application</w:t>
      </w:r>
      <w:r>
        <w:rPr>
          <w:color w:val="231F20"/>
          <w:spacing w:val="-2"/>
        </w:rPr>
        <w:t> </w:t>
      </w:r>
      <w:r>
        <w:rPr>
          <w:color w:val="231F20"/>
        </w:rPr>
        <w:t>made</w:t>
      </w:r>
      <w:r>
        <w:rPr>
          <w:color w:val="231F20"/>
          <w:spacing w:val="-2"/>
        </w:rPr>
        <w:t> </w:t>
      </w:r>
      <w:r>
        <w:rPr>
          <w:color w:val="231F20"/>
        </w:rPr>
        <w:t>under</w:t>
      </w:r>
      <w:r>
        <w:rPr>
          <w:color w:val="231F20"/>
          <w:spacing w:val="-1"/>
        </w:rPr>
        <w:t> </w:t>
      </w:r>
      <w:r>
        <w:rPr>
          <w:color w:val="231F20"/>
        </w:rPr>
        <w:t>8</w:t>
      </w:r>
      <w:r>
        <w:rPr>
          <w:color w:val="231F20"/>
          <w:spacing w:val="1"/>
        </w:rPr>
        <w:t> </w:t>
      </w:r>
      <w:r>
        <w:rPr>
          <w:color w:val="231F20"/>
        </w:rPr>
        <w:t>U.S.C.</w:t>
      </w:r>
      <w:r>
        <w:rPr>
          <w:color w:val="231F20"/>
          <w:spacing w:val="-2"/>
        </w:rPr>
        <w:t> </w:t>
      </w:r>
      <w:r>
        <w:rPr>
          <w:color w:val="231F20"/>
        </w:rPr>
        <w:t>§</w:t>
      </w:r>
      <w:r>
        <w:rPr>
          <w:color w:val="231F20"/>
          <w:spacing w:val="-2"/>
        </w:rPr>
        <w:t> </w:t>
      </w:r>
      <w:r>
        <w:rPr>
          <w:color w:val="231F20"/>
        </w:rPr>
        <w:t>1255.</w:t>
      </w:r>
    </w:p>
    <w:p>
      <w:pPr>
        <w:pStyle w:val="BodyText"/>
        <w:tabs>
          <w:tab w:pos="2280" w:val="left" w:leader="none"/>
        </w:tabs>
        <w:ind w:left="2280" w:right="681" w:hanging="1440"/>
      </w:pPr>
      <w:r>
        <w:rPr>
          <w:color w:val="231F20"/>
        </w:rPr>
        <w:t>I-526</w:t>
        <w:tab/>
        <w:t>Immigrant Petition by Alien Entrepreneur -- Filed by an individual</w:t>
      </w:r>
      <w:r>
        <w:rPr>
          <w:color w:val="231F20"/>
          <w:spacing w:val="1"/>
        </w:rPr>
        <w:t> </w:t>
      </w:r>
      <w:r>
        <w:rPr>
          <w:color w:val="231F20"/>
        </w:rPr>
        <w:t>seeking</w:t>
      </w:r>
      <w:r>
        <w:rPr>
          <w:color w:val="231F20"/>
          <w:spacing w:val="1"/>
        </w:rPr>
        <w:t> </w:t>
      </w:r>
      <w:r>
        <w:rPr>
          <w:color w:val="231F20"/>
        </w:rPr>
        <w:t>permanent</w:t>
      </w:r>
      <w:r>
        <w:rPr>
          <w:color w:val="231F20"/>
          <w:spacing w:val="-4"/>
        </w:rPr>
        <w:t> </w:t>
      </w:r>
      <w:r>
        <w:rPr>
          <w:color w:val="231F20"/>
        </w:rPr>
        <w:t>resident</w:t>
      </w:r>
      <w:r>
        <w:rPr>
          <w:color w:val="231F20"/>
          <w:spacing w:val="-3"/>
        </w:rPr>
        <w:t> </w:t>
      </w:r>
      <w:r>
        <w:rPr>
          <w:color w:val="231F20"/>
        </w:rPr>
        <w:t>status</w:t>
      </w:r>
      <w:r>
        <w:rPr>
          <w:color w:val="231F20"/>
          <w:spacing w:val="-3"/>
        </w:rPr>
        <w:t> </w:t>
      </w:r>
      <w:r>
        <w:rPr>
          <w:color w:val="231F20"/>
        </w:rPr>
        <w:t>by</w:t>
      </w:r>
      <w:r>
        <w:rPr>
          <w:color w:val="231F20"/>
          <w:spacing w:val="-7"/>
        </w:rPr>
        <w:t> </w:t>
      </w:r>
      <w:r>
        <w:rPr>
          <w:color w:val="231F20"/>
        </w:rPr>
        <w:t>virtue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level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his</w:t>
      </w:r>
      <w:r>
        <w:rPr>
          <w:color w:val="231F20"/>
          <w:spacing w:val="-3"/>
        </w:rPr>
        <w:t> </w:t>
      </w:r>
      <w:r>
        <w:rPr>
          <w:color w:val="231F20"/>
        </w:rPr>
        <w:t>or</w:t>
      </w:r>
      <w:r>
        <w:rPr>
          <w:color w:val="231F20"/>
          <w:spacing w:val="-3"/>
        </w:rPr>
        <w:t> </w:t>
      </w:r>
      <w:r>
        <w:rPr>
          <w:color w:val="231F20"/>
        </w:rPr>
        <w:t>her</w:t>
      </w:r>
      <w:r>
        <w:rPr>
          <w:color w:val="231F20"/>
          <w:spacing w:val="-3"/>
        </w:rPr>
        <w:t> </w:t>
      </w:r>
      <w:r>
        <w:rPr>
          <w:color w:val="231F20"/>
        </w:rPr>
        <w:t>investment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57"/>
        </w:rPr>
        <w:t> </w:t>
      </w:r>
      <w:r>
        <w:rPr>
          <w:color w:val="231F20"/>
        </w:rPr>
        <w:t>United</w:t>
      </w:r>
      <w:r>
        <w:rPr>
          <w:color w:val="231F20"/>
          <w:spacing w:val="-2"/>
        </w:rPr>
        <w:t> </w:t>
      </w:r>
      <w:r>
        <w:rPr>
          <w:color w:val="231F20"/>
        </w:rPr>
        <w:t>States.</w:t>
      </w:r>
    </w:p>
    <w:p>
      <w:pPr>
        <w:pStyle w:val="BodyText"/>
        <w:tabs>
          <w:tab w:pos="2279" w:val="left" w:leader="none"/>
        </w:tabs>
        <w:ind w:left="840"/>
      </w:pPr>
      <w:r>
        <w:rPr>
          <w:color w:val="231F20"/>
        </w:rPr>
        <w:t>I-551</w:t>
        <w:tab/>
        <w:t>Alien</w:t>
      </w:r>
      <w:r>
        <w:rPr>
          <w:color w:val="231F20"/>
          <w:spacing w:val="-5"/>
        </w:rPr>
        <w:t> </w:t>
      </w:r>
      <w:r>
        <w:rPr>
          <w:color w:val="231F20"/>
        </w:rPr>
        <w:t>Registration</w:t>
      </w:r>
      <w:r>
        <w:rPr>
          <w:color w:val="231F20"/>
          <w:spacing w:val="-4"/>
        </w:rPr>
        <w:t> </w:t>
      </w:r>
      <w:r>
        <w:rPr>
          <w:color w:val="231F20"/>
        </w:rPr>
        <w:t>Receipt</w:t>
      </w:r>
      <w:r>
        <w:rPr>
          <w:color w:val="231F20"/>
          <w:spacing w:val="-5"/>
        </w:rPr>
        <w:t> </w:t>
      </w:r>
      <w:r>
        <w:rPr>
          <w:color w:val="231F20"/>
        </w:rPr>
        <w:t>Card</w:t>
      </w:r>
      <w:r>
        <w:rPr>
          <w:color w:val="231F20"/>
          <w:spacing w:val="-4"/>
        </w:rPr>
        <w:t> </w:t>
      </w:r>
      <w:r>
        <w:rPr>
          <w:color w:val="231F20"/>
        </w:rPr>
        <w:t>--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current</w:t>
      </w:r>
      <w:r>
        <w:rPr>
          <w:color w:val="231F20"/>
          <w:spacing w:val="-4"/>
        </w:rPr>
        <w:t> </w:t>
      </w:r>
      <w:r>
        <w:rPr>
          <w:color w:val="231F20"/>
        </w:rPr>
        <w:t>version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</w:p>
    <w:p>
      <w:pPr>
        <w:pStyle w:val="BodyText"/>
        <w:ind w:left="2280"/>
      </w:pPr>
      <w:r>
        <w:rPr>
          <w:color w:val="231F20"/>
        </w:rPr>
        <w:t>permanent</w:t>
      </w:r>
      <w:r>
        <w:rPr>
          <w:color w:val="231F20"/>
          <w:spacing w:val="-4"/>
        </w:rPr>
        <w:t> </w:t>
      </w:r>
      <w:r>
        <w:rPr>
          <w:color w:val="231F20"/>
        </w:rPr>
        <w:t>resident</w:t>
      </w:r>
      <w:r>
        <w:rPr>
          <w:color w:val="231F20"/>
          <w:spacing w:val="-4"/>
        </w:rPr>
        <w:t> </w:t>
      </w:r>
      <w:r>
        <w:rPr>
          <w:color w:val="231F20"/>
        </w:rPr>
        <w:t>card,</w:t>
      </w:r>
      <w:r>
        <w:rPr>
          <w:color w:val="231F20"/>
          <w:spacing w:val="-1"/>
        </w:rPr>
        <w:t> </w:t>
      </w:r>
      <w:r>
        <w:rPr>
          <w:color w:val="231F20"/>
        </w:rPr>
        <w:t>also</w:t>
      </w:r>
      <w:r>
        <w:rPr>
          <w:color w:val="231F20"/>
          <w:spacing w:val="-4"/>
        </w:rPr>
        <w:t> </w:t>
      </w:r>
      <w:r>
        <w:rPr>
          <w:color w:val="231F20"/>
        </w:rPr>
        <w:t>known</w:t>
      </w:r>
      <w:r>
        <w:rPr>
          <w:color w:val="231F20"/>
          <w:spacing w:val="-4"/>
        </w:rPr>
        <w:t> </w:t>
      </w:r>
      <w:r>
        <w:rPr>
          <w:color w:val="231F20"/>
        </w:rPr>
        <w:t>as</w:t>
      </w:r>
      <w:r>
        <w:rPr>
          <w:color w:val="231F20"/>
          <w:spacing w:val="-3"/>
        </w:rPr>
        <w:t>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“green</w:t>
      </w:r>
      <w:r>
        <w:rPr>
          <w:color w:val="231F20"/>
          <w:spacing w:val="-4"/>
        </w:rPr>
        <w:t> </w:t>
      </w:r>
      <w:r>
        <w:rPr>
          <w:color w:val="231F20"/>
        </w:rPr>
        <w:t>card,”</w:t>
      </w:r>
      <w:r>
        <w:rPr>
          <w:color w:val="231F20"/>
          <w:spacing w:val="-4"/>
        </w:rPr>
        <w:t> </w:t>
      </w:r>
      <w:r>
        <w:rPr>
          <w:color w:val="231F20"/>
        </w:rPr>
        <w:t>even</w:t>
      </w:r>
      <w:r>
        <w:rPr>
          <w:color w:val="231F20"/>
          <w:spacing w:val="-4"/>
        </w:rPr>
        <w:t> </w:t>
      </w:r>
      <w:r>
        <w:rPr>
          <w:color w:val="231F20"/>
        </w:rPr>
        <w:t>though</w:t>
      </w:r>
      <w:r>
        <w:rPr>
          <w:color w:val="231F20"/>
          <w:spacing w:val="-3"/>
        </w:rPr>
        <w:t> </w:t>
      </w:r>
      <w:r>
        <w:rPr>
          <w:color w:val="231F20"/>
        </w:rPr>
        <w:t>it</w:t>
      </w:r>
      <w:r>
        <w:rPr>
          <w:color w:val="231F20"/>
          <w:spacing w:val="-3"/>
        </w:rPr>
        <w:t> </w:t>
      </w:r>
      <w:r>
        <w:rPr>
          <w:color w:val="231F20"/>
        </w:rPr>
        <w:t>is</w:t>
      </w:r>
      <w:r>
        <w:rPr>
          <w:color w:val="231F20"/>
          <w:spacing w:val="-4"/>
        </w:rPr>
        <w:t> </w:t>
      </w:r>
      <w:r>
        <w:rPr>
          <w:color w:val="231F20"/>
        </w:rPr>
        <w:t>no</w:t>
      </w:r>
      <w:r>
        <w:rPr>
          <w:color w:val="231F20"/>
          <w:spacing w:val="-4"/>
        </w:rPr>
        <w:t> </w:t>
      </w:r>
      <w:r>
        <w:rPr>
          <w:color w:val="231F20"/>
        </w:rPr>
        <w:t>longer</w:t>
      </w:r>
      <w:r>
        <w:rPr>
          <w:color w:val="231F20"/>
          <w:spacing w:val="-57"/>
        </w:rPr>
        <w:t> </w:t>
      </w:r>
      <w:r>
        <w:rPr>
          <w:color w:val="231F20"/>
        </w:rPr>
        <w:t>green.</w:t>
      </w:r>
    </w:p>
    <w:p>
      <w:pPr>
        <w:pStyle w:val="BodyText"/>
        <w:tabs>
          <w:tab w:pos="2279" w:val="left" w:leader="none"/>
        </w:tabs>
        <w:ind w:left="2280" w:right="845" w:hanging="1440"/>
      </w:pPr>
      <w:r>
        <w:rPr>
          <w:color w:val="231F20"/>
        </w:rPr>
        <w:t>I-571</w:t>
        <w:tab/>
        <w:t>Refugee Travel Document -- The travel document for aliens who have been</w:t>
      </w:r>
      <w:r>
        <w:rPr>
          <w:color w:val="231F20"/>
          <w:spacing w:val="-57"/>
        </w:rPr>
        <w:t> </w:t>
      </w:r>
      <w:r>
        <w:rPr>
          <w:color w:val="231F20"/>
        </w:rPr>
        <w:t>granted</w:t>
      </w:r>
      <w:r>
        <w:rPr>
          <w:color w:val="231F20"/>
          <w:spacing w:val="-2"/>
        </w:rPr>
        <w:t> </w:t>
      </w:r>
      <w:r>
        <w:rPr>
          <w:color w:val="231F20"/>
        </w:rPr>
        <w:t>refugee</w:t>
      </w:r>
      <w:r>
        <w:rPr>
          <w:color w:val="231F20"/>
          <w:spacing w:val="-1"/>
        </w:rPr>
        <w:t> </w:t>
      </w:r>
      <w:r>
        <w:rPr>
          <w:color w:val="231F20"/>
        </w:rPr>
        <w:t>status</w:t>
      </w:r>
      <w:r>
        <w:rPr>
          <w:color w:val="231F20"/>
          <w:spacing w:val="-1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United</w:t>
      </w:r>
      <w:r>
        <w:rPr>
          <w:color w:val="231F20"/>
          <w:spacing w:val="-1"/>
        </w:rPr>
        <w:t> </w:t>
      </w:r>
      <w:r>
        <w:rPr>
          <w:color w:val="231F20"/>
        </w:rPr>
        <w:t>States.</w:t>
      </w:r>
    </w:p>
    <w:p>
      <w:pPr>
        <w:pStyle w:val="BodyText"/>
        <w:tabs>
          <w:tab w:pos="2279" w:val="left" w:leader="none"/>
        </w:tabs>
        <w:ind w:left="840"/>
      </w:pPr>
      <w:r>
        <w:rPr>
          <w:color w:val="231F20"/>
        </w:rPr>
        <w:t>I-586</w:t>
        <w:tab/>
        <w:t>Nonresident</w:t>
      </w:r>
      <w:r>
        <w:rPr>
          <w:color w:val="231F20"/>
          <w:spacing w:val="-6"/>
        </w:rPr>
        <w:t> </w:t>
      </w:r>
      <w:r>
        <w:rPr>
          <w:color w:val="231F20"/>
        </w:rPr>
        <w:t>Alien</w:t>
      </w:r>
      <w:r>
        <w:rPr>
          <w:color w:val="231F20"/>
          <w:spacing w:val="-4"/>
        </w:rPr>
        <w:t> </w:t>
      </w:r>
      <w:r>
        <w:rPr>
          <w:color w:val="231F20"/>
        </w:rPr>
        <w:t>Border</w:t>
      </w:r>
      <w:r>
        <w:rPr>
          <w:color w:val="231F20"/>
          <w:spacing w:val="-6"/>
        </w:rPr>
        <w:t> </w:t>
      </w:r>
      <w:r>
        <w:rPr>
          <w:color w:val="231F20"/>
        </w:rPr>
        <w:t>Crosser</w:t>
      </w:r>
      <w:r>
        <w:rPr>
          <w:color w:val="231F20"/>
          <w:spacing w:val="-6"/>
        </w:rPr>
        <w:t> </w:t>
      </w:r>
      <w:r>
        <w:rPr>
          <w:color w:val="231F20"/>
        </w:rPr>
        <w:t>Card</w:t>
      </w:r>
    </w:p>
    <w:p>
      <w:pPr>
        <w:pStyle w:val="BodyText"/>
        <w:tabs>
          <w:tab w:pos="2279" w:val="left" w:leader="none"/>
        </w:tabs>
        <w:ind w:left="840"/>
      </w:pPr>
      <w:r>
        <w:rPr>
          <w:color w:val="231F20"/>
        </w:rPr>
        <w:t>I-589</w:t>
        <w:tab/>
        <w:t>Application</w:t>
      </w:r>
      <w:r>
        <w:rPr>
          <w:color w:val="231F20"/>
          <w:spacing w:val="-6"/>
        </w:rPr>
        <w:t> </w:t>
      </w:r>
      <w:r>
        <w:rPr>
          <w:color w:val="231F20"/>
        </w:rPr>
        <w:t>for</w:t>
      </w:r>
      <w:r>
        <w:rPr>
          <w:color w:val="231F20"/>
          <w:spacing w:val="-5"/>
        </w:rPr>
        <w:t> </w:t>
      </w:r>
      <w:r>
        <w:rPr>
          <w:color w:val="231F20"/>
        </w:rPr>
        <w:t>Asylum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5"/>
        </w:rPr>
        <w:t> </w:t>
      </w:r>
      <w:r>
        <w:rPr>
          <w:color w:val="231F20"/>
        </w:rPr>
        <w:t>Withholding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Removal</w:t>
      </w:r>
    </w:p>
    <w:p>
      <w:pPr>
        <w:pStyle w:val="BodyText"/>
        <w:tabs>
          <w:tab w:pos="2279" w:val="left" w:leader="none"/>
          <w:tab w:pos="8819" w:val="left" w:leader="none"/>
        </w:tabs>
        <w:ind w:left="2280" w:right="444" w:hanging="1440"/>
      </w:pPr>
      <w:r>
        <w:rPr>
          <w:color w:val="231F20"/>
        </w:rPr>
        <w:t>I-601</w:t>
        <w:tab/>
        <w:t>Application</w:t>
      </w:r>
      <w:r>
        <w:rPr>
          <w:color w:val="231F20"/>
          <w:spacing w:val="-4"/>
        </w:rPr>
        <w:t> </w:t>
      </w:r>
      <w:r>
        <w:rPr>
          <w:color w:val="231F20"/>
        </w:rPr>
        <w:t>for</w:t>
      </w:r>
      <w:r>
        <w:rPr>
          <w:color w:val="231F20"/>
          <w:spacing w:val="-3"/>
        </w:rPr>
        <w:t> </w:t>
      </w:r>
      <w:r>
        <w:rPr>
          <w:color w:val="231F20"/>
        </w:rPr>
        <w:t>a</w:t>
      </w:r>
      <w:r>
        <w:rPr>
          <w:color w:val="231F20"/>
          <w:spacing w:val="-3"/>
        </w:rPr>
        <w:t> </w:t>
      </w:r>
      <w:r>
        <w:rPr>
          <w:color w:val="231F20"/>
        </w:rPr>
        <w:t>Waiver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Grounds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Inadmissibility</w:t>
      </w:r>
      <w:r>
        <w:rPr>
          <w:color w:val="231F20"/>
          <w:spacing w:val="-9"/>
        </w:rPr>
        <w:t> </w:t>
      </w:r>
      <w:r>
        <w:rPr>
          <w:color w:val="231F20"/>
        </w:rPr>
        <w:t>--</w:t>
      </w:r>
      <w:r>
        <w:rPr>
          <w:color w:val="231F20"/>
          <w:spacing w:val="-4"/>
        </w:rPr>
        <w:t> </w:t>
      </w:r>
      <w:r>
        <w:rPr>
          <w:color w:val="231F20"/>
        </w:rPr>
        <w:t>Filed</w:t>
      </w:r>
      <w:r>
        <w:rPr>
          <w:color w:val="231F20"/>
          <w:spacing w:val="-2"/>
        </w:rPr>
        <w:t> </w:t>
      </w:r>
      <w:r>
        <w:rPr>
          <w:color w:val="231F20"/>
        </w:rPr>
        <w:t>in</w:t>
        <w:tab/>
      </w:r>
      <w:r>
        <w:rPr>
          <w:color w:val="231F20"/>
          <w:spacing w:val="-1"/>
        </w:rPr>
        <w:t>conjunction</w:t>
      </w:r>
      <w:r>
        <w:rPr>
          <w:color w:val="231F20"/>
          <w:spacing w:val="-57"/>
        </w:rPr>
        <w:t> </w:t>
      </w:r>
      <w:r>
        <w:rPr>
          <w:color w:val="231F20"/>
        </w:rPr>
        <w:t>with</w:t>
      </w:r>
      <w:r>
        <w:rPr>
          <w:color w:val="231F20"/>
          <w:spacing w:val="-2"/>
        </w:rPr>
        <w:t> </w:t>
      </w:r>
      <w:r>
        <w:rPr>
          <w:color w:val="231F20"/>
        </w:rPr>
        <w:t>an application</w:t>
      </w:r>
      <w:r>
        <w:rPr>
          <w:color w:val="231F20"/>
          <w:spacing w:val="-1"/>
        </w:rPr>
        <w:t> </w:t>
      </w:r>
      <w:r>
        <w:rPr>
          <w:color w:val="231F20"/>
        </w:rPr>
        <w:t>for</w:t>
      </w:r>
      <w:r>
        <w:rPr>
          <w:color w:val="231F20"/>
          <w:spacing w:val="2"/>
        </w:rPr>
        <w:t> </w:t>
      </w:r>
      <w:r>
        <w:rPr>
          <w:color w:val="231F20"/>
        </w:rPr>
        <w:t>admission</w:t>
      </w:r>
      <w:r>
        <w:rPr>
          <w:color w:val="231F20"/>
          <w:spacing w:val="-2"/>
        </w:rPr>
        <w:t> </w:t>
      </w:r>
      <w:r>
        <w:rPr>
          <w:color w:val="231F20"/>
        </w:rPr>
        <w:t>or</w:t>
      </w:r>
      <w:r>
        <w:rPr>
          <w:color w:val="231F20"/>
          <w:spacing w:val="-1"/>
        </w:rPr>
        <w:t> </w:t>
      </w:r>
      <w:r>
        <w:rPr>
          <w:color w:val="231F20"/>
        </w:rPr>
        <w:t>adjustment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status.</w:t>
      </w:r>
    </w:p>
    <w:p>
      <w:pPr>
        <w:pStyle w:val="BodyText"/>
        <w:tabs>
          <w:tab w:pos="2279" w:val="left" w:leader="none"/>
        </w:tabs>
        <w:spacing w:before="1"/>
        <w:ind w:left="840"/>
      </w:pPr>
      <w:r>
        <w:rPr>
          <w:color w:val="231F20"/>
        </w:rPr>
        <w:t>I-688</w:t>
        <w:tab/>
        <w:t>Temporary</w:t>
      </w:r>
      <w:r>
        <w:rPr>
          <w:color w:val="231F20"/>
          <w:spacing w:val="-8"/>
        </w:rPr>
        <w:t> </w:t>
      </w:r>
      <w:r>
        <w:rPr>
          <w:color w:val="231F20"/>
        </w:rPr>
        <w:t>Resident</w:t>
      </w:r>
      <w:r>
        <w:rPr>
          <w:color w:val="231F20"/>
          <w:spacing w:val="-4"/>
        </w:rPr>
        <w:t> </w:t>
      </w:r>
      <w:r>
        <w:rPr>
          <w:color w:val="231F20"/>
        </w:rPr>
        <w:t>Card</w:t>
      </w:r>
    </w:p>
    <w:p>
      <w:pPr>
        <w:pStyle w:val="BodyText"/>
        <w:tabs>
          <w:tab w:pos="2279" w:val="left" w:leader="none"/>
        </w:tabs>
        <w:ind w:left="840" w:right="4959"/>
      </w:pPr>
      <w:r>
        <w:rPr>
          <w:color w:val="231F20"/>
        </w:rPr>
        <w:t>I-688A</w:t>
        <w:tab/>
        <w:t>Employment Authorization Card</w:t>
      </w:r>
      <w:r>
        <w:rPr>
          <w:color w:val="231F20"/>
          <w:spacing w:val="-58"/>
        </w:rPr>
        <w:t> </w:t>
      </w:r>
      <w:r>
        <w:rPr>
          <w:color w:val="231F20"/>
        </w:rPr>
        <w:t>I-688B</w:t>
        <w:tab/>
        <w:t>Employment</w:t>
      </w:r>
      <w:r>
        <w:rPr>
          <w:color w:val="231F20"/>
          <w:spacing w:val="-8"/>
        </w:rPr>
        <w:t> </w:t>
      </w:r>
      <w:r>
        <w:rPr>
          <w:color w:val="231F20"/>
        </w:rPr>
        <w:t>Authorization</w:t>
      </w:r>
      <w:r>
        <w:rPr>
          <w:color w:val="231F20"/>
          <w:spacing w:val="-7"/>
        </w:rPr>
        <w:t> </w:t>
      </w:r>
      <w:r>
        <w:rPr>
          <w:color w:val="231F20"/>
        </w:rPr>
        <w:t>Card</w:t>
      </w:r>
    </w:p>
    <w:p>
      <w:pPr>
        <w:pStyle w:val="BodyText"/>
        <w:tabs>
          <w:tab w:pos="2279" w:val="left" w:leader="none"/>
        </w:tabs>
        <w:ind w:left="840"/>
      </w:pPr>
      <w:r>
        <w:rPr>
          <w:color w:val="231F20"/>
        </w:rPr>
        <w:t>I-860</w:t>
        <w:tab/>
        <w:t>Notice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Order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Expedited</w:t>
      </w:r>
      <w:r>
        <w:rPr>
          <w:color w:val="231F20"/>
          <w:spacing w:val="-4"/>
        </w:rPr>
        <w:t> </w:t>
      </w:r>
      <w:r>
        <w:rPr>
          <w:color w:val="231F20"/>
        </w:rPr>
        <w:t>Removal</w:t>
      </w:r>
    </w:p>
    <w:p>
      <w:pPr>
        <w:pStyle w:val="BodyText"/>
        <w:tabs>
          <w:tab w:pos="2279" w:val="left" w:leader="none"/>
        </w:tabs>
        <w:ind w:left="2280" w:right="2310" w:hanging="1440"/>
      </w:pPr>
      <w:r>
        <w:rPr>
          <w:color w:val="231F20"/>
        </w:rPr>
        <w:t>I-862</w:t>
        <w:tab/>
        <w:t>Notice to Appear -- The charging document used in removal</w:t>
      </w:r>
      <w:r>
        <w:rPr>
          <w:color w:val="231F20"/>
          <w:spacing w:val="-57"/>
        </w:rPr>
        <w:t> </w:t>
      </w:r>
      <w:r>
        <w:rPr>
          <w:color w:val="231F20"/>
        </w:rPr>
        <w:t>proceedings commenced</w:t>
      </w:r>
      <w:r>
        <w:rPr>
          <w:color w:val="231F20"/>
          <w:spacing w:val="1"/>
        </w:rPr>
        <w:t> </w:t>
      </w:r>
      <w:r>
        <w:rPr>
          <w:color w:val="231F20"/>
        </w:rPr>
        <w:t>on</w:t>
      </w:r>
      <w:r>
        <w:rPr>
          <w:color w:val="231F20"/>
          <w:spacing w:val="-3"/>
        </w:rPr>
        <w:t> </w:t>
      </w:r>
      <w:r>
        <w:rPr>
          <w:color w:val="231F20"/>
        </w:rPr>
        <w:t>or</w:t>
      </w:r>
      <w:r>
        <w:rPr>
          <w:color w:val="231F20"/>
          <w:spacing w:val="-2"/>
        </w:rPr>
        <w:t> </w:t>
      </w:r>
      <w:r>
        <w:rPr>
          <w:color w:val="231F20"/>
        </w:rPr>
        <w:t>after April</w:t>
      </w:r>
      <w:r>
        <w:rPr>
          <w:color w:val="231F20"/>
          <w:spacing w:val="-2"/>
        </w:rPr>
        <w:t> </w:t>
      </w:r>
      <w:r>
        <w:rPr>
          <w:color w:val="231F20"/>
        </w:rPr>
        <w:t>1,</w:t>
      </w:r>
      <w:r>
        <w:rPr>
          <w:color w:val="231F20"/>
          <w:spacing w:val="-2"/>
        </w:rPr>
        <w:t> </w:t>
      </w:r>
      <w:r>
        <w:rPr>
          <w:color w:val="231F20"/>
        </w:rPr>
        <w:t>1997.</w:t>
      </w:r>
    </w:p>
    <w:p>
      <w:pPr>
        <w:pStyle w:val="BodyText"/>
        <w:tabs>
          <w:tab w:pos="2279" w:val="left" w:leader="none"/>
        </w:tabs>
        <w:ind w:left="2280" w:right="360" w:hanging="1440"/>
      </w:pPr>
      <w:r>
        <w:rPr>
          <w:color w:val="231F20"/>
        </w:rPr>
        <w:t>I-863</w:t>
        <w:tab/>
        <w:t>Notice of Referral to Immigration Judge -- The form used in referring an alien in</w:t>
      </w:r>
      <w:r>
        <w:rPr>
          <w:color w:val="231F20"/>
          <w:spacing w:val="-57"/>
        </w:rPr>
        <w:t> </w:t>
      </w:r>
      <w:r>
        <w:rPr>
          <w:color w:val="231F20"/>
        </w:rPr>
        <w:t>expedited</w:t>
      </w:r>
      <w:r>
        <w:rPr>
          <w:color w:val="231F20"/>
          <w:spacing w:val="-3"/>
        </w:rPr>
        <w:t> </w:t>
      </w:r>
      <w:r>
        <w:rPr>
          <w:color w:val="231F20"/>
        </w:rPr>
        <w:t>removal</w:t>
      </w:r>
      <w:r>
        <w:rPr>
          <w:color w:val="231F20"/>
          <w:spacing w:val="-2"/>
        </w:rPr>
        <w:t> </w:t>
      </w:r>
      <w:r>
        <w:rPr>
          <w:color w:val="231F20"/>
        </w:rPr>
        <w:t>proceedings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an</w:t>
      </w:r>
      <w:r>
        <w:rPr>
          <w:color w:val="231F20"/>
          <w:spacing w:val="3"/>
        </w:rPr>
        <w:t> </w:t>
      </w:r>
      <w:r>
        <w:rPr>
          <w:color w:val="231F20"/>
        </w:rPr>
        <w:t>Immigration</w:t>
      </w:r>
      <w:r>
        <w:rPr>
          <w:color w:val="231F20"/>
          <w:spacing w:val="-3"/>
        </w:rPr>
        <w:t> </w:t>
      </w:r>
      <w:r>
        <w:rPr>
          <w:color w:val="231F20"/>
        </w:rPr>
        <w:t>Judge</w:t>
      </w:r>
      <w:r>
        <w:rPr>
          <w:color w:val="231F20"/>
          <w:spacing w:val="-2"/>
        </w:rPr>
        <w:t> </w:t>
      </w:r>
      <w:r>
        <w:rPr>
          <w:color w:val="231F20"/>
        </w:rPr>
        <w:t>for</w:t>
      </w:r>
      <w:r>
        <w:rPr>
          <w:color w:val="231F20"/>
          <w:spacing w:val="-2"/>
        </w:rPr>
        <w:t> </w:t>
      </w:r>
      <w:r>
        <w:rPr>
          <w:color w:val="231F20"/>
        </w:rPr>
        <w:t>a</w:t>
      </w:r>
      <w:r>
        <w:rPr>
          <w:color w:val="231F20"/>
          <w:spacing w:val="-3"/>
        </w:rPr>
        <w:t> </w:t>
      </w:r>
      <w:r>
        <w:rPr>
          <w:color w:val="231F20"/>
        </w:rPr>
        <w:t>hearing.</w:t>
      </w:r>
    </w:p>
    <w:p>
      <w:pPr>
        <w:pStyle w:val="BodyText"/>
        <w:tabs>
          <w:tab w:pos="2279" w:val="left" w:leader="none"/>
        </w:tabs>
        <w:ind w:left="840"/>
      </w:pPr>
      <w:r>
        <w:rPr>
          <w:color w:val="231F20"/>
        </w:rPr>
        <w:t>I-864</w:t>
        <w:tab/>
        <w:t>Affidavit</w:t>
      </w:r>
      <w:r>
        <w:rPr>
          <w:color w:val="231F20"/>
          <w:spacing w:val="-7"/>
        </w:rPr>
        <w:t> </w:t>
      </w:r>
      <w:r>
        <w:rPr>
          <w:color w:val="231F20"/>
        </w:rPr>
        <w:t>for</w:t>
      </w:r>
      <w:r>
        <w:rPr>
          <w:color w:val="231F20"/>
          <w:spacing w:val="-6"/>
        </w:rPr>
        <w:t> </w:t>
      </w:r>
      <w:r>
        <w:rPr>
          <w:color w:val="231F20"/>
        </w:rPr>
        <w:t>Support.</w:t>
      </w:r>
    </w:p>
    <w:p>
      <w:pPr>
        <w:pStyle w:val="BodyText"/>
        <w:tabs>
          <w:tab w:pos="2279" w:val="left" w:leader="none"/>
        </w:tabs>
        <w:ind w:left="2280" w:right="574" w:hanging="1440"/>
      </w:pPr>
      <w:r>
        <w:rPr>
          <w:color w:val="231F20"/>
        </w:rPr>
        <w:t>I-869</w:t>
        <w:tab/>
        <w:t>Record of Negative Credible Fear Finding and Request for Review By An</w:t>
      </w:r>
      <w:r>
        <w:rPr>
          <w:color w:val="231F20"/>
          <w:spacing w:val="1"/>
        </w:rPr>
        <w:t> </w:t>
      </w:r>
      <w:r>
        <w:rPr>
          <w:color w:val="231F20"/>
        </w:rPr>
        <w:t>Immigration</w:t>
      </w:r>
      <w:r>
        <w:rPr>
          <w:color w:val="231F20"/>
          <w:spacing w:val="-5"/>
        </w:rPr>
        <w:t> </w:t>
      </w:r>
      <w:r>
        <w:rPr>
          <w:color w:val="231F20"/>
        </w:rPr>
        <w:t>Judge</w:t>
      </w:r>
      <w:r>
        <w:rPr>
          <w:color w:val="231F20"/>
          <w:spacing w:val="-1"/>
        </w:rPr>
        <w:t> </w:t>
      </w:r>
      <w:r>
        <w:rPr>
          <w:color w:val="231F20"/>
        </w:rPr>
        <w:t>--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form</w:t>
      </w:r>
      <w:r>
        <w:rPr>
          <w:color w:val="231F20"/>
          <w:spacing w:val="-4"/>
        </w:rPr>
        <w:t> </w:t>
      </w:r>
      <w:r>
        <w:rPr>
          <w:color w:val="231F20"/>
        </w:rPr>
        <w:t>used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referring</w:t>
      </w:r>
      <w:r>
        <w:rPr>
          <w:color w:val="231F20"/>
          <w:spacing w:val="-6"/>
        </w:rPr>
        <w:t> </w:t>
      </w:r>
      <w:r>
        <w:rPr>
          <w:color w:val="231F20"/>
        </w:rPr>
        <w:t>an</w:t>
      </w:r>
      <w:r>
        <w:rPr>
          <w:color w:val="231F20"/>
          <w:spacing w:val="-4"/>
        </w:rPr>
        <w:t> </w:t>
      </w:r>
      <w:r>
        <w:rPr>
          <w:color w:val="231F20"/>
        </w:rPr>
        <w:t>alien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expedited</w:t>
      </w:r>
      <w:r>
        <w:rPr>
          <w:color w:val="231F20"/>
          <w:spacing w:val="-4"/>
        </w:rPr>
        <w:t> </w:t>
      </w:r>
      <w:r>
        <w:rPr>
          <w:color w:val="231F20"/>
        </w:rPr>
        <w:t>removal</w:t>
      </w:r>
      <w:r>
        <w:rPr>
          <w:color w:val="231F20"/>
          <w:spacing w:val="-57"/>
        </w:rPr>
        <w:t> </w:t>
      </w:r>
      <w:r>
        <w:rPr>
          <w:color w:val="231F20"/>
        </w:rPr>
        <w:t>proceedings to an Immigration Judge for the specific purpose of making a</w:t>
      </w:r>
      <w:r>
        <w:rPr>
          <w:color w:val="231F20"/>
          <w:spacing w:val="1"/>
        </w:rPr>
        <w:t> </w:t>
      </w:r>
      <w:r>
        <w:rPr>
          <w:color w:val="231F20"/>
        </w:rPr>
        <w:t>credible</w:t>
      </w:r>
      <w:r>
        <w:rPr>
          <w:color w:val="231F20"/>
          <w:spacing w:val="-2"/>
        </w:rPr>
        <w:t> </w:t>
      </w:r>
      <w:r>
        <w:rPr>
          <w:color w:val="231F20"/>
        </w:rPr>
        <w:t>fear</w:t>
      </w:r>
      <w:r>
        <w:rPr>
          <w:color w:val="231F20"/>
          <w:spacing w:val="-1"/>
        </w:rPr>
        <w:t> </w:t>
      </w:r>
      <w:r>
        <w:rPr>
          <w:color w:val="231F20"/>
        </w:rPr>
        <w:t>determination.</w:t>
      </w:r>
    </w:p>
    <w:p>
      <w:pPr>
        <w:pStyle w:val="BodyText"/>
        <w:tabs>
          <w:tab w:pos="2281" w:val="left" w:leader="none"/>
        </w:tabs>
        <w:ind w:left="840"/>
      </w:pPr>
      <w:r>
        <w:rPr>
          <w:color w:val="231F20"/>
        </w:rPr>
        <w:t>N-400</w:t>
        <w:tab/>
        <w:t>Application</w:t>
      </w:r>
      <w:r>
        <w:rPr>
          <w:color w:val="231F20"/>
          <w:spacing w:val="-2"/>
        </w:rPr>
        <w:t> </w:t>
      </w:r>
      <w:r>
        <w:rPr>
          <w:color w:val="231F20"/>
        </w:rPr>
        <w:t>for</w:t>
      </w:r>
      <w:r>
        <w:rPr>
          <w:color w:val="231F20"/>
          <w:spacing w:val="-3"/>
        </w:rPr>
        <w:t> </w:t>
      </w:r>
      <w:r>
        <w:rPr>
          <w:color w:val="231F20"/>
        </w:rPr>
        <w:t>Naturalization</w:t>
      </w:r>
    </w:p>
    <w:p>
      <w:pPr>
        <w:pStyle w:val="BodyText"/>
        <w:tabs>
          <w:tab w:pos="2281" w:val="left" w:leader="none"/>
        </w:tabs>
        <w:ind w:left="840"/>
      </w:pPr>
      <w:r>
        <w:rPr>
          <w:color w:val="231F20"/>
        </w:rPr>
        <w:t>N-600</w:t>
        <w:tab/>
        <w:t>Application</w:t>
      </w:r>
      <w:r>
        <w:rPr>
          <w:color w:val="231F20"/>
          <w:spacing w:val="-2"/>
        </w:rPr>
        <w:t> </w:t>
      </w:r>
      <w:r>
        <w:rPr>
          <w:color w:val="231F20"/>
        </w:rPr>
        <w:t>for</w:t>
      </w:r>
      <w:r>
        <w:rPr>
          <w:color w:val="231F20"/>
          <w:spacing w:val="-2"/>
        </w:rPr>
        <w:t> </w:t>
      </w:r>
      <w:r>
        <w:rPr>
          <w:color w:val="231F20"/>
        </w:rPr>
        <w:t>Certification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Citizenship</w:t>
      </w:r>
    </w:p>
    <w:p>
      <w:pPr>
        <w:pStyle w:val="BodyText"/>
        <w:spacing w:before="5"/>
      </w:pPr>
    </w:p>
    <w:p>
      <w:pPr>
        <w:spacing w:before="0"/>
        <w:ind w:left="840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Some</w:t>
      </w:r>
      <w:r>
        <w:rPr>
          <w:b/>
          <w:color w:val="231F20"/>
          <w:spacing w:val="-4"/>
          <w:sz w:val="24"/>
        </w:rPr>
        <w:t> </w:t>
      </w:r>
      <w:r>
        <w:rPr>
          <w:b/>
          <w:color w:val="231F20"/>
          <w:sz w:val="24"/>
        </w:rPr>
        <w:t>of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the</w:t>
      </w:r>
      <w:r>
        <w:rPr>
          <w:b/>
          <w:color w:val="231F20"/>
          <w:spacing w:val="-2"/>
          <w:sz w:val="24"/>
        </w:rPr>
        <w:t> </w:t>
      </w:r>
      <w:r>
        <w:rPr>
          <w:b/>
          <w:color w:val="231F20"/>
          <w:sz w:val="24"/>
        </w:rPr>
        <w:t>most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common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forms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used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by</w:t>
      </w:r>
      <w:r>
        <w:rPr>
          <w:b/>
          <w:color w:val="231F20"/>
          <w:spacing w:val="-2"/>
          <w:sz w:val="24"/>
        </w:rPr>
        <w:t> </w:t>
      </w:r>
      <w:r>
        <w:rPr>
          <w:b/>
          <w:color w:val="231F20"/>
          <w:sz w:val="24"/>
        </w:rPr>
        <w:t>the</w:t>
      </w:r>
      <w:r>
        <w:rPr>
          <w:b/>
          <w:color w:val="231F20"/>
          <w:spacing w:val="-4"/>
          <w:sz w:val="24"/>
        </w:rPr>
        <w:t> </w:t>
      </w:r>
      <w:r>
        <w:rPr>
          <w:b/>
          <w:color w:val="231F20"/>
          <w:sz w:val="24"/>
        </w:rPr>
        <w:t>Executive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Office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for</w:t>
      </w:r>
      <w:r>
        <w:rPr>
          <w:b/>
          <w:color w:val="231F20"/>
          <w:spacing w:val="-4"/>
          <w:sz w:val="24"/>
        </w:rPr>
        <w:t> </w:t>
      </w:r>
      <w:r>
        <w:rPr>
          <w:b/>
          <w:color w:val="231F20"/>
          <w:sz w:val="24"/>
        </w:rPr>
        <w:t>Immigration</w:t>
      </w:r>
      <w:r>
        <w:rPr>
          <w:b/>
          <w:color w:val="231F20"/>
          <w:spacing w:val="-2"/>
          <w:sz w:val="24"/>
        </w:rPr>
        <w:t> </w:t>
      </w:r>
      <w:r>
        <w:rPr>
          <w:b/>
          <w:color w:val="231F20"/>
          <w:sz w:val="24"/>
        </w:rPr>
        <w:t>Review</w:t>
      </w:r>
      <w:r>
        <w:rPr>
          <w:b/>
          <w:color w:val="231F20"/>
          <w:spacing w:val="-2"/>
          <w:sz w:val="24"/>
        </w:rPr>
        <w:t> </w:t>
      </w:r>
      <w:r>
        <w:rPr>
          <w:b/>
          <w:color w:val="231F20"/>
          <w:sz w:val="24"/>
        </w:rPr>
        <w:t>are: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tabs>
          <w:tab w:pos="2280" w:val="left" w:leader="none"/>
        </w:tabs>
        <w:ind w:left="840"/>
      </w:pPr>
      <w:r>
        <w:rPr>
          <w:color w:val="231F20"/>
        </w:rPr>
        <w:t>EOIR-26</w:t>
        <w:tab/>
        <w:t>Notice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Appeal</w:t>
      </w:r>
      <w:r>
        <w:rPr>
          <w:color w:val="231F20"/>
          <w:spacing w:val="-4"/>
        </w:rPr>
        <w:t> </w:t>
      </w:r>
      <w:r>
        <w:rPr>
          <w:color w:val="231F20"/>
        </w:rPr>
        <w:t>from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1"/>
        </w:rPr>
        <w:t> </w:t>
      </w:r>
      <w:r>
        <w:rPr>
          <w:color w:val="231F20"/>
        </w:rPr>
        <w:t>Decision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an Immigration</w:t>
      </w:r>
      <w:r>
        <w:rPr>
          <w:color w:val="231F20"/>
          <w:spacing w:val="-5"/>
        </w:rPr>
        <w:t> </w:t>
      </w:r>
      <w:r>
        <w:rPr>
          <w:color w:val="231F20"/>
        </w:rPr>
        <w:t>Judge.</w:t>
      </w:r>
    </w:p>
    <w:p>
      <w:pPr>
        <w:pStyle w:val="BodyText"/>
        <w:tabs>
          <w:tab w:pos="2279" w:val="left" w:leader="none"/>
        </w:tabs>
        <w:ind w:left="2280" w:right="282" w:hanging="1440"/>
      </w:pPr>
      <w:r>
        <w:rPr>
          <w:color w:val="231F20"/>
        </w:rPr>
        <w:t>EOIR-28</w:t>
        <w:tab/>
        <w:t>Notice of Entry of Appearance as Attorney or Representative before the Office of</w:t>
      </w:r>
      <w:r>
        <w:rPr>
          <w:color w:val="231F20"/>
          <w:spacing w:val="-58"/>
        </w:rPr>
        <w:t> </w:t>
      </w:r>
      <w:r>
        <w:rPr>
          <w:color w:val="231F20"/>
        </w:rPr>
        <w:t>the Immigration Judge.</w:t>
      </w:r>
    </w:p>
    <w:p>
      <w:pPr>
        <w:pStyle w:val="BodyText"/>
        <w:tabs>
          <w:tab w:pos="2279" w:val="left" w:leader="none"/>
        </w:tabs>
        <w:spacing w:before="1"/>
        <w:ind w:left="840"/>
      </w:pPr>
      <w:r>
        <w:rPr>
          <w:color w:val="231F20"/>
        </w:rPr>
        <w:t>EOIR-29</w:t>
        <w:tab/>
        <w:t>Notice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Appeal</w:t>
      </w:r>
      <w:r>
        <w:rPr>
          <w:color w:val="231F20"/>
          <w:spacing w:val="-3"/>
        </w:rPr>
        <w:t> </w:t>
      </w:r>
      <w:r>
        <w:rPr>
          <w:color w:val="231F20"/>
        </w:rPr>
        <w:t>from</w:t>
      </w:r>
      <w:r>
        <w:rPr>
          <w:color w:val="231F20"/>
          <w:spacing w:val="-2"/>
        </w:rPr>
        <w:t> </w:t>
      </w:r>
      <w:r>
        <w:rPr>
          <w:color w:val="231F20"/>
        </w:rPr>
        <w:t>a</w:t>
      </w:r>
      <w:r>
        <w:rPr>
          <w:color w:val="231F20"/>
          <w:spacing w:val="-1"/>
        </w:rPr>
        <w:t> </w:t>
      </w:r>
      <w:r>
        <w:rPr>
          <w:color w:val="231F20"/>
        </w:rPr>
        <w:t>Decision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DHS</w:t>
      </w:r>
      <w:r>
        <w:rPr>
          <w:color w:val="231F20"/>
          <w:spacing w:val="-3"/>
        </w:rPr>
        <w:t> </w:t>
      </w:r>
      <w:r>
        <w:rPr>
          <w:color w:val="231F20"/>
        </w:rPr>
        <w:t>officer.</w:t>
      </w:r>
    </w:p>
    <w:p>
      <w:pPr>
        <w:pStyle w:val="BodyText"/>
        <w:spacing w:before="4"/>
      </w:pPr>
    </w:p>
    <w:p>
      <w:pPr>
        <w:numPr>
          <w:ilvl w:val="1"/>
          <w:numId w:val="40"/>
        </w:numPr>
        <w:tabs>
          <w:tab w:pos="1561" w:val="left" w:leader="none"/>
        </w:tabs>
        <w:spacing w:before="0"/>
        <w:ind w:left="1560" w:right="0" w:hanging="721"/>
        <w:jc w:val="left"/>
        <w:rPr>
          <w:b/>
          <w:sz w:val="24"/>
        </w:rPr>
      </w:pPr>
      <w:r>
        <w:rPr>
          <w:b/>
          <w:color w:val="231F20"/>
          <w:sz w:val="24"/>
        </w:rPr>
        <w:t>Abbreviations</w:t>
      </w:r>
      <w:r>
        <w:rPr>
          <w:b/>
          <w:color w:val="231F20"/>
          <w:spacing w:val="-2"/>
          <w:sz w:val="24"/>
        </w:rPr>
        <w:t> </w:t>
      </w:r>
      <w:r>
        <w:rPr>
          <w:b/>
          <w:color w:val="231F20"/>
          <w:sz w:val="24"/>
        </w:rPr>
        <w:t>and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Acronyms</w:t>
      </w:r>
    </w:p>
    <w:p>
      <w:pPr>
        <w:pStyle w:val="BodyText"/>
        <w:spacing w:before="5"/>
        <w:rPr>
          <w:b/>
          <w:sz w:val="20"/>
        </w:rPr>
      </w:pPr>
    </w:p>
    <w:p>
      <w:pPr>
        <w:pStyle w:val="BodyText"/>
        <w:tabs>
          <w:tab w:pos="2280" w:val="left" w:leader="none"/>
        </w:tabs>
        <w:spacing w:before="1"/>
        <w:ind w:left="840"/>
      </w:pPr>
      <w:r>
        <w:rPr>
          <w:color w:val="231F20"/>
        </w:rPr>
        <w:t>AAO</w:t>
        <w:tab/>
        <w:t>Administrative</w:t>
      </w:r>
      <w:r>
        <w:rPr>
          <w:color w:val="231F20"/>
          <w:spacing w:val="-4"/>
        </w:rPr>
        <w:t> </w:t>
      </w:r>
      <w:r>
        <w:rPr>
          <w:color w:val="231F20"/>
        </w:rPr>
        <w:t>Appeals Office</w:t>
      </w:r>
    </w:p>
    <w:p>
      <w:pPr>
        <w:pStyle w:val="BodyText"/>
        <w:tabs>
          <w:tab w:pos="2279" w:val="left" w:leader="none"/>
        </w:tabs>
        <w:ind w:left="840"/>
      </w:pPr>
      <w:r>
        <w:rPr/>
        <w:pict>
          <v:group style="position:absolute;margin-left:72pt;margin-top:18.251623pt;width:468.05pt;height:18.5pt;mso-position-horizontal-relative:page;mso-position-vertical-relative:paragraph;z-index:-15607808;mso-wrap-distance-left:0;mso-wrap-distance-right:0" coordorigin="1440,365" coordsize="9361,370">
            <v:shape style="position:absolute;left:1440;top:365;width:9361;height:370" coordorigin="1440,365" coordsize="9361,370" path="m10800,365l1440,365,1440,375,7992,375,7992,735,10800,735,10800,375,10800,365xe" filled="true" fillcolor="#8164a2" stroked="false">
              <v:path arrowok="t"/>
              <v:fill type="solid"/>
            </v:shape>
            <v:shape style="position:absolute;left:5750;top:379;width:2152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231F20"/>
                        <w:sz w:val="24"/>
                      </w:rPr>
                      <w:t>Revised</w:t>
                    </w:r>
                    <w:r>
                      <w:rPr>
                        <w:color w:val="231F20"/>
                        <w:spacing w:val="-4"/>
                        <w:sz w:val="24"/>
                      </w:rPr>
                      <w:t> </w:t>
                    </w:r>
                    <w:r>
                      <w:rPr>
                        <w:color w:val="231F20"/>
                        <w:sz w:val="24"/>
                      </w:rPr>
                      <w:t>July</w:t>
                    </w:r>
                    <w:r>
                      <w:rPr>
                        <w:color w:val="231F20"/>
                        <w:spacing w:val="-10"/>
                        <w:sz w:val="24"/>
                      </w:rPr>
                      <w:t> </w:t>
                    </w:r>
                    <w:r>
                      <w:rPr>
                        <w:color w:val="231F20"/>
                        <w:sz w:val="24"/>
                      </w:rPr>
                      <w:t>22,</w:t>
                    </w:r>
                    <w:r>
                      <w:rPr>
                        <w:color w:val="231F20"/>
                        <w:spacing w:val="-4"/>
                        <w:sz w:val="24"/>
                      </w:rPr>
                      <w:t> </w:t>
                    </w:r>
                    <w:r>
                      <w:rPr>
                        <w:color w:val="231F20"/>
                        <w:sz w:val="24"/>
                      </w:rPr>
                      <w:t>2019</w:t>
                    </w:r>
                  </w:p>
                </w:txbxContent>
              </v:textbox>
              <w10:wrap type="none"/>
            </v:shape>
            <v:shape style="position:absolute;left:10452;top:379;width:26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21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color w:val="231F20"/>
        </w:rPr>
        <w:t>AEDPA</w:t>
        <w:tab/>
        <w:t>Anti-Terrorism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Effective</w:t>
      </w:r>
      <w:r>
        <w:rPr>
          <w:color w:val="231F20"/>
          <w:spacing w:val="-4"/>
        </w:rPr>
        <w:t> </w:t>
      </w:r>
      <w:r>
        <w:rPr>
          <w:color w:val="231F20"/>
        </w:rPr>
        <w:t>Death</w:t>
      </w:r>
      <w:r>
        <w:rPr>
          <w:color w:val="231F20"/>
          <w:spacing w:val="-4"/>
        </w:rPr>
        <w:t> </w:t>
      </w:r>
      <w:r>
        <w:rPr>
          <w:color w:val="231F20"/>
        </w:rPr>
        <w:t>Penalty</w:t>
      </w:r>
      <w:r>
        <w:rPr>
          <w:color w:val="231F20"/>
          <w:spacing w:val="-9"/>
        </w:rPr>
        <w:t> </w:t>
      </w:r>
      <w:r>
        <w:rPr>
          <w:color w:val="231F20"/>
        </w:rPr>
        <w:t>Act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1996</w:t>
      </w:r>
    </w:p>
    <w:p>
      <w:pPr>
        <w:spacing w:after="0"/>
        <w:sectPr>
          <w:headerReference w:type="default" r:id="rId393"/>
          <w:footerReference w:type="default" r:id="rId394"/>
          <w:pgSz w:w="12240" w:h="15840"/>
          <w:pgMar w:header="0" w:footer="0" w:top="1360" w:bottom="280" w:left="600" w:right="1240"/>
        </w:sectPr>
      </w:pPr>
    </w:p>
    <w:p>
      <w:pPr>
        <w:pStyle w:val="BodyText"/>
        <w:tabs>
          <w:tab w:pos="2280" w:val="left" w:leader="none"/>
        </w:tabs>
        <w:spacing w:before="74"/>
        <w:ind w:left="840"/>
      </w:pPr>
      <w:r>
        <w:rPr/>
        <w:pict>
          <v:shape style="position:absolute;margin-left:72pt;margin-top:724.200989pt;width:140.4pt;height:18pt;mso-position-horizontal-relative:page;mso-position-vertical-relative:page;z-index:15850496" type="#_x0000_t202" filled="true" fillcolor="#8164a2" stroked="false">
            <v:textbox inset="0,0,0,0">
              <w:txbxContent>
                <w:p>
                  <w:pPr>
                    <w:pStyle w:val="BodyText"/>
                    <w:spacing w:line="270" w:lineRule="exact"/>
                    <w:ind w:left="108"/>
                  </w:pPr>
                  <w:r>
                    <w:rPr>
                      <w:color w:val="FFFFFF"/>
                    </w:rPr>
                    <w:t>22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231F20"/>
        </w:rPr>
        <w:t>AG</w:t>
        <w:tab/>
        <w:t>Attorney</w:t>
      </w:r>
      <w:r>
        <w:rPr>
          <w:color w:val="231F20"/>
          <w:spacing w:val="-7"/>
        </w:rPr>
        <w:t> </w:t>
      </w:r>
      <w:r>
        <w:rPr>
          <w:color w:val="231F20"/>
        </w:rPr>
        <w:t>General</w:t>
      </w:r>
    </w:p>
    <w:p>
      <w:pPr>
        <w:pStyle w:val="BodyText"/>
        <w:tabs>
          <w:tab w:pos="2280" w:val="left" w:leader="none"/>
        </w:tabs>
        <w:ind w:left="840"/>
      </w:pPr>
      <w:r>
        <w:rPr>
          <w:color w:val="231F20"/>
        </w:rPr>
        <w:t>AR</w:t>
        <w:tab/>
        <w:t>Administrative</w:t>
      </w:r>
      <w:r>
        <w:rPr>
          <w:color w:val="231F20"/>
          <w:spacing w:val="-4"/>
        </w:rPr>
        <w:t> </w:t>
      </w:r>
      <w:r>
        <w:rPr>
          <w:color w:val="231F20"/>
        </w:rPr>
        <w:t>Record</w:t>
      </w:r>
    </w:p>
    <w:p>
      <w:pPr>
        <w:pStyle w:val="BodyText"/>
        <w:tabs>
          <w:tab w:pos="2280" w:val="left" w:leader="none"/>
        </w:tabs>
        <w:ind w:left="840"/>
      </w:pPr>
      <w:r>
        <w:rPr>
          <w:color w:val="231F20"/>
        </w:rPr>
        <w:t>AWO</w:t>
        <w:tab/>
        <w:t>Affirmed</w:t>
      </w:r>
      <w:r>
        <w:rPr>
          <w:color w:val="231F20"/>
          <w:spacing w:val="-7"/>
        </w:rPr>
        <w:t> </w:t>
      </w:r>
      <w:r>
        <w:rPr>
          <w:color w:val="231F20"/>
        </w:rPr>
        <w:t>Without</w:t>
      </w:r>
      <w:r>
        <w:rPr>
          <w:color w:val="231F20"/>
          <w:spacing w:val="-6"/>
        </w:rPr>
        <w:t> </w:t>
      </w:r>
      <w:r>
        <w:rPr>
          <w:color w:val="231F20"/>
        </w:rPr>
        <w:t>Opinion</w:t>
      </w:r>
    </w:p>
    <w:p>
      <w:pPr>
        <w:pStyle w:val="BodyText"/>
        <w:tabs>
          <w:tab w:pos="2279" w:val="left" w:leader="none"/>
        </w:tabs>
        <w:ind w:left="840"/>
      </w:pPr>
      <w:r>
        <w:rPr>
          <w:color w:val="231F20"/>
        </w:rPr>
        <w:t>BIA</w:t>
        <w:tab/>
        <w:t>Board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Immigration</w:t>
      </w:r>
      <w:r>
        <w:rPr>
          <w:color w:val="231F20"/>
          <w:spacing w:val="-2"/>
        </w:rPr>
        <w:t> </w:t>
      </w:r>
      <w:r>
        <w:rPr>
          <w:color w:val="231F20"/>
        </w:rPr>
        <w:t>Appeals</w:t>
      </w:r>
      <w:r>
        <w:rPr>
          <w:color w:val="231F20"/>
          <w:spacing w:val="-2"/>
        </w:rPr>
        <w:t> </w:t>
      </w:r>
      <w:r>
        <w:rPr>
          <w:color w:val="231F20"/>
        </w:rPr>
        <w:t>(or</w:t>
      </w:r>
      <w:r>
        <w:rPr>
          <w:color w:val="231F20"/>
          <w:spacing w:val="-1"/>
        </w:rPr>
        <w:t> </w:t>
      </w:r>
      <w:r>
        <w:rPr>
          <w:color w:val="231F20"/>
        </w:rPr>
        <w:t>Board)</w:t>
      </w:r>
    </w:p>
    <w:p>
      <w:pPr>
        <w:pStyle w:val="BodyText"/>
        <w:tabs>
          <w:tab w:pos="2279" w:val="left" w:leader="none"/>
        </w:tabs>
        <w:ind w:left="840" w:right="1926"/>
      </w:pPr>
      <w:r>
        <w:rPr>
          <w:color w:val="231F20"/>
        </w:rPr>
        <w:t>CAR</w:t>
        <w:tab/>
        <w:t>Certified Administrative Record (or AR-Administrative Record)</w:t>
      </w:r>
      <w:r>
        <w:rPr>
          <w:color w:val="231F20"/>
          <w:spacing w:val="-58"/>
        </w:rPr>
        <w:t> </w:t>
      </w:r>
      <w:r>
        <w:rPr>
          <w:color w:val="231F20"/>
        </w:rPr>
        <w:t>CAT</w:t>
        <w:tab/>
        <w:t>Convention</w:t>
      </w:r>
      <w:r>
        <w:rPr>
          <w:color w:val="231F20"/>
          <w:spacing w:val="-2"/>
        </w:rPr>
        <w:t> </w:t>
      </w:r>
      <w:r>
        <w:rPr>
          <w:color w:val="231F20"/>
        </w:rPr>
        <w:t>Against</w:t>
      </w:r>
      <w:r>
        <w:rPr>
          <w:color w:val="231F20"/>
          <w:spacing w:val="-1"/>
        </w:rPr>
        <w:t> </w:t>
      </w:r>
      <w:r>
        <w:rPr>
          <w:color w:val="231F20"/>
        </w:rPr>
        <w:t>Torture</w:t>
      </w:r>
    </w:p>
    <w:p>
      <w:pPr>
        <w:pStyle w:val="BodyText"/>
        <w:tabs>
          <w:tab w:pos="2279" w:val="left" w:leader="none"/>
        </w:tabs>
        <w:ind w:left="840" w:right="4872"/>
      </w:pPr>
      <w:r>
        <w:rPr>
          <w:color w:val="231F20"/>
        </w:rPr>
        <w:t>CIMT</w:t>
        <w:tab/>
        <w:t>Crime Involving Moral Turpitude</w:t>
      </w:r>
      <w:r>
        <w:rPr>
          <w:color w:val="231F20"/>
          <w:spacing w:val="-58"/>
        </w:rPr>
        <w:t> </w:t>
      </w:r>
      <w:r>
        <w:rPr>
          <w:color w:val="231F20"/>
        </w:rPr>
        <w:t>CIV</w:t>
        <w:tab/>
        <w:t>Civil Division</w:t>
      </w:r>
    </w:p>
    <w:p>
      <w:pPr>
        <w:pStyle w:val="BodyText"/>
        <w:tabs>
          <w:tab w:pos="2279" w:val="left" w:leader="none"/>
        </w:tabs>
        <w:ind w:left="840"/>
      </w:pPr>
      <w:r>
        <w:rPr>
          <w:color w:val="231F20"/>
        </w:rPr>
        <w:t>COR</w:t>
        <w:tab/>
        <w:t>Cancellation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Removal</w:t>
      </w:r>
    </w:p>
    <w:p>
      <w:pPr>
        <w:pStyle w:val="BodyText"/>
        <w:tabs>
          <w:tab w:pos="2279" w:val="left" w:leader="none"/>
        </w:tabs>
        <w:ind w:left="840" w:right="4738"/>
      </w:pPr>
      <w:r>
        <w:rPr>
          <w:color w:val="231F20"/>
        </w:rPr>
        <w:t>DAAG</w:t>
        <w:tab/>
        <w:t>Deputy</w:t>
      </w:r>
      <w:r>
        <w:rPr>
          <w:color w:val="231F20"/>
          <w:spacing w:val="-8"/>
        </w:rPr>
        <w:t> </w:t>
      </w:r>
      <w:r>
        <w:rPr>
          <w:color w:val="231F20"/>
        </w:rPr>
        <w:t>Assistant</w:t>
      </w:r>
      <w:r>
        <w:rPr>
          <w:color w:val="231F20"/>
          <w:spacing w:val="-7"/>
        </w:rPr>
        <w:t> </w:t>
      </w:r>
      <w:r>
        <w:rPr>
          <w:color w:val="231F20"/>
        </w:rPr>
        <w:t>Attorney</w:t>
      </w:r>
      <w:r>
        <w:rPr>
          <w:color w:val="231F20"/>
          <w:spacing w:val="-7"/>
        </w:rPr>
        <w:t> </w:t>
      </w:r>
      <w:r>
        <w:rPr>
          <w:color w:val="231F20"/>
        </w:rPr>
        <w:t>General</w:t>
      </w:r>
      <w:r>
        <w:rPr>
          <w:color w:val="231F20"/>
          <w:spacing w:val="-57"/>
        </w:rPr>
        <w:t> </w:t>
      </w:r>
      <w:r>
        <w:rPr>
          <w:color w:val="231F20"/>
        </w:rPr>
        <w:t>DHS</w:t>
        <w:tab/>
        <w:t>Department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Homeland</w:t>
      </w:r>
      <w:r>
        <w:rPr>
          <w:color w:val="231F20"/>
          <w:spacing w:val="-3"/>
        </w:rPr>
        <w:t> </w:t>
      </w:r>
      <w:r>
        <w:rPr>
          <w:color w:val="231F20"/>
        </w:rPr>
        <w:t>Security</w:t>
      </w:r>
    </w:p>
    <w:p>
      <w:pPr>
        <w:pStyle w:val="BodyText"/>
        <w:tabs>
          <w:tab w:pos="2279" w:val="left" w:leader="none"/>
        </w:tabs>
        <w:ind w:left="840"/>
      </w:pPr>
      <w:r>
        <w:rPr>
          <w:color w:val="231F20"/>
        </w:rPr>
        <w:t>DOS</w:t>
        <w:tab/>
        <w:t>Department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State</w:t>
      </w:r>
    </w:p>
    <w:p>
      <w:pPr>
        <w:pStyle w:val="BodyText"/>
        <w:tabs>
          <w:tab w:pos="2279" w:val="left" w:leader="none"/>
        </w:tabs>
        <w:ind w:left="840"/>
      </w:pPr>
      <w:r>
        <w:rPr>
          <w:color w:val="231F20"/>
        </w:rPr>
        <w:t>FGM</w:t>
        <w:tab/>
        <w:t>Female</w:t>
      </w:r>
      <w:r>
        <w:rPr>
          <w:color w:val="231F20"/>
          <w:spacing w:val="-2"/>
        </w:rPr>
        <w:t> </w:t>
      </w:r>
      <w:r>
        <w:rPr>
          <w:color w:val="231F20"/>
        </w:rPr>
        <w:t>Genital</w:t>
      </w:r>
      <w:r>
        <w:rPr>
          <w:color w:val="231F20"/>
          <w:spacing w:val="-2"/>
        </w:rPr>
        <w:t> </w:t>
      </w:r>
      <w:r>
        <w:rPr>
          <w:color w:val="231F20"/>
        </w:rPr>
        <w:t>Mutilation</w:t>
      </w:r>
    </w:p>
    <w:p>
      <w:pPr>
        <w:pStyle w:val="BodyText"/>
        <w:tabs>
          <w:tab w:pos="2279" w:val="left" w:leader="none"/>
        </w:tabs>
        <w:ind w:left="840" w:right="4094"/>
      </w:pPr>
      <w:r>
        <w:rPr>
          <w:color w:val="231F20"/>
        </w:rPr>
        <w:t>EOIR</w:t>
        <w:tab/>
        <w:t>Executive</w:t>
      </w:r>
      <w:r>
        <w:rPr>
          <w:color w:val="231F20"/>
          <w:spacing w:val="-6"/>
        </w:rPr>
        <w:t> </w:t>
      </w:r>
      <w:r>
        <w:rPr>
          <w:color w:val="231F20"/>
        </w:rPr>
        <w:t>Office</w:t>
      </w:r>
      <w:r>
        <w:rPr>
          <w:color w:val="231F20"/>
          <w:spacing w:val="-4"/>
        </w:rPr>
        <w:t> </w:t>
      </w:r>
      <w:r>
        <w:rPr>
          <w:color w:val="231F20"/>
        </w:rPr>
        <w:t>for</w:t>
      </w:r>
      <w:r>
        <w:rPr>
          <w:color w:val="231F20"/>
          <w:spacing w:val="-3"/>
        </w:rPr>
        <w:t> </w:t>
      </w:r>
      <w:r>
        <w:rPr>
          <w:color w:val="231F20"/>
        </w:rPr>
        <w:t>Immigration</w:t>
      </w:r>
      <w:r>
        <w:rPr>
          <w:color w:val="231F20"/>
          <w:spacing w:val="-6"/>
        </w:rPr>
        <w:t> </w:t>
      </w:r>
      <w:r>
        <w:rPr>
          <w:color w:val="231F20"/>
        </w:rPr>
        <w:t>Review</w:t>
      </w:r>
      <w:r>
        <w:rPr>
          <w:color w:val="231F20"/>
          <w:spacing w:val="-57"/>
        </w:rPr>
        <w:t> </w:t>
      </w:r>
      <w:r>
        <w:rPr>
          <w:color w:val="231F20"/>
        </w:rPr>
        <w:t>FOIA</w:t>
        <w:tab/>
        <w:t>Freedom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Information</w:t>
      </w:r>
      <w:r>
        <w:rPr>
          <w:color w:val="231F20"/>
          <w:spacing w:val="-2"/>
        </w:rPr>
        <w:t> </w:t>
      </w:r>
      <w:r>
        <w:rPr>
          <w:color w:val="231F20"/>
        </w:rPr>
        <w:t>Act</w:t>
      </w:r>
    </w:p>
    <w:p>
      <w:pPr>
        <w:pStyle w:val="BodyText"/>
        <w:tabs>
          <w:tab w:pos="2279" w:val="left" w:leader="none"/>
        </w:tabs>
        <w:ind w:left="840"/>
      </w:pPr>
      <w:r>
        <w:rPr>
          <w:color w:val="231F20"/>
        </w:rPr>
        <w:t>ICE</w:t>
        <w:tab/>
        <w:t>Immigration</w:t>
      </w:r>
      <w:r>
        <w:rPr>
          <w:color w:val="231F20"/>
          <w:spacing w:val="-7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Customs</w:t>
      </w:r>
      <w:r>
        <w:rPr>
          <w:color w:val="231F20"/>
          <w:spacing w:val="-7"/>
        </w:rPr>
        <w:t> </w:t>
      </w:r>
      <w:r>
        <w:rPr>
          <w:color w:val="231F20"/>
        </w:rPr>
        <w:t>Enforcement</w:t>
      </w:r>
      <w:r>
        <w:rPr>
          <w:color w:val="231F20"/>
          <w:spacing w:val="-6"/>
        </w:rPr>
        <w:t> </w:t>
      </w:r>
      <w:r>
        <w:rPr>
          <w:color w:val="231F20"/>
        </w:rPr>
        <w:t>(DHS)</w:t>
      </w:r>
    </w:p>
    <w:p>
      <w:pPr>
        <w:pStyle w:val="BodyText"/>
        <w:tabs>
          <w:tab w:pos="2279" w:val="left" w:leader="none"/>
        </w:tabs>
        <w:ind w:left="840" w:right="1318"/>
      </w:pPr>
      <w:r>
        <w:rPr>
          <w:color w:val="231F20"/>
        </w:rPr>
        <w:t>IIRIRA</w:t>
        <w:tab/>
        <w:t>Illegal Immigration Reform and Immigrant Responsibility Act of 1996</w:t>
      </w:r>
      <w:r>
        <w:rPr>
          <w:color w:val="231F20"/>
          <w:spacing w:val="-57"/>
        </w:rPr>
        <w:t> </w:t>
      </w:r>
      <w:r>
        <w:rPr>
          <w:color w:val="231F20"/>
        </w:rPr>
        <w:t>IJ</w:t>
        <w:tab/>
        <w:t>Immigration</w:t>
      </w:r>
      <w:r>
        <w:rPr>
          <w:color w:val="231F20"/>
          <w:spacing w:val="-1"/>
        </w:rPr>
        <w:t> </w:t>
      </w:r>
      <w:r>
        <w:rPr>
          <w:color w:val="231F20"/>
        </w:rPr>
        <w:t>Judge</w:t>
      </w:r>
    </w:p>
    <w:p>
      <w:pPr>
        <w:pStyle w:val="BodyText"/>
        <w:tabs>
          <w:tab w:pos="2279" w:val="left" w:leader="none"/>
        </w:tabs>
        <w:ind w:left="840"/>
      </w:pPr>
      <w:r>
        <w:rPr>
          <w:color w:val="231F20"/>
        </w:rPr>
        <w:t>INA</w:t>
        <w:tab/>
        <w:t>Immigration</w:t>
      </w:r>
      <w:r>
        <w:rPr>
          <w:color w:val="231F20"/>
          <w:spacing w:val="-2"/>
        </w:rPr>
        <w:t> </w:t>
      </w:r>
      <w:r>
        <w:rPr>
          <w:color w:val="231F20"/>
        </w:rPr>
        <w:t>and Nationality</w:t>
      </w:r>
      <w:r>
        <w:rPr>
          <w:color w:val="231F20"/>
          <w:spacing w:val="-7"/>
        </w:rPr>
        <w:t> </w:t>
      </w:r>
      <w:r>
        <w:rPr>
          <w:color w:val="231F20"/>
        </w:rPr>
        <w:t>Act</w:t>
      </w:r>
    </w:p>
    <w:p>
      <w:pPr>
        <w:pStyle w:val="BodyText"/>
        <w:tabs>
          <w:tab w:pos="2278" w:val="left" w:leader="none"/>
        </w:tabs>
        <w:spacing w:before="1"/>
        <w:ind w:left="840" w:right="3126"/>
      </w:pPr>
      <w:r>
        <w:rPr>
          <w:color w:val="231F20"/>
        </w:rPr>
        <w:t>INS</w:t>
        <w:tab/>
        <w:t>Immigration and Naturalization Service (now DHS)</w:t>
      </w:r>
      <w:r>
        <w:rPr>
          <w:color w:val="231F20"/>
          <w:spacing w:val="-57"/>
        </w:rPr>
        <w:t> </w:t>
      </w:r>
      <w:r>
        <w:rPr>
          <w:color w:val="231F20"/>
        </w:rPr>
        <w:t>JA</w:t>
        <w:tab/>
        <w:t>Joint Appendix (required in the certain circuits)</w:t>
      </w:r>
      <w:r>
        <w:rPr>
          <w:color w:val="231F20"/>
          <w:spacing w:val="1"/>
        </w:rPr>
        <w:t> </w:t>
      </w:r>
      <w:r>
        <w:rPr>
          <w:color w:val="231F20"/>
        </w:rPr>
        <w:t>LPR</w:t>
        <w:tab/>
        <w:t>Lawful Permanent Resident (green card holder)</w:t>
      </w:r>
      <w:r>
        <w:rPr>
          <w:color w:val="231F20"/>
          <w:spacing w:val="1"/>
        </w:rPr>
        <w:t> </w:t>
      </w:r>
      <w:r>
        <w:rPr>
          <w:color w:val="231F20"/>
        </w:rPr>
        <w:t>MTR</w:t>
        <w:tab/>
        <w:t>Motion to Reopen</w:t>
      </w:r>
    </w:p>
    <w:p>
      <w:pPr>
        <w:pStyle w:val="BodyText"/>
        <w:tabs>
          <w:tab w:pos="2279" w:val="left" w:leader="none"/>
        </w:tabs>
        <w:ind w:left="840" w:right="2598"/>
      </w:pPr>
      <w:r>
        <w:rPr>
          <w:color w:val="231F20"/>
        </w:rPr>
        <w:t>NACARA</w:t>
        <w:tab/>
        <w:t>Nicaraguan Adjustment and Central American Relief Act</w:t>
      </w:r>
      <w:r>
        <w:rPr>
          <w:color w:val="231F20"/>
          <w:spacing w:val="-57"/>
        </w:rPr>
        <w:t> </w:t>
      </w:r>
      <w:r>
        <w:rPr>
          <w:color w:val="231F20"/>
        </w:rPr>
        <w:t>NIV</w:t>
        <w:tab/>
        <w:t>Non-immigrant</w:t>
      </w:r>
      <w:r>
        <w:rPr>
          <w:color w:val="231F20"/>
          <w:spacing w:val="-1"/>
        </w:rPr>
        <w:t> </w:t>
      </w:r>
      <w:r>
        <w:rPr>
          <w:color w:val="231F20"/>
        </w:rPr>
        <w:t>visa</w:t>
      </w:r>
    </w:p>
    <w:p>
      <w:pPr>
        <w:pStyle w:val="BodyText"/>
        <w:tabs>
          <w:tab w:pos="2280" w:val="left" w:leader="none"/>
        </w:tabs>
        <w:ind w:left="840" w:right="3285"/>
      </w:pPr>
      <w:r>
        <w:rPr>
          <w:color w:val="231F20"/>
        </w:rPr>
        <w:t>NSEERS</w:t>
        <w:tab/>
        <w:t>National Security Entry Exist Registration System</w:t>
      </w:r>
      <w:r>
        <w:rPr>
          <w:color w:val="231F20"/>
          <w:spacing w:val="-58"/>
        </w:rPr>
        <w:t> </w:t>
      </w:r>
      <w:r>
        <w:rPr>
          <w:color w:val="231F20"/>
        </w:rPr>
        <w:t>NTA</w:t>
        <w:tab/>
        <w:t>Notice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Appear</w:t>
      </w:r>
      <w:r>
        <w:rPr>
          <w:color w:val="231F20"/>
          <w:spacing w:val="-4"/>
        </w:rPr>
        <w:t> </w:t>
      </w:r>
      <w:r>
        <w:rPr>
          <w:color w:val="231F20"/>
        </w:rPr>
        <w:t>(charging</w:t>
      </w:r>
      <w:r>
        <w:rPr>
          <w:color w:val="231F20"/>
          <w:spacing w:val="-5"/>
        </w:rPr>
        <w:t> </w:t>
      </w:r>
      <w:r>
        <w:rPr>
          <w:color w:val="231F20"/>
        </w:rPr>
        <w:t>document</w:t>
      </w:r>
      <w:r>
        <w:rPr>
          <w:color w:val="231F20"/>
          <w:spacing w:val="-4"/>
        </w:rPr>
        <w:t> </w:t>
      </w:r>
      <w:r>
        <w:rPr>
          <w:color w:val="231F20"/>
        </w:rPr>
        <w:t>after</w:t>
      </w:r>
      <w:r>
        <w:rPr>
          <w:color w:val="231F20"/>
          <w:spacing w:val="-4"/>
        </w:rPr>
        <w:t> </w:t>
      </w:r>
      <w:r>
        <w:rPr>
          <w:color w:val="231F20"/>
        </w:rPr>
        <w:t>1996)</w:t>
      </w:r>
    </w:p>
    <w:p>
      <w:pPr>
        <w:pStyle w:val="BodyText"/>
        <w:tabs>
          <w:tab w:pos="2279" w:val="left" w:leader="none"/>
        </w:tabs>
        <w:ind w:left="840" w:right="2433"/>
      </w:pPr>
      <w:r>
        <w:rPr>
          <w:color w:val="231F20"/>
        </w:rPr>
        <w:t>OCAHO</w:t>
        <w:tab/>
        <w:t>Office of the Chief Administrative Hearing Officer (EOIR)</w:t>
      </w:r>
      <w:r>
        <w:rPr>
          <w:color w:val="231F20"/>
          <w:spacing w:val="-57"/>
        </w:rPr>
        <w:t> </w:t>
      </w:r>
      <w:r>
        <w:rPr>
          <w:color w:val="231F20"/>
        </w:rPr>
        <w:t>OCIJ</w:t>
        <w:tab/>
        <w:t>Office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Chief</w:t>
      </w:r>
      <w:r>
        <w:rPr>
          <w:color w:val="231F20"/>
          <w:spacing w:val="1"/>
        </w:rPr>
        <w:t> </w:t>
      </w:r>
      <w:r>
        <w:rPr>
          <w:color w:val="231F20"/>
        </w:rPr>
        <w:t>Immigration Judge</w:t>
      </w:r>
      <w:r>
        <w:rPr>
          <w:color w:val="231F20"/>
          <w:spacing w:val="-2"/>
        </w:rPr>
        <w:t> </w:t>
      </w:r>
      <w:r>
        <w:rPr>
          <w:color w:val="231F20"/>
        </w:rPr>
        <w:t>(EOIR)</w:t>
      </w:r>
    </w:p>
    <w:p>
      <w:pPr>
        <w:pStyle w:val="BodyText"/>
        <w:tabs>
          <w:tab w:pos="2280" w:val="left" w:leader="none"/>
        </w:tabs>
        <w:ind w:left="840"/>
      </w:pPr>
      <w:r>
        <w:rPr>
          <w:color w:val="231F20"/>
        </w:rPr>
        <w:t>OIL</w:t>
        <w:tab/>
        <w:t>Office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Immigration</w:t>
      </w:r>
      <w:r>
        <w:rPr>
          <w:color w:val="231F20"/>
          <w:spacing w:val="-1"/>
        </w:rPr>
        <w:t> </w:t>
      </w:r>
      <w:r>
        <w:rPr>
          <w:color w:val="231F20"/>
        </w:rPr>
        <w:t>Litigation</w:t>
      </w:r>
    </w:p>
    <w:p>
      <w:pPr>
        <w:pStyle w:val="BodyText"/>
        <w:tabs>
          <w:tab w:pos="2278" w:val="left" w:leader="none"/>
        </w:tabs>
        <w:ind w:left="840" w:right="2780"/>
      </w:pPr>
      <w:r>
        <w:rPr>
          <w:color w:val="231F20"/>
        </w:rPr>
        <w:t>OSC</w:t>
        <w:tab/>
        <w:t>Order to Show Cause (charging document before 1996)</w:t>
      </w:r>
      <w:r>
        <w:rPr>
          <w:color w:val="231F20"/>
          <w:spacing w:val="-57"/>
        </w:rPr>
        <w:t> </w:t>
      </w:r>
      <w:r>
        <w:rPr>
          <w:color w:val="231F20"/>
        </w:rPr>
        <w:t>SG</w:t>
        <w:tab/>
        <w:t>Solicitor</w:t>
      </w:r>
      <w:r>
        <w:rPr>
          <w:color w:val="231F20"/>
          <w:spacing w:val="-2"/>
        </w:rPr>
        <w:t> </w:t>
      </w:r>
      <w:r>
        <w:rPr>
          <w:color w:val="231F20"/>
        </w:rPr>
        <w:t>General</w:t>
      </w:r>
    </w:p>
    <w:p>
      <w:pPr>
        <w:pStyle w:val="BodyText"/>
        <w:tabs>
          <w:tab w:pos="2279" w:val="left" w:leader="none"/>
        </w:tabs>
        <w:ind w:left="840" w:right="3037"/>
      </w:pPr>
      <w:r>
        <w:rPr>
          <w:color w:val="231F20"/>
        </w:rPr>
        <w:t>SLC</w:t>
        <w:tab/>
        <w:t>Senior Litigation Counsel, OIL (pronounced “slick”)</w:t>
      </w:r>
      <w:r>
        <w:rPr>
          <w:color w:val="231F20"/>
          <w:spacing w:val="-57"/>
        </w:rPr>
        <w:t> </w:t>
      </w:r>
      <w:r>
        <w:rPr>
          <w:color w:val="231F20"/>
        </w:rPr>
        <w:t>TPS</w:t>
        <w:tab/>
        <w:t>Temporary</w:t>
      </w:r>
      <w:r>
        <w:rPr>
          <w:color w:val="231F20"/>
          <w:spacing w:val="-6"/>
        </w:rPr>
        <w:t> </w:t>
      </w:r>
      <w:r>
        <w:rPr>
          <w:color w:val="231F20"/>
        </w:rPr>
        <w:t>Protected Status</w:t>
      </w:r>
    </w:p>
    <w:p>
      <w:pPr>
        <w:pStyle w:val="BodyText"/>
        <w:tabs>
          <w:tab w:pos="2279" w:val="left" w:leader="none"/>
        </w:tabs>
        <w:ind w:left="840" w:right="2439"/>
      </w:pPr>
      <w:r>
        <w:rPr>
          <w:color w:val="231F20"/>
        </w:rPr>
        <w:t>USCIS</w:t>
        <w:tab/>
        <w:t>United States Citizenship and Immigration Services (DHS)</w:t>
      </w:r>
      <w:r>
        <w:rPr>
          <w:color w:val="231F20"/>
          <w:spacing w:val="-58"/>
        </w:rPr>
        <w:t> </w:t>
      </w:r>
      <w:r>
        <w:rPr>
          <w:color w:val="231F20"/>
        </w:rPr>
        <w:t>VD</w:t>
        <w:tab/>
        <w:t>Voluntary</w:t>
      </w:r>
      <w:r>
        <w:rPr>
          <w:color w:val="231F20"/>
          <w:spacing w:val="-6"/>
        </w:rPr>
        <w:t> </w:t>
      </w:r>
      <w:r>
        <w:rPr>
          <w:color w:val="231F20"/>
        </w:rPr>
        <w:t>Departure</w:t>
      </w:r>
    </w:p>
    <w:p>
      <w:pPr>
        <w:pStyle w:val="BodyText"/>
        <w:tabs>
          <w:tab w:pos="2280" w:val="left" w:leader="none"/>
        </w:tabs>
        <w:ind w:left="840" w:right="5218"/>
      </w:pPr>
      <w:r>
        <w:rPr>
          <w:color w:val="231F20"/>
        </w:rPr>
        <w:t>VAWA</w:t>
        <w:tab/>
        <w:t>Violence Against Women Act</w:t>
      </w:r>
      <w:r>
        <w:rPr>
          <w:color w:val="231F20"/>
          <w:spacing w:val="-58"/>
        </w:rPr>
        <w:t> </w:t>
      </w:r>
      <w:r>
        <w:rPr>
          <w:color w:val="231F20"/>
        </w:rPr>
        <w:t>VWP</w:t>
        <w:tab/>
        <w:t>Visa</w:t>
      </w:r>
      <w:r>
        <w:rPr>
          <w:color w:val="231F20"/>
          <w:spacing w:val="-2"/>
        </w:rPr>
        <w:t> </w:t>
      </w:r>
      <w:r>
        <w:rPr>
          <w:color w:val="231F20"/>
        </w:rPr>
        <w:t>Waiver</w:t>
      </w:r>
      <w:r>
        <w:rPr>
          <w:color w:val="231F20"/>
          <w:spacing w:val="-2"/>
        </w:rPr>
        <w:t> </w:t>
      </w:r>
      <w:r>
        <w:rPr>
          <w:color w:val="231F20"/>
        </w:rPr>
        <w:t>Program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8"/>
        </w:rPr>
      </w:pPr>
      <w:r>
        <w:rPr/>
        <w:pict>
          <v:rect style="position:absolute;margin-left:72pt;margin-top:12.599121pt;width:468.001pt;height:.481pt;mso-position-horizontal-relative:page;mso-position-vertical-relative:paragraph;z-index:-15607296;mso-wrap-distance-left:0;mso-wrap-distance-right:0" filled="true" fillcolor="#8164a2" stroked="false">
            <v:fill type="solid"/>
            <w10:wrap type="topAndBottom"/>
          </v:rect>
        </w:pict>
      </w:r>
    </w:p>
    <w:p>
      <w:pPr>
        <w:pStyle w:val="BodyText"/>
        <w:spacing w:line="242" w:lineRule="exact"/>
        <w:ind w:left="897" w:right="607"/>
        <w:jc w:val="center"/>
      </w:pPr>
      <w:r>
        <w:rPr>
          <w:color w:val="231F20"/>
        </w:rPr>
        <w:t>Introduction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Immigration</w:t>
      </w:r>
      <w:r>
        <w:rPr>
          <w:color w:val="231F20"/>
          <w:spacing w:val="-2"/>
        </w:rPr>
        <w:t> </w:t>
      </w:r>
      <w:r>
        <w:rPr>
          <w:color w:val="231F20"/>
        </w:rPr>
        <w:t>Law</w:t>
      </w:r>
    </w:p>
    <w:p>
      <w:pPr>
        <w:spacing w:after="0" w:line="242" w:lineRule="exact"/>
        <w:jc w:val="center"/>
        <w:sectPr>
          <w:headerReference w:type="default" r:id="rId395"/>
          <w:footerReference w:type="default" r:id="rId396"/>
          <w:pgSz w:w="12240" w:h="15840"/>
          <w:pgMar w:header="0" w:footer="0" w:top="1360" w:bottom="280" w:left="600" w:right="1240"/>
        </w:sectPr>
      </w:pPr>
    </w:p>
    <w:p>
      <w:pPr>
        <w:spacing w:before="57"/>
        <w:ind w:left="4778" w:right="197" w:firstLine="3350"/>
        <w:jc w:val="left"/>
        <w:rPr>
          <w:b/>
          <w:sz w:val="36"/>
        </w:rPr>
      </w:pPr>
      <w:r>
        <w:rPr>
          <w:b/>
          <w:color w:val="231F20"/>
          <w:sz w:val="36"/>
        </w:rPr>
        <w:t>SECTION</w:t>
      </w:r>
      <w:r>
        <w:rPr>
          <w:b/>
          <w:color w:val="231F20"/>
          <w:spacing w:val="-16"/>
          <w:sz w:val="36"/>
        </w:rPr>
        <w:t> </w:t>
      </w:r>
      <w:r>
        <w:rPr>
          <w:b/>
          <w:color w:val="231F20"/>
          <w:sz w:val="36"/>
        </w:rPr>
        <w:t>11</w:t>
      </w:r>
      <w:r>
        <w:rPr>
          <w:b/>
          <w:color w:val="231F20"/>
          <w:spacing w:val="-87"/>
          <w:sz w:val="36"/>
        </w:rPr>
        <w:t> </w:t>
      </w:r>
      <w:r>
        <w:rPr>
          <w:b/>
          <w:color w:val="231F20"/>
          <w:sz w:val="36"/>
        </w:rPr>
        <w:t>IMMIGRATION</w:t>
      </w:r>
      <w:r>
        <w:rPr>
          <w:b/>
          <w:color w:val="231F20"/>
          <w:spacing w:val="-8"/>
          <w:sz w:val="36"/>
        </w:rPr>
        <w:t> </w:t>
      </w:r>
      <w:r>
        <w:rPr>
          <w:b/>
          <w:color w:val="231F20"/>
          <w:sz w:val="36"/>
        </w:rPr>
        <w:t>LAW</w:t>
      </w:r>
      <w:r>
        <w:rPr>
          <w:b/>
          <w:color w:val="231F20"/>
          <w:spacing w:val="-8"/>
          <w:sz w:val="36"/>
        </w:rPr>
        <w:t> </w:t>
      </w:r>
      <w:r>
        <w:rPr>
          <w:b/>
          <w:color w:val="231F20"/>
          <w:sz w:val="36"/>
        </w:rPr>
        <w:t>SOURCES</w:t>
      </w:r>
    </w:p>
    <w:p>
      <w:pPr>
        <w:pStyle w:val="BodyText"/>
        <w:spacing w:before="1"/>
        <w:rPr>
          <w:b/>
          <w:sz w:val="36"/>
        </w:rPr>
      </w:pPr>
    </w:p>
    <w:p>
      <w:pPr>
        <w:spacing w:before="0"/>
        <w:ind w:left="0" w:right="199" w:firstLine="0"/>
        <w:jc w:val="right"/>
        <w:rPr>
          <w:b/>
          <w:sz w:val="24"/>
        </w:rPr>
      </w:pPr>
      <w:r>
        <w:rPr>
          <w:b/>
          <w:color w:val="231F20"/>
          <w:sz w:val="24"/>
        </w:rPr>
        <w:t>Lance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L.</w:t>
      </w:r>
      <w:r>
        <w:rPr>
          <w:b/>
          <w:color w:val="231F20"/>
          <w:spacing w:val="-2"/>
          <w:sz w:val="24"/>
        </w:rPr>
        <w:t> </w:t>
      </w:r>
      <w:r>
        <w:rPr>
          <w:b/>
          <w:color w:val="231F20"/>
          <w:sz w:val="24"/>
        </w:rPr>
        <w:t>Jolley,</w:t>
      </w:r>
      <w:r>
        <w:rPr>
          <w:b/>
          <w:color w:val="231F20"/>
          <w:spacing w:val="-2"/>
          <w:sz w:val="24"/>
        </w:rPr>
        <w:t> </w:t>
      </w:r>
      <w:r>
        <w:rPr>
          <w:b/>
          <w:color w:val="231F20"/>
          <w:sz w:val="24"/>
        </w:rPr>
        <w:t>Trial</w:t>
      </w:r>
      <w:r>
        <w:rPr>
          <w:b/>
          <w:color w:val="231F20"/>
          <w:spacing w:val="-2"/>
          <w:sz w:val="24"/>
        </w:rPr>
        <w:t> </w:t>
      </w:r>
      <w:r>
        <w:rPr>
          <w:b/>
          <w:color w:val="231F20"/>
          <w:sz w:val="24"/>
        </w:rPr>
        <w:t>Attorney</w:t>
      </w:r>
    </w:p>
    <w:p>
      <w:pPr>
        <w:pStyle w:val="BodyText"/>
        <w:spacing w:before="2"/>
        <w:rPr>
          <w:b/>
          <w:sz w:val="19"/>
        </w:rPr>
      </w:pPr>
      <w:r>
        <w:rPr/>
        <w:pict>
          <v:shape style="position:absolute;margin-left:72.000702pt;margin-top:13.420629pt;width:468pt;height:.1pt;mso-position-horizontal-relative:page;mso-position-vertical-relative:paragraph;z-index:-15606272;mso-wrap-distance-left:0;mso-wrap-distance-right:0" coordorigin="1440,268" coordsize="9360,0" path="m1440,268l10800,268e" filled="false" stroked="true" strokeweight=".756pt" strokecolor="#221e1f">
            <v:path arrowok="t"/>
            <v:stroke dashstyle="solid"/>
            <w10:wrap type="topAndBottom"/>
          </v:shape>
        </w:pict>
      </w:r>
    </w:p>
    <w:p>
      <w:pPr>
        <w:pStyle w:val="BodyText"/>
        <w:rPr>
          <w:b/>
          <w:sz w:val="20"/>
        </w:rPr>
      </w:pPr>
    </w:p>
    <w:p>
      <w:pPr>
        <w:numPr>
          <w:ilvl w:val="1"/>
          <w:numId w:val="46"/>
        </w:numPr>
        <w:tabs>
          <w:tab w:pos="1559" w:val="left" w:leader="none"/>
          <w:tab w:pos="1560" w:val="left" w:leader="none"/>
          <w:tab w:pos="10188" w:val="right" w:leader="dot"/>
        </w:tabs>
        <w:spacing w:before="256"/>
        <w:ind w:left="1560" w:right="0" w:hanging="720"/>
        <w:jc w:val="left"/>
        <w:rPr>
          <w:b/>
          <w:sz w:val="24"/>
        </w:rPr>
      </w:pPr>
      <w:r>
        <w:rPr>
          <w:b/>
          <w:color w:val="231F20"/>
          <w:sz w:val="24"/>
        </w:rPr>
        <w:t>PRIMARY</w:t>
      </w:r>
      <w:r>
        <w:rPr>
          <w:b/>
          <w:color w:val="231F20"/>
          <w:spacing w:val="-2"/>
          <w:sz w:val="24"/>
        </w:rPr>
        <w:t> </w:t>
      </w:r>
      <w:r>
        <w:rPr>
          <w:b/>
          <w:color w:val="231F20"/>
          <w:sz w:val="24"/>
        </w:rPr>
        <w:t>SOURCES</w:t>
        <w:tab/>
        <w:t>1</w:t>
      </w:r>
    </w:p>
    <w:p>
      <w:pPr>
        <w:pStyle w:val="ListParagraph"/>
        <w:numPr>
          <w:ilvl w:val="2"/>
          <w:numId w:val="46"/>
        </w:numPr>
        <w:tabs>
          <w:tab w:pos="2279" w:val="left" w:leader="none"/>
          <w:tab w:pos="2280" w:val="left" w:leader="none"/>
          <w:tab w:pos="10189" w:val="right" w:leader="dot"/>
        </w:tabs>
        <w:spacing w:line="240" w:lineRule="auto" w:before="116" w:after="0"/>
        <w:ind w:left="2280" w:right="0" w:hanging="720"/>
        <w:jc w:val="left"/>
        <w:rPr>
          <w:sz w:val="24"/>
        </w:rPr>
      </w:pPr>
      <w:r>
        <w:rPr>
          <w:color w:val="231F20"/>
          <w:sz w:val="24"/>
        </w:rPr>
        <w:t>Statutes</w:t>
        <w:tab/>
        <w:t>1</w:t>
      </w:r>
    </w:p>
    <w:p>
      <w:pPr>
        <w:pStyle w:val="ListParagraph"/>
        <w:numPr>
          <w:ilvl w:val="2"/>
          <w:numId w:val="46"/>
        </w:numPr>
        <w:tabs>
          <w:tab w:pos="2279" w:val="left" w:leader="none"/>
          <w:tab w:pos="2280" w:val="left" w:leader="none"/>
          <w:tab w:pos="10189" w:val="right" w:leader="dot"/>
        </w:tabs>
        <w:spacing w:line="240" w:lineRule="auto" w:before="120" w:after="0"/>
        <w:ind w:left="2280" w:right="0" w:hanging="720"/>
        <w:jc w:val="left"/>
        <w:rPr>
          <w:sz w:val="24"/>
        </w:rPr>
      </w:pPr>
      <w:r>
        <w:rPr>
          <w:color w:val="231F20"/>
          <w:sz w:val="24"/>
        </w:rPr>
        <w:t>Regulations</w:t>
        <w:tab/>
        <w:t>2</w:t>
      </w:r>
    </w:p>
    <w:p>
      <w:pPr>
        <w:pStyle w:val="ListParagraph"/>
        <w:numPr>
          <w:ilvl w:val="2"/>
          <w:numId w:val="46"/>
        </w:numPr>
        <w:tabs>
          <w:tab w:pos="2279" w:val="left" w:leader="none"/>
          <w:tab w:pos="2280" w:val="left" w:leader="none"/>
          <w:tab w:pos="10190" w:val="right" w:leader="dot"/>
        </w:tabs>
        <w:spacing w:line="240" w:lineRule="auto" w:before="120" w:after="0"/>
        <w:ind w:left="2280" w:right="0" w:hanging="720"/>
        <w:jc w:val="left"/>
        <w:rPr>
          <w:sz w:val="24"/>
        </w:rPr>
      </w:pPr>
      <w:r>
        <w:rPr>
          <w:color w:val="231F20"/>
          <w:sz w:val="24"/>
        </w:rPr>
        <w:t>The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Agencies’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Administrative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Decisions</w:t>
        <w:tab/>
        <w:t>2</w:t>
      </w:r>
    </w:p>
    <w:p>
      <w:pPr>
        <w:pStyle w:val="ListParagraph"/>
        <w:numPr>
          <w:ilvl w:val="2"/>
          <w:numId w:val="46"/>
        </w:numPr>
        <w:tabs>
          <w:tab w:pos="2279" w:val="left" w:leader="none"/>
          <w:tab w:pos="2280" w:val="left" w:leader="none"/>
          <w:tab w:pos="10190" w:val="right" w:leader="dot"/>
        </w:tabs>
        <w:spacing w:line="240" w:lineRule="auto" w:before="120" w:after="0"/>
        <w:ind w:left="2280" w:right="0" w:hanging="720"/>
        <w:jc w:val="left"/>
        <w:rPr>
          <w:sz w:val="24"/>
        </w:rPr>
      </w:pPr>
      <w:r>
        <w:rPr>
          <w:color w:val="231F20"/>
          <w:sz w:val="24"/>
        </w:rPr>
        <w:t>The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Agencies’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Internal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Instructions</w:t>
        <w:tab/>
        <w:t>2</w:t>
      </w:r>
    </w:p>
    <w:p>
      <w:pPr>
        <w:numPr>
          <w:ilvl w:val="1"/>
          <w:numId w:val="46"/>
        </w:numPr>
        <w:tabs>
          <w:tab w:pos="1559" w:val="left" w:leader="none"/>
          <w:tab w:pos="1560" w:val="left" w:leader="none"/>
          <w:tab w:pos="10189" w:val="right" w:leader="dot"/>
        </w:tabs>
        <w:spacing w:before="245"/>
        <w:ind w:left="1560" w:right="0" w:hanging="720"/>
        <w:jc w:val="left"/>
        <w:rPr>
          <w:b/>
          <w:sz w:val="24"/>
        </w:rPr>
      </w:pPr>
      <w:r>
        <w:rPr>
          <w:b/>
          <w:color w:val="231F20"/>
          <w:sz w:val="24"/>
        </w:rPr>
        <w:t>SECONDARY SOURCES</w:t>
        <w:tab/>
        <w:t>3</w:t>
      </w:r>
    </w:p>
    <w:p>
      <w:pPr>
        <w:pStyle w:val="ListParagraph"/>
        <w:numPr>
          <w:ilvl w:val="2"/>
          <w:numId w:val="46"/>
        </w:numPr>
        <w:tabs>
          <w:tab w:pos="2279" w:val="left" w:leader="none"/>
          <w:tab w:pos="2280" w:val="left" w:leader="none"/>
          <w:tab w:pos="10191" w:val="right" w:leader="dot"/>
        </w:tabs>
        <w:spacing w:line="240" w:lineRule="auto" w:before="115" w:after="0"/>
        <w:ind w:left="2280" w:right="0" w:hanging="720"/>
        <w:jc w:val="left"/>
        <w:rPr>
          <w:sz w:val="24"/>
        </w:rPr>
      </w:pPr>
      <w:r>
        <w:rPr>
          <w:color w:val="231F20"/>
          <w:sz w:val="24"/>
        </w:rPr>
        <w:t>Treatises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&amp;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Casebooks</w:t>
        <w:tab/>
        <w:t>3</w:t>
      </w:r>
    </w:p>
    <w:p>
      <w:pPr>
        <w:pStyle w:val="ListParagraph"/>
        <w:numPr>
          <w:ilvl w:val="2"/>
          <w:numId w:val="46"/>
        </w:numPr>
        <w:tabs>
          <w:tab w:pos="2279" w:val="left" w:leader="none"/>
          <w:tab w:pos="2280" w:val="left" w:leader="none"/>
          <w:tab w:pos="10189" w:val="right" w:leader="dot"/>
        </w:tabs>
        <w:spacing w:line="240" w:lineRule="auto" w:before="120" w:after="0"/>
        <w:ind w:left="2280" w:right="0" w:hanging="720"/>
        <w:jc w:val="left"/>
        <w:rPr>
          <w:sz w:val="24"/>
        </w:rPr>
      </w:pPr>
      <w:r>
        <w:rPr>
          <w:color w:val="231F20"/>
          <w:sz w:val="24"/>
        </w:rPr>
        <w:t>Periodicals,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Law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Journals</w:t>
        <w:tab/>
        <w:t>3</w:t>
      </w:r>
    </w:p>
    <w:p>
      <w:pPr>
        <w:numPr>
          <w:ilvl w:val="1"/>
          <w:numId w:val="46"/>
        </w:numPr>
        <w:tabs>
          <w:tab w:pos="1559" w:val="left" w:leader="none"/>
          <w:tab w:pos="1560" w:val="left" w:leader="none"/>
          <w:tab w:pos="10191" w:val="right" w:leader="dot"/>
        </w:tabs>
        <w:spacing w:before="245"/>
        <w:ind w:left="1560" w:right="0" w:hanging="720"/>
        <w:jc w:val="left"/>
        <w:rPr>
          <w:b/>
          <w:sz w:val="24"/>
        </w:rPr>
      </w:pPr>
      <w:r>
        <w:rPr>
          <w:b/>
          <w:color w:val="231F20"/>
          <w:sz w:val="24"/>
        </w:rPr>
        <w:t>INTERNET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RESOURCES</w:t>
        <w:tab/>
        <w:t>4</w:t>
      </w:r>
    </w:p>
    <w:p>
      <w:pPr>
        <w:pStyle w:val="ListParagraph"/>
        <w:numPr>
          <w:ilvl w:val="2"/>
          <w:numId w:val="46"/>
        </w:numPr>
        <w:tabs>
          <w:tab w:pos="2279" w:val="left" w:leader="none"/>
          <w:tab w:pos="2280" w:val="left" w:leader="none"/>
          <w:tab w:pos="10190" w:val="right" w:leader="dot"/>
        </w:tabs>
        <w:spacing w:line="240" w:lineRule="auto" w:before="115" w:after="0"/>
        <w:ind w:left="2280" w:right="0" w:hanging="720"/>
        <w:jc w:val="left"/>
        <w:rPr>
          <w:sz w:val="24"/>
        </w:rPr>
      </w:pPr>
      <w:r>
        <w:rPr>
          <w:color w:val="231F20"/>
          <w:sz w:val="24"/>
        </w:rPr>
        <w:t>Official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U.S.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Government Sites</w:t>
        <w:tab/>
        <w:t>4</w:t>
      </w:r>
    </w:p>
    <w:p>
      <w:pPr>
        <w:pStyle w:val="ListParagraph"/>
        <w:numPr>
          <w:ilvl w:val="2"/>
          <w:numId w:val="46"/>
        </w:numPr>
        <w:tabs>
          <w:tab w:pos="2279" w:val="left" w:leader="none"/>
          <w:tab w:pos="2280" w:val="left" w:leader="none"/>
          <w:tab w:pos="10190" w:val="right" w:leader="dot"/>
        </w:tabs>
        <w:spacing w:line="240" w:lineRule="auto" w:before="120" w:after="0"/>
        <w:ind w:left="2280" w:right="0" w:hanging="720"/>
        <w:jc w:val="left"/>
        <w:rPr>
          <w:sz w:val="24"/>
        </w:rPr>
      </w:pPr>
      <w:r>
        <w:rPr>
          <w:color w:val="231F20"/>
          <w:sz w:val="24"/>
        </w:rPr>
        <w:t>Federal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Courts</w:t>
        <w:tab/>
        <w:t>4</w:t>
      </w:r>
    </w:p>
    <w:p>
      <w:pPr>
        <w:pStyle w:val="ListParagraph"/>
        <w:numPr>
          <w:ilvl w:val="2"/>
          <w:numId w:val="46"/>
        </w:numPr>
        <w:tabs>
          <w:tab w:pos="2282" w:val="left" w:leader="none"/>
          <w:tab w:pos="2283" w:val="left" w:leader="none"/>
          <w:tab w:pos="10192" w:val="right" w:leader="dot"/>
        </w:tabs>
        <w:spacing w:line="240" w:lineRule="auto" w:before="120" w:after="0"/>
        <w:ind w:left="2282" w:right="0" w:hanging="723"/>
        <w:jc w:val="left"/>
        <w:rPr>
          <w:sz w:val="24"/>
        </w:rPr>
      </w:pPr>
      <w:r>
        <w:rPr>
          <w:color w:val="231F20"/>
          <w:sz w:val="24"/>
        </w:rPr>
        <w:t>Internet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Resources – Private</w:t>
        <w:tab/>
        <w:t>5</w:t>
      </w:r>
    </w:p>
    <w:p>
      <w:pPr>
        <w:pStyle w:val="BodyText"/>
        <w:tabs>
          <w:tab w:pos="2282" w:val="left" w:leader="none"/>
          <w:tab w:pos="10191" w:val="right" w:leader="dot"/>
        </w:tabs>
        <w:spacing w:before="120"/>
        <w:ind w:left="1560"/>
      </w:pPr>
      <w:r>
        <w:rPr>
          <w:color w:val="231F20"/>
        </w:rPr>
        <w:t>D</w:t>
        <w:tab/>
        <w:t>Internet</w:t>
      </w:r>
      <w:r>
        <w:rPr>
          <w:color w:val="231F20"/>
          <w:spacing w:val="-2"/>
        </w:rPr>
        <w:t> </w:t>
      </w:r>
      <w:r>
        <w:rPr>
          <w:color w:val="231F20"/>
        </w:rPr>
        <w:t>Resources -</w:t>
      </w:r>
      <w:r>
        <w:rPr>
          <w:color w:val="231F20"/>
          <w:spacing w:val="3"/>
        </w:rPr>
        <w:t> </w:t>
      </w:r>
      <w:r>
        <w:rPr>
          <w:color w:val="231F20"/>
        </w:rPr>
        <w:t>International</w:t>
        <w:tab/>
        <w:t>5</w:t>
      </w:r>
    </w:p>
    <w:p>
      <w:pPr>
        <w:numPr>
          <w:ilvl w:val="1"/>
          <w:numId w:val="46"/>
        </w:numPr>
        <w:tabs>
          <w:tab w:pos="1559" w:val="left" w:leader="none"/>
          <w:tab w:pos="1560" w:val="left" w:leader="none"/>
          <w:tab w:pos="10188" w:val="right" w:leader="dot"/>
        </w:tabs>
        <w:spacing w:before="245"/>
        <w:ind w:left="1560" w:right="0" w:hanging="720"/>
        <w:jc w:val="left"/>
        <w:rPr>
          <w:b/>
          <w:sz w:val="24"/>
        </w:rPr>
      </w:pPr>
      <w:r>
        <w:rPr>
          <w:b/>
          <w:color w:val="231F20"/>
          <w:sz w:val="24"/>
        </w:rPr>
        <w:t>APPENDIX</w:t>
      </w:r>
      <w:r>
        <w:rPr>
          <w:b/>
          <w:color w:val="231F20"/>
          <w:spacing w:val="-2"/>
          <w:sz w:val="24"/>
        </w:rPr>
        <w:t> </w:t>
      </w:r>
      <w:r>
        <w:rPr>
          <w:b/>
          <w:color w:val="231F20"/>
          <w:sz w:val="24"/>
        </w:rPr>
        <w:t>–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INA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CONVERSION</w:t>
      </w:r>
      <w:r>
        <w:rPr>
          <w:b/>
          <w:color w:val="231F20"/>
          <w:spacing w:val="-2"/>
          <w:sz w:val="24"/>
        </w:rPr>
        <w:t> </w:t>
      </w:r>
      <w:r>
        <w:rPr>
          <w:b/>
          <w:color w:val="231F20"/>
          <w:sz w:val="24"/>
        </w:rPr>
        <w:t>TABLE</w:t>
        <w:tab/>
        <w:t>6</w:t>
      </w:r>
    </w:p>
    <w:p>
      <w:pPr>
        <w:pStyle w:val="BodyText"/>
        <w:spacing w:before="3"/>
        <w:rPr>
          <w:b/>
          <w:sz w:val="19"/>
        </w:rPr>
      </w:pPr>
      <w:r>
        <w:rPr/>
        <w:pict>
          <v:shape style="position:absolute;margin-left:72.000099pt;margin-top:13.316113pt;width:468pt;height:.1pt;mso-position-horizontal-relative:page;mso-position-vertical-relative:paragraph;z-index:-15605760;mso-wrap-distance-left:0;mso-wrap-distance-right:0" coordorigin="1440,266" coordsize="9360,0" path="m1440,266l10800,266e" filled="false" stroked="true" strokeweight=".48pt" strokecolor="#221e1f">
            <v:path arrowok="t"/>
            <v:stroke dashstyle="solid"/>
            <w10:wrap type="topAndBottom"/>
          </v:shape>
        </w:pict>
      </w:r>
    </w:p>
    <w:p>
      <w:pPr>
        <w:pStyle w:val="BodyText"/>
        <w:spacing w:before="10"/>
        <w:rPr>
          <w:b/>
          <w:sz w:val="21"/>
        </w:rPr>
      </w:pPr>
    </w:p>
    <w:p>
      <w:pPr>
        <w:pStyle w:val="ListParagraph"/>
        <w:numPr>
          <w:ilvl w:val="1"/>
          <w:numId w:val="47"/>
        </w:numPr>
        <w:tabs>
          <w:tab w:pos="1558" w:val="left" w:leader="none"/>
          <w:tab w:pos="1559" w:val="left" w:leader="none"/>
        </w:tabs>
        <w:spacing w:line="240" w:lineRule="auto" w:before="0" w:after="0"/>
        <w:ind w:left="1558" w:right="0" w:hanging="719"/>
        <w:jc w:val="left"/>
        <w:rPr>
          <w:b/>
          <w:sz w:val="24"/>
        </w:rPr>
      </w:pPr>
      <w:r>
        <w:rPr>
          <w:b/>
          <w:color w:val="231F20"/>
          <w:sz w:val="24"/>
        </w:rPr>
        <w:t>Primary</w:t>
      </w:r>
      <w:r>
        <w:rPr>
          <w:b/>
          <w:color w:val="231F20"/>
          <w:spacing w:val="-5"/>
          <w:sz w:val="24"/>
        </w:rPr>
        <w:t> </w:t>
      </w:r>
      <w:r>
        <w:rPr>
          <w:b/>
          <w:color w:val="231F20"/>
          <w:sz w:val="24"/>
        </w:rPr>
        <w:t>Sources</w:t>
      </w:r>
    </w:p>
    <w:p>
      <w:pPr>
        <w:pStyle w:val="BodyText"/>
        <w:spacing w:before="5"/>
        <w:rPr>
          <w:b/>
        </w:rPr>
      </w:pPr>
    </w:p>
    <w:p>
      <w:pPr>
        <w:numPr>
          <w:ilvl w:val="2"/>
          <w:numId w:val="47"/>
        </w:numPr>
        <w:tabs>
          <w:tab w:pos="2279" w:val="left" w:leader="none"/>
          <w:tab w:pos="2280" w:val="left" w:leader="none"/>
        </w:tabs>
        <w:spacing w:before="0"/>
        <w:ind w:left="2279" w:right="0" w:hanging="720"/>
        <w:jc w:val="left"/>
        <w:rPr>
          <w:b/>
          <w:sz w:val="24"/>
        </w:rPr>
      </w:pPr>
      <w:r>
        <w:rPr>
          <w:b/>
          <w:color w:val="231F20"/>
          <w:sz w:val="24"/>
        </w:rPr>
        <w:t>Statutes</w:t>
      </w:r>
    </w:p>
    <w:p>
      <w:pPr>
        <w:pStyle w:val="BodyText"/>
        <w:rPr>
          <w:b/>
        </w:rPr>
      </w:pPr>
    </w:p>
    <w:p>
      <w:pPr>
        <w:pStyle w:val="BodyText"/>
        <w:ind w:left="840" w:right="327" w:firstLine="720"/>
      </w:pP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Immigration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  <w:r>
        <w:rPr>
          <w:color w:val="231F20"/>
          <w:spacing w:val="-5"/>
        </w:rPr>
        <w:t> </w:t>
      </w:r>
      <w:r>
        <w:rPr>
          <w:color w:val="231F20"/>
        </w:rPr>
        <w:t>Nationality</w:t>
      </w:r>
      <w:r>
        <w:rPr>
          <w:color w:val="231F20"/>
          <w:spacing w:val="-8"/>
        </w:rPr>
        <w:t> </w:t>
      </w:r>
      <w:r>
        <w:rPr>
          <w:color w:val="231F20"/>
        </w:rPr>
        <w:t>Act</w:t>
      </w:r>
      <w:r>
        <w:rPr>
          <w:color w:val="231F20"/>
          <w:spacing w:val="-5"/>
        </w:rPr>
        <w:t> </w:t>
      </w:r>
      <w:r>
        <w:rPr>
          <w:color w:val="231F20"/>
        </w:rPr>
        <w:t>(INA),</w:t>
      </w:r>
      <w:r>
        <w:rPr>
          <w:color w:val="231F20"/>
          <w:spacing w:val="-2"/>
        </w:rPr>
        <w:t> </w:t>
      </w:r>
      <w:r>
        <w:rPr>
          <w:color w:val="231F20"/>
        </w:rPr>
        <w:t>also</w:t>
      </w:r>
      <w:r>
        <w:rPr>
          <w:color w:val="231F20"/>
          <w:spacing w:val="-5"/>
        </w:rPr>
        <w:t> </w:t>
      </w:r>
      <w:r>
        <w:rPr>
          <w:color w:val="231F20"/>
        </w:rPr>
        <w:t>known</w:t>
      </w:r>
      <w:r>
        <w:rPr>
          <w:color w:val="231F20"/>
          <w:spacing w:val="-5"/>
        </w:rPr>
        <w:t> </w:t>
      </w:r>
      <w:r>
        <w:rPr>
          <w:color w:val="231F20"/>
        </w:rPr>
        <w:t>as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McCarran-Walter</w:t>
      </w:r>
      <w:r>
        <w:rPr>
          <w:color w:val="231F20"/>
          <w:spacing w:val="-5"/>
        </w:rPr>
        <w:t> </w:t>
      </w:r>
      <w:r>
        <w:rPr>
          <w:color w:val="231F20"/>
        </w:rPr>
        <w:t>Act,</w:t>
      </w:r>
      <w:r>
        <w:rPr>
          <w:color w:val="231F20"/>
          <w:spacing w:val="-57"/>
        </w:rPr>
        <w:t> </w:t>
      </w:r>
      <w:r>
        <w:rPr>
          <w:color w:val="231F20"/>
        </w:rPr>
        <w:t>Pub. L. No. 82-414, 66 Stat. 163, was enacted in 1952 and organized various immigration</w:t>
      </w:r>
      <w:r>
        <w:rPr>
          <w:color w:val="231F20"/>
          <w:spacing w:val="1"/>
        </w:rPr>
        <w:t> </w:t>
      </w:r>
      <w:r>
        <w:rPr>
          <w:color w:val="231F20"/>
        </w:rPr>
        <w:t>provisions into one location at that time.</w:t>
      </w:r>
      <w:r>
        <w:rPr>
          <w:color w:val="231F20"/>
          <w:spacing w:val="1"/>
        </w:rPr>
        <w:t> </w:t>
      </w:r>
      <w:r>
        <w:rPr>
          <w:color w:val="231F20"/>
        </w:rPr>
        <w:t>The text of the INA is found in Title 8 of the United</w:t>
      </w:r>
      <w:r>
        <w:rPr>
          <w:color w:val="231F20"/>
          <w:spacing w:val="-57"/>
        </w:rPr>
        <w:t> </w:t>
      </w:r>
      <w:r>
        <w:rPr>
          <w:color w:val="231F20"/>
        </w:rPr>
        <w:t>States Code, Chapter 12, 8 U.S.C. §§ 1101-1537.</w:t>
      </w:r>
      <w:r>
        <w:rPr>
          <w:color w:val="231F20"/>
          <w:spacing w:val="1"/>
        </w:rPr>
        <w:t> </w:t>
      </w:r>
      <w:r>
        <w:rPr>
          <w:color w:val="231F20"/>
          <w:u w:val="single" w:color="231F20"/>
        </w:rPr>
        <w:t>See</w:t>
      </w:r>
      <w:r>
        <w:rPr>
          <w:color w:val="231F20"/>
        </w:rPr>
        <w:t> Section 11.4 - Appendix for the</w:t>
      </w:r>
      <w:r>
        <w:rPr>
          <w:color w:val="231F20"/>
          <w:spacing w:val="1"/>
        </w:rPr>
        <w:t> </w:t>
      </w:r>
      <w:r>
        <w:rPr>
          <w:color w:val="231F20"/>
        </w:rPr>
        <w:t>Conversion</w:t>
      </w:r>
      <w:r>
        <w:rPr>
          <w:color w:val="231F20"/>
          <w:spacing w:val="-2"/>
        </w:rPr>
        <w:t> </w:t>
      </w:r>
      <w:r>
        <w:rPr>
          <w:color w:val="231F20"/>
        </w:rPr>
        <w:t>Table</w:t>
      </w:r>
      <w:r>
        <w:rPr>
          <w:color w:val="231F20"/>
          <w:spacing w:val="-1"/>
        </w:rPr>
        <w:t> </w:t>
      </w:r>
      <w:r>
        <w:rPr>
          <w:color w:val="231F20"/>
        </w:rPr>
        <w:t>from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2"/>
        </w:rPr>
        <w:t> </w:t>
      </w:r>
      <w:r>
        <w:rPr>
          <w:color w:val="231F20"/>
        </w:rPr>
        <w:t>INA</w:t>
      </w:r>
      <w:r>
        <w:rPr>
          <w:color w:val="231F20"/>
          <w:spacing w:val="-2"/>
        </w:rPr>
        <w:t> </w:t>
      </w:r>
      <w:r>
        <w:rPr>
          <w:color w:val="231F20"/>
        </w:rPr>
        <w:t>to the</w:t>
      </w:r>
      <w:r>
        <w:rPr>
          <w:color w:val="231F20"/>
          <w:spacing w:val="-1"/>
        </w:rPr>
        <w:t> </w:t>
      </w:r>
      <w:r>
        <w:rPr>
          <w:color w:val="231F20"/>
        </w:rPr>
        <w:t>United</w:t>
      </w:r>
      <w:r>
        <w:rPr>
          <w:color w:val="231F20"/>
          <w:spacing w:val="-1"/>
        </w:rPr>
        <w:t> </w:t>
      </w:r>
      <w:r>
        <w:rPr>
          <w:color w:val="231F20"/>
        </w:rPr>
        <w:t>States</w:t>
      </w:r>
      <w:r>
        <w:rPr>
          <w:color w:val="231F20"/>
          <w:spacing w:val="-2"/>
        </w:rPr>
        <w:t> </w:t>
      </w:r>
      <w:r>
        <w:rPr>
          <w:color w:val="231F20"/>
        </w:rPr>
        <w:t>Code.</w:t>
      </w:r>
    </w:p>
    <w:p>
      <w:pPr>
        <w:pStyle w:val="BodyText"/>
      </w:pPr>
    </w:p>
    <w:p>
      <w:pPr>
        <w:pStyle w:val="BodyText"/>
        <w:ind w:left="840" w:right="222" w:firstLine="720"/>
      </w:pP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Homeland</w:t>
      </w:r>
      <w:r>
        <w:rPr>
          <w:color w:val="231F20"/>
          <w:spacing w:val="-5"/>
        </w:rPr>
        <w:t> </w:t>
      </w:r>
      <w:r>
        <w:rPr>
          <w:color w:val="231F20"/>
        </w:rPr>
        <w:t>Security</w:t>
      </w:r>
      <w:r>
        <w:rPr>
          <w:color w:val="231F20"/>
          <w:spacing w:val="-6"/>
        </w:rPr>
        <w:t> </w:t>
      </w:r>
      <w:r>
        <w:rPr>
          <w:color w:val="231F20"/>
        </w:rPr>
        <w:t>Act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2002,</w:t>
      </w:r>
      <w:r>
        <w:rPr>
          <w:color w:val="231F20"/>
          <w:spacing w:val="-4"/>
        </w:rPr>
        <w:t> </w:t>
      </w:r>
      <w:r>
        <w:rPr>
          <w:color w:val="231F20"/>
        </w:rPr>
        <w:t>Pub.</w:t>
      </w:r>
      <w:r>
        <w:rPr>
          <w:color w:val="231F20"/>
          <w:spacing w:val="-2"/>
        </w:rPr>
        <w:t> </w:t>
      </w:r>
      <w:r>
        <w:rPr>
          <w:color w:val="231F20"/>
        </w:rPr>
        <w:t>L.</w:t>
      </w:r>
      <w:r>
        <w:rPr>
          <w:color w:val="231F20"/>
          <w:spacing w:val="-2"/>
        </w:rPr>
        <w:t> </w:t>
      </w:r>
      <w:r>
        <w:rPr>
          <w:color w:val="231F20"/>
        </w:rPr>
        <w:t>No.</w:t>
      </w:r>
      <w:r>
        <w:rPr>
          <w:color w:val="231F20"/>
          <w:spacing w:val="-2"/>
        </w:rPr>
        <w:t> </w:t>
      </w:r>
      <w:r>
        <w:rPr>
          <w:color w:val="231F20"/>
        </w:rPr>
        <w:t>107-296,</w:t>
      </w:r>
      <w:r>
        <w:rPr>
          <w:color w:val="231F20"/>
          <w:spacing w:val="-4"/>
        </w:rPr>
        <w:t> </w:t>
      </w:r>
      <w:r>
        <w:rPr>
          <w:color w:val="231F20"/>
        </w:rPr>
        <w:t>116</w:t>
      </w:r>
      <w:r>
        <w:rPr>
          <w:color w:val="231F20"/>
          <w:spacing w:val="-5"/>
        </w:rPr>
        <w:t> </w:t>
      </w:r>
      <w:r>
        <w:rPr>
          <w:color w:val="231F20"/>
        </w:rPr>
        <w:t>Stat.</w:t>
      </w:r>
      <w:r>
        <w:rPr>
          <w:color w:val="231F20"/>
          <w:spacing w:val="-5"/>
        </w:rPr>
        <w:t> </w:t>
      </w:r>
      <w:r>
        <w:rPr>
          <w:color w:val="231F20"/>
        </w:rPr>
        <w:t>2135,</w:t>
      </w:r>
      <w:r>
        <w:rPr>
          <w:color w:val="231F20"/>
          <w:spacing w:val="-4"/>
        </w:rPr>
        <w:t> </w:t>
      </w:r>
      <w:r>
        <w:rPr>
          <w:color w:val="231F20"/>
        </w:rPr>
        <w:t>transferred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7"/>
        </w:rPr>
        <w:t> </w:t>
      </w:r>
      <w:r>
        <w:rPr>
          <w:color w:val="231F20"/>
        </w:rPr>
        <w:t>functions of the Immigration and Naturalization Service (INS) in the Department of Justice</w:t>
      </w:r>
      <w:r>
        <w:rPr>
          <w:color w:val="231F20"/>
          <w:spacing w:val="1"/>
        </w:rPr>
        <w:t> </w:t>
      </w:r>
      <w:r>
        <w:rPr>
          <w:color w:val="231F20"/>
        </w:rPr>
        <w:t>(DOJ) to the newly created Department of Homeland Security (DHS).</w:t>
      </w:r>
      <w:r>
        <w:rPr>
          <w:color w:val="231F20"/>
          <w:spacing w:val="1"/>
        </w:rPr>
        <w:t> </w:t>
      </w:r>
      <w:r>
        <w:rPr>
          <w:color w:val="231F20"/>
        </w:rPr>
        <w:t>The provisions of the</w:t>
      </w:r>
      <w:r>
        <w:rPr>
          <w:color w:val="231F20"/>
          <w:spacing w:val="1"/>
        </w:rPr>
        <w:t> </w:t>
      </w:r>
      <w:r>
        <w:rPr>
          <w:color w:val="231F20"/>
        </w:rPr>
        <w:t>Homeland</w:t>
      </w:r>
      <w:r>
        <w:rPr>
          <w:color w:val="231F20"/>
          <w:spacing w:val="-4"/>
        </w:rPr>
        <w:t> </w:t>
      </w:r>
      <w:r>
        <w:rPr>
          <w:color w:val="231F20"/>
        </w:rPr>
        <w:t>Security</w:t>
      </w:r>
      <w:r>
        <w:rPr>
          <w:color w:val="231F20"/>
          <w:spacing w:val="-6"/>
        </w:rPr>
        <w:t> </w:t>
      </w:r>
      <w:r>
        <w:rPr>
          <w:color w:val="231F20"/>
        </w:rPr>
        <w:t>Act</w:t>
      </w:r>
      <w:r>
        <w:rPr>
          <w:color w:val="231F20"/>
          <w:spacing w:val="-1"/>
        </w:rPr>
        <w:t> </w:t>
      </w:r>
      <w:r>
        <w:rPr>
          <w:color w:val="231F20"/>
        </w:rPr>
        <w:t>can</w:t>
      </w:r>
      <w:r>
        <w:rPr>
          <w:color w:val="231F20"/>
          <w:spacing w:val="-3"/>
        </w:rPr>
        <w:t> </w:t>
      </w:r>
      <w:r>
        <w:rPr>
          <w:color w:val="231F20"/>
        </w:rPr>
        <w:t>be</w:t>
      </w:r>
      <w:r>
        <w:rPr>
          <w:color w:val="231F20"/>
          <w:spacing w:val="-3"/>
        </w:rPr>
        <w:t> </w:t>
      </w:r>
      <w:r>
        <w:rPr>
          <w:color w:val="231F20"/>
        </w:rPr>
        <w:t>found</w:t>
      </w:r>
      <w:r>
        <w:rPr>
          <w:color w:val="231F20"/>
          <w:spacing w:val="-3"/>
        </w:rPr>
        <w:t> </w:t>
      </w:r>
      <w:r>
        <w:rPr>
          <w:color w:val="231F20"/>
        </w:rPr>
        <w:t>at</w:t>
      </w:r>
      <w:r>
        <w:rPr>
          <w:color w:val="231F20"/>
          <w:spacing w:val="-3"/>
        </w:rPr>
        <w:t> </w:t>
      </w:r>
      <w:r>
        <w:rPr>
          <w:color w:val="231F20"/>
        </w:rPr>
        <w:t>Title</w:t>
      </w:r>
      <w:r>
        <w:rPr>
          <w:color w:val="231F20"/>
          <w:spacing w:val="-3"/>
        </w:rPr>
        <w:t> </w:t>
      </w:r>
      <w:r>
        <w:rPr>
          <w:color w:val="231F20"/>
        </w:rPr>
        <w:t>6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United</w:t>
      </w:r>
      <w:r>
        <w:rPr>
          <w:color w:val="231F20"/>
          <w:spacing w:val="-3"/>
        </w:rPr>
        <w:t> </w:t>
      </w:r>
      <w:r>
        <w:rPr>
          <w:color w:val="231F20"/>
        </w:rPr>
        <w:t>States</w:t>
      </w:r>
      <w:r>
        <w:rPr>
          <w:color w:val="231F20"/>
          <w:spacing w:val="-3"/>
        </w:rPr>
        <w:t> </w:t>
      </w:r>
      <w:r>
        <w:rPr>
          <w:color w:val="231F20"/>
        </w:rPr>
        <w:t>Code,</w:t>
      </w:r>
      <w:r>
        <w:rPr>
          <w:color w:val="231F20"/>
          <w:spacing w:val="-3"/>
        </w:rPr>
        <w:t> </w:t>
      </w:r>
      <w:r>
        <w:rPr>
          <w:color w:val="231F20"/>
        </w:rPr>
        <w:t>Chapter</w:t>
      </w:r>
      <w:r>
        <w:rPr>
          <w:color w:val="231F20"/>
          <w:spacing w:val="-3"/>
        </w:rPr>
        <w:t> </w:t>
      </w:r>
      <w:r>
        <w:rPr>
          <w:color w:val="231F20"/>
        </w:rPr>
        <w:t>1,</w:t>
      </w:r>
      <w:r>
        <w:rPr>
          <w:color w:val="231F20"/>
          <w:spacing w:val="-3"/>
        </w:rPr>
        <w:t> </w:t>
      </w:r>
      <w:r>
        <w:rPr>
          <w:color w:val="231F20"/>
        </w:rPr>
        <w:t>6</w:t>
      </w:r>
      <w:r>
        <w:rPr>
          <w:color w:val="231F20"/>
          <w:spacing w:val="-3"/>
        </w:rPr>
        <w:t> </w:t>
      </w:r>
      <w:r>
        <w:rPr>
          <w:color w:val="231F20"/>
        </w:rPr>
        <w:t>U.S.C.</w:t>
      </w:r>
    </w:p>
    <w:p>
      <w:pPr>
        <w:pStyle w:val="BodyText"/>
        <w:spacing w:line="274" w:lineRule="exact"/>
        <w:ind w:left="840"/>
      </w:pPr>
      <w:r>
        <w:rPr/>
        <w:pict>
          <v:shape style="position:absolute;margin-left:399.601013pt;margin-top:62.567608pt;width:140.4pt;height:18pt;mso-position-horizontal-relative:page;mso-position-vertical-relative:paragraph;z-index:15852544" type="#_x0000_t202" filled="true" fillcolor="#8164a2" stroked="false">
            <v:textbox inset="0,0,0,0">
              <w:txbxContent>
                <w:p>
                  <w:pPr>
                    <w:pStyle w:val="BodyText"/>
                    <w:spacing w:line="270" w:lineRule="exact"/>
                    <w:ind w:right="107"/>
                    <w:jc w:val="right"/>
                  </w:pPr>
                  <w:r>
                    <w:rPr>
                      <w:color w:val="FFFFFF"/>
                    </w:rPr>
                    <w:t>1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231F20"/>
        </w:rPr>
        <w:t>§§</w:t>
      </w:r>
      <w:r>
        <w:rPr>
          <w:color w:val="231F20"/>
          <w:spacing w:val="-5"/>
        </w:rPr>
        <w:t> </w:t>
      </w:r>
      <w:r>
        <w:rPr>
          <w:color w:val="231F20"/>
        </w:rPr>
        <w:t>101-644.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0"/>
        </w:rPr>
      </w:pPr>
      <w:r>
        <w:rPr/>
        <w:pict>
          <v:rect style="position:absolute;margin-left:72pt;margin-top:13.899023pt;width:468.001pt;height:.481pt;mso-position-horizontal-relative:page;mso-position-vertical-relative:paragraph;z-index:-15605248;mso-wrap-distance-left:0;mso-wrap-distance-right:0" filled="true" fillcolor="#8164a2" stroked="false">
            <v:fill type="solid"/>
            <w10:wrap type="topAndBottom"/>
          </v:rect>
        </w:pict>
      </w:r>
    </w:p>
    <w:p>
      <w:pPr>
        <w:pStyle w:val="BodyText"/>
        <w:spacing w:line="242" w:lineRule="exact"/>
        <w:ind w:left="1396"/>
      </w:pPr>
      <w:r>
        <w:rPr>
          <w:color w:val="231F20"/>
        </w:rPr>
        <w:t>Revised</w:t>
      </w:r>
      <w:r>
        <w:rPr>
          <w:color w:val="231F20"/>
          <w:spacing w:val="-4"/>
        </w:rPr>
        <w:t> </w:t>
      </w:r>
      <w:r>
        <w:rPr>
          <w:color w:val="231F20"/>
        </w:rPr>
        <w:t>July</w:t>
      </w:r>
      <w:r>
        <w:rPr>
          <w:color w:val="231F20"/>
          <w:spacing w:val="-10"/>
        </w:rPr>
        <w:t> </w:t>
      </w:r>
      <w:r>
        <w:rPr>
          <w:color w:val="231F20"/>
        </w:rPr>
        <w:t>22,</w:t>
      </w:r>
      <w:r>
        <w:rPr>
          <w:color w:val="231F20"/>
          <w:spacing w:val="-4"/>
        </w:rPr>
        <w:t> </w:t>
      </w:r>
      <w:r>
        <w:rPr>
          <w:color w:val="231F20"/>
        </w:rPr>
        <w:t>2019</w:t>
      </w:r>
      <w:r>
        <w:rPr>
          <w:color w:val="231F20"/>
          <w:spacing w:val="-4"/>
        </w:rPr>
        <w:t> </w:t>
      </w:r>
      <w:r>
        <w:rPr>
          <w:color w:val="231F20"/>
        </w:rPr>
        <w:t>by</w:t>
      </w:r>
      <w:r>
        <w:rPr>
          <w:color w:val="231F20"/>
          <w:spacing w:val="-5"/>
        </w:rPr>
        <w:t> </w:t>
      </w:r>
      <w:r>
        <w:rPr>
          <w:color w:val="231F20"/>
        </w:rPr>
        <w:t>Michelle</w:t>
      </w:r>
      <w:r>
        <w:rPr>
          <w:color w:val="231F20"/>
          <w:spacing w:val="-4"/>
        </w:rPr>
        <w:t> </w:t>
      </w:r>
      <w:r>
        <w:rPr>
          <w:color w:val="231F20"/>
        </w:rPr>
        <w:t>Kain,</w:t>
      </w:r>
      <w:r>
        <w:rPr>
          <w:color w:val="231F20"/>
          <w:spacing w:val="-4"/>
        </w:rPr>
        <w:t> </w:t>
      </w:r>
      <w:r>
        <w:rPr>
          <w:color w:val="231F20"/>
        </w:rPr>
        <w:t>Summer Law</w:t>
      </w:r>
      <w:r>
        <w:rPr>
          <w:color w:val="231F20"/>
          <w:spacing w:val="-4"/>
        </w:rPr>
        <w:t> </w:t>
      </w:r>
      <w:r>
        <w:rPr>
          <w:color w:val="231F20"/>
        </w:rPr>
        <w:t>Clerk</w:t>
      </w:r>
    </w:p>
    <w:p>
      <w:pPr>
        <w:spacing w:after="0" w:line="242" w:lineRule="exact"/>
        <w:sectPr>
          <w:headerReference w:type="default" r:id="rId397"/>
          <w:footerReference w:type="default" r:id="rId398"/>
          <w:pgSz w:w="12240" w:h="15840"/>
          <w:pgMar w:header="0" w:footer="0" w:top="660" w:bottom="280" w:left="600" w:right="1240"/>
        </w:sectPr>
      </w:pPr>
    </w:p>
    <w:p>
      <w:pPr>
        <w:numPr>
          <w:ilvl w:val="2"/>
          <w:numId w:val="47"/>
        </w:numPr>
        <w:tabs>
          <w:tab w:pos="2279" w:val="left" w:leader="none"/>
          <w:tab w:pos="2280" w:val="left" w:leader="none"/>
        </w:tabs>
        <w:spacing w:before="79"/>
        <w:ind w:left="2279" w:right="0" w:hanging="720"/>
        <w:jc w:val="left"/>
        <w:rPr>
          <w:b/>
          <w:sz w:val="24"/>
        </w:rPr>
      </w:pPr>
      <w:r>
        <w:rPr>
          <w:b/>
          <w:color w:val="231F20"/>
          <w:sz w:val="24"/>
        </w:rPr>
        <w:t>Regulations</w:t>
      </w:r>
    </w:p>
    <w:p>
      <w:pPr>
        <w:pStyle w:val="BodyText"/>
        <w:rPr>
          <w:b/>
        </w:rPr>
      </w:pPr>
    </w:p>
    <w:p>
      <w:pPr>
        <w:pStyle w:val="BodyText"/>
        <w:ind w:left="840" w:right="388" w:firstLine="720"/>
      </w:pPr>
      <w:r>
        <w:rPr>
          <w:color w:val="231F20"/>
        </w:rPr>
        <w:t>After the reorganization by the Homeland Security Act, the Department of Justice</w:t>
      </w:r>
      <w:r>
        <w:rPr>
          <w:color w:val="231F20"/>
          <w:spacing w:val="1"/>
        </w:rPr>
        <w:t> </w:t>
      </w:r>
      <w:r>
        <w:rPr>
          <w:color w:val="231F20"/>
        </w:rPr>
        <w:t>reorganized Title 8 of the Code of Federal Regulations.</w:t>
      </w:r>
      <w:r>
        <w:rPr>
          <w:color w:val="231F20"/>
          <w:spacing w:val="1"/>
        </w:rPr>
        <w:t> </w:t>
      </w:r>
      <w:r>
        <w:rPr>
          <w:color w:val="231F20"/>
          <w:u w:val="single" w:color="231F20"/>
        </w:rPr>
        <w:t>See</w:t>
      </w:r>
      <w:r>
        <w:rPr>
          <w:color w:val="231F20"/>
        </w:rPr>
        <w:t> 68 F.R. 10,349 (March 5, 2003).</w:t>
      </w:r>
      <w:r>
        <w:rPr>
          <w:color w:val="231F20"/>
          <w:spacing w:val="1"/>
        </w:rPr>
        <w:t> </w:t>
      </w:r>
      <w:r>
        <w:rPr>
          <w:color w:val="231F20"/>
        </w:rPr>
        <w:t>Chapter I of these regulations, 8 C.F.R. §§ 1.1-</w:t>
      </w:r>
      <w:r>
        <w:rPr>
          <w:color w:val="231F20"/>
          <w:u w:val="single" w:color="231F20"/>
        </w:rPr>
        <w:t>et seq</w:t>
      </w:r>
      <w:r>
        <w:rPr>
          <w:i/>
          <w:color w:val="231F20"/>
          <w:u w:val="single" w:color="231F20"/>
        </w:rPr>
        <w:t>.</w:t>
      </w:r>
      <w:r>
        <w:rPr>
          <w:color w:val="231F20"/>
        </w:rPr>
        <w:t>, was to remain pertinent to operations of</w:t>
      </w:r>
      <w:r>
        <w:rPr>
          <w:color w:val="231F20"/>
          <w:spacing w:val="1"/>
        </w:rPr>
        <w:t> </w:t>
      </w:r>
      <w:r>
        <w:rPr>
          <w:color w:val="231F20"/>
        </w:rPr>
        <w:t>the Department of Homeland Security.</w:t>
      </w:r>
      <w:r>
        <w:rPr>
          <w:color w:val="231F20"/>
          <w:spacing w:val="1"/>
        </w:rPr>
        <w:t> </w:t>
      </w:r>
      <w:r>
        <w:rPr>
          <w:color w:val="231F20"/>
        </w:rPr>
        <w:t>The Department of Justice transferred or duplicated</w:t>
      </w:r>
      <w:r>
        <w:rPr>
          <w:color w:val="231F20"/>
          <w:spacing w:val="1"/>
        </w:rPr>
        <w:t> </w:t>
      </w:r>
      <w:r>
        <w:rPr>
          <w:color w:val="231F20"/>
        </w:rPr>
        <w:t>certain</w:t>
      </w:r>
      <w:r>
        <w:rPr>
          <w:color w:val="231F20"/>
          <w:spacing w:val="-5"/>
        </w:rPr>
        <w:t> </w:t>
      </w:r>
      <w:r>
        <w:rPr>
          <w:color w:val="231F20"/>
        </w:rPr>
        <w:t>parts</w:t>
      </w:r>
      <w:r>
        <w:rPr>
          <w:color w:val="231F20"/>
          <w:spacing w:val="-4"/>
        </w:rPr>
        <w:t> </w:t>
      </w:r>
      <w:r>
        <w:rPr>
          <w:color w:val="231F20"/>
        </w:rPr>
        <w:t>or</w:t>
      </w:r>
      <w:r>
        <w:rPr>
          <w:color w:val="231F20"/>
          <w:spacing w:val="-4"/>
        </w:rPr>
        <w:t> </w:t>
      </w:r>
      <w:r>
        <w:rPr>
          <w:color w:val="231F20"/>
        </w:rPr>
        <w:t>sections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these</w:t>
      </w:r>
      <w:r>
        <w:rPr>
          <w:color w:val="231F20"/>
          <w:spacing w:val="-4"/>
        </w:rPr>
        <w:t> </w:t>
      </w:r>
      <w:r>
        <w:rPr>
          <w:color w:val="231F20"/>
        </w:rPr>
        <w:t>regulations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new</w:t>
      </w:r>
      <w:r>
        <w:rPr>
          <w:color w:val="231F20"/>
          <w:spacing w:val="-4"/>
        </w:rPr>
        <w:t> </w:t>
      </w:r>
      <w:r>
        <w:rPr>
          <w:color w:val="231F20"/>
        </w:rPr>
        <w:t>chapter,</w:t>
      </w:r>
      <w:r>
        <w:rPr>
          <w:color w:val="231F20"/>
          <w:spacing w:val="-5"/>
        </w:rPr>
        <w:t> </w:t>
      </w:r>
      <w:r>
        <w:rPr>
          <w:color w:val="231F20"/>
        </w:rPr>
        <w:t>Chapter</w:t>
      </w:r>
      <w:r>
        <w:rPr>
          <w:color w:val="231F20"/>
          <w:spacing w:val="-1"/>
        </w:rPr>
        <w:t> </w:t>
      </w:r>
      <w:r>
        <w:rPr>
          <w:color w:val="231F20"/>
        </w:rPr>
        <w:t>V,</w:t>
      </w:r>
      <w:r>
        <w:rPr>
          <w:color w:val="231F20"/>
          <w:spacing w:val="-4"/>
        </w:rPr>
        <w:t> </w:t>
      </w:r>
      <w:r>
        <w:rPr>
          <w:color w:val="231F20"/>
        </w:rPr>
        <w:t>8</w:t>
      </w:r>
      <w:r>
        <w:rPr>
          <w:color w:val="231F20"/>
          <w:spacing w:val="-1"/>
        </w:rPr>
        <w:t> </w:t>
      </w:r>
      <w:r>
        <w:rPr>
          <w:color w:val="231F20"/>
        </w:rPr>
        <w:t>C.F.R.</w:t>
      </w:r>
      <w:r>
        <w:rPr>
          <w:color w:val="231F20"/>
          <w:spacing w:val="-4"/>
        </w:rPr>
        <w:t> </w:t>
      </w:r>
      <w:r>
        <w:rPr>
          <w:color w:val="231F20"/>
        </w:rPr>
        <w:t>§§</w:t>
      </w:r>
      <w:r>
        <w:rPr>
          <w:color w:val="231F20"/>
          <w:spacing w:val="-4"/>
        </w:rPr>
        <w:t> </w:t>
      </w:r>
      <w:r>
        <w:rPr>
          <w:color w:val="231F20"/>
        </w:rPr>
        <w:t>1001.1-</w:t>
      </w:r>
      <w:r>
        <w:rPr>
          <w:color w:val="231F20"/>
          <w:u w:val="single" w:color="231F20"/>
        </w:rPr>
        <w:t>et</w:t>
      </w:r>
      <w:r>
        <w:rPr>
          <w:color w:val="231F20"/>
          <w:spacing w:val="1"/>
        </w:rPr>
        <w:t> </w:t>
      </w:r>
      <w:r>
        <w:rPr>
          <w:color w:val="231F20"/>
          <w:u w:val="single" w:color="231F20"/>
        </w:rPr>
        <w:t>seq</w:t>
      </w:r>
      <w:r>
        <w:rPr>
          <w:i/>
          <w:color w:val="231F20"/>
        </w:rPr>
        <w:t>.</w:t>
      </w:r>
      <w:r>
        <w:rPr>
          <w:color w:val="231F20"/>
        </w:rPr>
        <w:t>, to govern the Executive Office for Immigration Review (EOIR).</w:t>
      </w:r>
      <w:r>
        <w:rPr>
          <w:color w:val="231F20"/>
          <w:spacing w:val="1"/>
        </w:rPr>
        <w:t> </w:t>
      </w:r>
      <w:r>
        <w:rPr>
          <w:color w:val="231F20"/>
        </w:rPr>
        <w:t>This author does not</w:t>
      </w:r>
      <w:r>
        <w:rPr>
          <w:color w:val="231F20"/>
          <w:spacing w:val="1"/>
        </w:rPr>
        <w:t> </w:t>
      </w:r>
      <w:r>
        <w:rPr>
          <w:color w:val="231F20"/>
        </w:rPr>
        <w:t>know</w:t>
      </w:r>
      <w:r>
        <w:rPr>
          <w:color w:val="231F20"/>
          <w:spacing w:val="-2"/>
        </w:rPr>
        <w:t> </w:t>
      </w:r>
      <w:r>
        <w:rPr>
          <w:color w:val="231F20"/>
        </w:rPr>
        <w:t>why</w:t>
      </w:r>
      <w:r>
        <w:rPr>
          <w:color w:val="231F20"/>
          <w:spacing w:val="-5"/>
        </w:rPr>
        <w:t> </w:t>
      </w:r>
      <w:r>
        <w:rPr>
          <w:color w:val="231F20"/>
        </w:rPr>
        <w:t>there</w:t>
      </w:r>
      <w:r>
        <w:rPr>
          <w:color w:val="231F20"/>
          <w:spacing w:val="2"/>
        </w:rPr>
        <w:t> </w:t>
      </w:r>
      <w:r>
        <w:rPr>
          <w:color w:val="231F20"/>
        </w:rPr>
        <w:t>are</w:t>
      </w:r>
      <w:r>
        <w:rPr>
          <w:color w:val="231F20"/>
          <w:spacing w:val="-1"/>
        </w:rPr>
        <w:t> </w:t>
      </w:r>
      <w:r>
        <w:rPr>
          <w:color w:val="231F20"/>
        </w:rPr>
        <w:t>no</w:t>
      </w:r>
      <w:r>
        <w:rPr>
          <w:color w:val="231F20"/>
          <w:spacing w:val="-1"/>
        </w:rPr>
        <w:t> </w:t>
      </w:r>
      <w:r>
        <w:rPr>
          <w:color w:val="231F20"/>
        </w:rPr>
        <w:t>Chapters</w:t>
      </w:r>
      <w:r>
        <w:rPr>
          <w:color w:val="231F20"/>
          <w:spacing w:val="2"/>
        </w:rPr>
        <w:t> </w:t>
      </w:r>
      <w:r>
        <w:rPr>
          <w:color w:val="231F20"/>
        </w:rPr>
        <w:t>II-IV.</w:t>
      </w:r>
    </w:p>
    <w:p>
      <w:pPr>
        <w:pStyle w:val="BodyText"/>
      </w:pPr>
    </w:p>
    <w:p>
      <w:pPr>
        <w:pStyle w:val="BodyText"/>
        <w:ind w:left="1560"/>
      </w:pPr>
      <w:r>
        <w:rPr>
          <w:color w:val="231F20"/>
        </w:rPr>
        <w:t>As</w:t>
      </w:r>
      <w:r>
        <w:rPr>
          <w:color w:val="231F20"/>
          <w:spacing w:val="-2"/>
        </w:rPr>
        <w:t> </w:t>
      </w:r>
      <w:r>
        <w:rPr>
          <w:color w:val="231F20"/>
        </w:rPr>
        <w:t>immigration</w:t>
      </w:r>
      <w:r>
        <w:rPr>
          <w:color w:val="231F20"/>
          <w:spacing w:val="-2"/>
        </w:rPr>
        <w:t> </w:t>
      </w:r>
      <w:r>
        <w:rPr>
          <w:color w:val="231F20"/>
        </w:rPr>
        <w:t>impacts other</w:t>
      </w:r>
      <w:r>
        <w:rPr>
          <w:color w:val="231F20"/>
          <w:spacing w:val="-3"/>
        </w:rPr>
        <w:t> </w:t>
      </w:r>
      <w:r>
        <w:rPr>
          <w:color w:val="231F20"/>
        </w:rPr>
        <w:t>departments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federal government, regulations</w:t>
      </w:r>
      <w:r>
        <w:rPr>
          <w:color w:val="231F20"/>
          <w:spacing w:val="-2"/>
        </w:rPr>
        <w:t> </w:t>
      </w:r>
      <w:r>
        <w:rPr>
          <w:color w:val="231F20"/>
        </w:rPr>
        <w:t>at</w:t>
      </w:r>
      <w:r>
        <w:rPr>
          <w:color w:val="231F20"/>
          <w:spacing w:val="-2"/>
        </w:rPr>
        <w:t> </w:t>
      </w:r>
      <w:r>
        <w:rPr>
          <w:color w:val="231F20"/>
        </w:rPr>
        <w:t>20</w:t>
      </w:r>
    </w:p>
    <w:p>
      <w:pPr>
        <w:pStyle w:val="BodyText"/>
        <w:ind w:left="840"/>
      </w:pPr>
      <w:r>
        <w:rPr>
          <w:color w:val="231F20"/>
        </w:rPr>
        <w:t>C.F.R.</w:t>
      </w:r>
      <w:r>
        <w:rPr>
          <w:color w:val="231F20"/>
          <w:spacing w:val="-5"/>
        </w:rPr>
        <w:t> </w:t>
      </w:r>
      <w:r>
        <w:rPr>
          <w:color w:val="231F20"/>
        </w:rPr>
        <w:t>Parts</w:t>
      </w:r>
      <w:r>
        <w:rPr>
          <w:color w:val="231F20"/>
          <w:spacing w:val="-5"/>
        </w:rPr>
        <w:t> </w:t>
      </w:r>
      <w:r>
        <w:rPr>
          <w:color w:val="231F20"/>
        </w:rPr>
        <w:t>655-656</w:t>
      </w:r>
      <w:r>
        <w:rPr>
          <w:color w:val="231F20"/>
          <w:spacing w:val="-5"/>
        </w:rPr>
        <w:t> </w:t>
      </w:r>
      <w:r>
        <w:rPr>
          <w:color w:val="231F20"/>
        </w:rPr>
        <w:t>(Department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Labor)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  <w:r>
        <w:rPr>
          <w:color w:val="231F20"/>
          <w:spacing w:val="-5"/>
        </w:rPr>
        <w:t> </w:t>
      </w:r>
      <w:r>
        <w:rPr>
          <w:color w:val="231F20"/>
        </w:rPr>
        <w:t>22</w:t>
      </w:r>
      <w:r>
        <w:rPr>
          <w:color w:val="231F20"/>
          <w:spacing w:val="-4"/>
        </w:rPr>
        <w:t> </w:t>
      </w:r>
      <w:r>
        <w:rPr>
          <w:color w:val="231F20"/>
        </w:rPr>
        <w:t>C.F.R.</w:t>
      </w:r>
      <w:r>
        <w:rPr>
          <w:color w:val="231F20"/>
          <w:spacing w:val="-5"/>
        </w:rPr>
        <w:t> </w:t>
      </w:r>
      <w:r>
        <w:rPr>
          <w:color w:val="231F20"/>
        </w:rPr>
        <w:t>Parts</w:t>
      </w:r>
      <w:r>
        <w:rPr>
          <w:color w:val="231F20"/>
          <w:spacing w:val="-5"/>
        </w:rPr>
        <w:t> </w:t>
      </w:r>
      <w:r>
        <w:rPr>
          <w:color w:val="231F20"/>
        </w:rPr>
        <w:t>40-53,</w:t>
      </w:r>
      <w:r>
        <w:rPr>
          <w:color w:val="231F20"/>
          <w:spacing w:val="-4"/>
        </w:rPr>
        <w:t> </w:t>
      </w:r>
      <w:r>
        <w:rPr>
          <w:color w:val="231F20"/>
        </w:rPr>
        <w:t>62</w:t>
      </w:r>
      <w:r>
        <w:rPr>
          <w:color w:val="231F20"/>
          <w:spacing w:val="-5"/>
        </w:rPr>
        <w:t> </w:t>
      </w:r>
      <w:r>
        <w:rPr>
          <w:color w:val="231F20"/>
        </w:rPr>
        <w:t>(Department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State)</w:t>
      </w:r>
      <w:r>
        <w:rPr>
          <w:color w:val="231F20"/>
          <w:spacing w:val="1"/>
        </w:rPr>
        <w:t> </w:t>
      </w:r>
      <w:r>
        <w:rPr>
          <w:color w:val="231F20"/>
        </w:rPr>
        <w:t>may</w:t>
      </w:r>
      <w:r>
        <w:rPr>
          <w:color w:val="231F20"/>
          <w:spacing w:val="-6"/>
        </w:rPr>
        <w:t> </w:t>
      </w:r>
      <w:r>
        <w:rPr>
          <w:color w:val="231F20"/>
        </w:rPr>
        <w:t>be</w:t>
      </w:r>
      <w:r>
        <w:rPr>
          <w:color w:val="231F20"/>
          <w:spacing w:val="-1"/>
        </w:rPr>
        <w:t> </w:t>
      </w:r>
      <w:r>
        <w:rPr>
          <w:color w:val="231F20"/>
        </w:rPr>
        <w:t>relevant to</w:t>
      </w:r>
      <w:r>
        <w:rPr>
          <w:color w:val="231F20"/>
          <w:spacing w:val="2"/>
        </w:rPr>
        <w:t> </w:t>
      </w:r>
      <w:r>
        <w:rPr>
          <w:color w:val="231F20"/>
        </w:rPr>
        <w:t>your</w:t>
      </w:r>
      <w:r>
        <w:rPr>
          <w:color w:val="231F20"/>
          <w:spacing w:val="1"/>
        </w:rPr>
        <w:t> </w:t>
      </w:r>
      <w:r>
        <w:rPr>
          <w:color w:val="231F20"/>
        </w:rPr>
        <w:t>work.</w:t>
      </w:r>
    </w:p>
    <w:p>
      <w:pPr>
        <w:pStyle w:val="BodyText"/>
        <w:spacing w:before="5"/>
      </w:pPr>
    </w:p>
    <w:p>
      <w:pPr>
        <w:numPr>
          <w:ilvl w:val="2"/>
          <w:numId w:val="47"/>
        </w:numPr>
        <w:tabs>
          <w:tab w:pos="2279" w:val="left" w:leader="none"/>
          <w:tab w:pos="2280" w:val="left" w:leader="none"/>
        </w:tabs>
        <w:spacing w:before="0"/>
        <w:ind w:left="2279" w:right="0" w:hanging="720"/>
        <w:jc w:val="left"/>
        <w:rPr>
          <w:b/>
          <w:sz w:val="24"/>
        </w:rPr>
      </w:pPr>
      <w:r>
        <w:rPr>
          <w:b/>
          <w:color w:val="231F20"/>
          <w:sz w:val="24"/>
        </w:rPr>
        <w:t>The</w:t>
      </w:r>
      <w:r>
        <w:rPr>
          <w:b/>
          <w:color w:val="231F20"/>
          <w:spacing w:val="-5"/>
          <w:sz w:val="24"/>
        </w:rPr>
        <w:t> </w:t>
      </w:r>
      <w:r>
        <w:rPr>
          <w:b/>
          <w:color w:val="231F20"/>
          <w:sz w:val="24"/>
        </w:rPr>
        <w:t>Agencies’</w:t>
      </w:r>
      <w:r>
        <w:rPr>
          <w:b/>
          <w:color w:val="231F20"/>
          <w:spacing w:val="-5"/>
          <w:sz w:val="24"/>
        </w:rPr>
        <w:t> </w:t>
      </w:r>
      <w:r>
        <w:rPr>
          <w:b/>
          <w:color w:val="231F20"/>
          <w:sz w:val="24"/>
        </w:rPr>
        <w:t>Administrative</w:t>
      </w:r>
      <w:r>
        <w:rPr>
          <w:b/>
          <w:color w:val="231F20"/>
          <w:spacing w:val="-6"/>
          <w:sz w:val="24"/>
        </w:rPr>
        <w:t> </w:t>
      </w:r>
      <w:r>
        <w:rPr>
          <w:b/>
          <w:color w:val="231F20"/>
          <w:sz w:val="24"/>
        </w:rPr>
        <w:t>Decisions</w:t>
      </w:r>
    </w:p>
    <w:p>
      <w:pPr>
        <w:pStyle w:val="BodyText"/>
        <w:spacing w:before="9"/>
        <w:rPr>
          <w:b/>
          <w:sz w:val="23"/>
        </w:rPr>
      </w:pPr>
    </w:p>
    <w:p>
      <w:pPr>
        <w:pStyle w:val="BodyText"/>
        <w:ind w:left="840" w:right="327" w:firstLine="720"/>
      </w:pPr>
      <w:r>
        <w:rPr>
          <w:color w:val="231F20"/>
        </w:rPr>
        <w:t>The Board of Immigration Appeals (BIA) is “an appellate body charged with the review</w:t>
      </w:r>
      <w:r>
        <w:rPr>
          <w:color w:val="231F20"/>
          <w:spacing w:val="-57"/>
        </w:rPr>
        <w:t> </w:t>
      </w:r>
      <w:r>
        <w:rPr>
          <w:color w:val="231F20"/>
        </w:rPr>
        <w:t>of those administrative adjudications under the [INA] that the Attorney General may by</w:t>
      </w:r>
      <w:r>
        <w:rPr>
          <w:color w:val="231F20"/>
          <w:spacing w:val="1"/>
        </w:rPr>
        <w:t> </w:t>
      </w:r>
      <w:r>
        <w:rPr>
          <w:color w:val="231F20"/>
        </w:rPr>
        <w:t>regulation assign to it.”</w:t>
      </w:r>
      <w:r>
        <w:rPr>
          <w:color w:val="231F20"/>
          <w:spacing w:val="1"/>
        </w:rPr>
        <w:t> </w:t>
      </w:r>
      <w:r>
        <w:rPr>
          <w:color w:val="231F20"/>
        </w:rPr>
        <w:t>8 C.F.R. § 1003.1(d)(1).</w:t>
      </w:r>
      <w:r>
        <w:rPr>
          <w:color w:val="231F20"/>
          <w:spacing w:val="1"/>
        </w:rPr>
        <w:t> </w:t>
      </w:r>
      <w:r>
        <w:rPr>
          <w:color w:val="231F20"/>
        </w:rPr>
        <w:t>The Attorney General retains authority to</w:t>
      </w:r>
      <w:r>
        <w:rPr>
          <w:color w:val="231F20"/>
          <w:spacing w:val="1"/>
        </w:rPr>
        <w:t> </w:t>
      </w:r>
      <w:r>
        <w:rPr>
          <w:color w:val="231F20"/>
        </w:rPr>
        <w:t>review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BIA’s</w:t>
      </w:r>
      <w:r>
        <w:rPr>
          <w:color w:val="231F20"/>
          <w:spacing w:val="-5"/>
        </w:rPr>
        <w:t> </w:t>
      </w:r>
      <w:r>
        <w:rPr>
          <w:color w:val="231F20"/>
        </w:rPr>
        <w:t>decisions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Attorney</w:t>
      </w:r>
      <w:r>
        <w:rPr>
          <w:color w:val="231F20"/>
          <w:spacing w:val="-8"/>
        </w:rPr>
        <w:t> </w:t>
      </w:r>
      <w:r>
        <w:rPr>
          <w:color w:val="231F20"/>
        </w:rPr>
        <w:t>General’s</w:t>
      </w:r>
      <w:r>
        <w:rPr>
          <w:color w:val="231F20"/>
          <w:spacing w:val="-4"/>
        </w:rPr>
        <w:t> </w:t>
      </w:r>
      <w:r>
        <w:rPr>
          <w:color w:val="231F20"/>
        </w:rPr>
        <w:t>determinations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rulings</w:t>
      </w:r>
      <w:r>
        <w:rPr>
          <w:color w:val="231F20"/>
          <w:spacing w:val="-4"/>
        </w:rPr>
        <w:t> </w:t>
      </w:r>
      <w:r>
        <w:rPr>
          <w:color w:val="231F20"/>
        </w:rPr>
        <w:t>“with</w:t>
      </w:r>
      <w:r>
        <w:rPr>
          <w:color w:val="231F20"/>
          <w:spacing w:val="-3"/>
        </w:rPr>
        <w:t> </w:t>
      </w:r>
      <w:r>
        <w:rPr>
          <w:color w:val="231F20"/>
        </w:rPr>
        <w:t>respect</w:t>
      </w:r>
      <w:r>
        <w:rPr>
          <w:color w:val="231F20"/>
          <w:spacing w:val="-57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all</w:t>
      </w:r>
      <w:r>
        <w:rPr>
          <w:color w:val="231F20"/>
          <w:spacing w:val="-1"/>
        </w:rPr>
        <w:t> </w:t>
      </w:r>
      <w:r>
        <w:rPr>
          <w:color w:val="231F20"/>
        </w:rPr>
        <w:t>questions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law</w:t>
      </w:r>
      <w:r>
        <w:rPr>
          <w:color w:val="231F20"/>
          <w:spacing w:val="-2"/>
        </w:rPr>
        <w:t> </w:t>
      </w:r>
      <w:r>
        <w:rPr>
          <w:color w:val="231F20"/>
        </w:rPr>
        <w:t>shall</w:t>
      </w:r>
      <w:r>
        <w:rPr>
          <w:color w:val="231F20"/>
          <w:spacing w:val="-2"/>
        </w:rPr>
        <w:t> </w:t>
      </w:r>
      <w:r>
        <w:rPr>
          <w:color w:val="231F20"/>
        </w:rPr>
        <w:t>be</w:t>
      </w:r>
      <w:r>
        <w:rPr>
          <w:color w:val="231F20"/>
          <w:spacing w:val="-2"/>
        </w:rPr>
        <w:t> </w:t>
      </w:r>
      <w:r>
        <w:rPr>
          <w:color w:val="231F20"/>
        </w:rPr>
        <w:t>controlling.”</w:t>
      </w:r>
      <w:r>
        <w:rPr>
          <w:color w:val="231F20"/>
          <w:spacing w:val="59"/>
        </w:rPr>
        <w:t> </w:t>
      </w:r>
      <w:r>
        <w:rPr>
          <w:color w:val="231F20"/>
        </w:rPr>
        <w:t>INA §</w:t>
      </w:r>
      <w:r>
        <w:rPr>
          <w:color w:val="231F20"/>
          <w:spacing w:val="-2"/>
        </w:rPr>
        <w:t> </w:t>
      </w:r>
      <w:r>
        <w:rPr>
          <w:color w:val="231F20"/>
        </w:rPr>
        <w:t>103(a)(1),</w:t>
      </w:r>
      <w:r>
        <w:rPr>
          <w:color w:val="231F20"/>
          <w:spacing w:val="-3"/>
        </w:rPr>
        <w:t> </w:t>
      </w:r>
      <w:r>
        <w:rPr>
          <w:color w:val="231F20"/>
        </w:rPr>
        <w:t>8</w:t>
      </w:r>
      <w:r>
        <w:rPr>
          <w:color w:val="231F20"/>
          <w:spacing w:val="-2"/>
        </w:rPr>
        <w:t> </w:t>
      </w:r>
      <w:r>
        <w:rPr>
          <w:color w:val="231F20"/>
        </w:rPr>
        <w:t>U.S.C.</w:t>
      </w:r>
      <w:r>
        <w:rPr>
          <w:color w:val="231F20"/>
          <w:spacing w:val="-2"/>
        </w:rPr>
        <w:t> </w:t>
      </w:r>
      <w:r>
        <w:rPr>
          <w:color w:val="231F20"/>
        </w:rPr>
        <w:t>§</w:t>
      </w:r>
      <w:r>
        <w:rPr>
          <w:color w:val="231F20"/>
          <w:spacing w:val="-3"/>
        </w:rPr>
        <w:t> </w:t>
      </w:r>
      <w:r>
        <w:rPr>
          <w:color w:val="231F20"/>
        </w:rPr>
        <w:t>1103(a)(1);</w:t>
      </w:r>
      <w:r>
        <w:rPr>
          <w:color w:val="231F20"/>
          <w:spacing w:val="-2"/>
        </w:rPr>
        <w:t> </w:t>
      </w:r>
      <w:r>
        <w:rPr>
          <w:color w:val="231F20"/>
          <w:u w:val="single" w:color="231F20"/>
        </w:rPr>
        <w:t>see</w:t>
      </w:r>
      <w:r>
        <w:rPr>
          <w:color w:val="231F20"/>
          <w:spacing w:val="-3"/>
        </w:rPr>
        <w:t> </w:t>
      </w:r>
      <w:r>
        <w:rPr>
          <w:color w:val="231F20"/>
        </w:rPr>
        <w:t>8</w:t>
      </w:r>
    </w:p>
    <w:p>
      <w:pPr>
        <w:pStyle w:val="BodyText"/>
        <w:ind w:left="840" w:right="181"/>
      </w:pPr>
      <w:r>
        <w:rPr>
          <w:color w:val="231F20"/>
        </w:rPr>
        <w:t>C.F.R. § 1003.1(h). There are currently 26 bound volumes containing the published decisions of</w:t>
      </w:r>
      <w:r>
        <w:rPr>
          <w:color w:val="231F20"/>
          <w:spacing w:val="-57"/>
        </w:rPr>
        <w:t> </w:t>
      </w:r>
      <w:r>
        <w:rPr>
          <w:color w:val="231F20"/>
        </w:rPr>
        <w:t>the BIA and the Attorney General from August 1940 to the present.</w:t>
      </w:r>
      <w:r>
        <w:rPr>
          <w:color w:val="231F20"/>
          <w:spacing w:val="1"/>
        </w:rPr>
        <w:t> </w:t>
      </w:r>
      <w:r>
        <w:rPr>
          <w:color w:val="231F20"/>
        </w:rPr>
        <w:t>The new decisions, along</w:t>
      </w:r>
      <w:r>
        <w:rPr>
          <w:color w:val="231F20"/>
          <w:spacing w:val="1"/>
        </w:rPr>
        <w:t> </w:t>
      </w:r>
      <w:r>
        <w:rPr>
          <w:color w:val="231F20"/>
        </w:rPr>
        <w:t>with</w:t>
      </w:r>
      <w:r>
        <w:rPr>
          <w:color w:val="231F20"/>
          <w:spacing w:val="-3"/>
        </w:rPr>
        <w:t> </w:t>
      </w:r>
      <w:r>
        <w:rPr>
          <w:color w:val="231F20"/>
        </w:rPr>
        <w:t>Volumes</w:t>
      </w:r>
      <w:r>
        <w:rPr>
          <w:color w:val="231F20"/>
          <w:spacing w:val="-2"/>
        </w:rPr>
        <w:t> </w:t>
      </w:r>
      <w:r>
        <w:rPr>
          <w:color w:val="231F20"/>
        </w:rPr>
        <w:t>8</w:t>
      </w:r>
      <w:r>
        <w:rPr>
          <w:color w:val="231F20"/>
          <w:spacing w:val="-3"/>
        </w:rPr>
        <w:t> </w:t>
      </w:r>
      <w:r>
        <w:rPr>
          <w:color w:val="231F20"/>
        </w:rPr>
        <w:t>through</w:t>
      </w:r>
      <w:r>
        <w:rPr>
          <w:color w:val="231F20"/>
          <w:spacing w:val="1"/>
        </w:rPr>
        <w:t> </w:t>
      </w:r>
      <w:r>
        <w:rPr>
          <w:color w:val="231F20"/>
        </w:rPr>
        <w:t>26,</w:t>
      </w:r>
      <w:r>
        <w:rPr>
          <w:color w:val="231F20"/>
          <w:spacing w:val="-3"/>
        </w:rPr>
        <w:t> </w:t>
      </w:r>
      <w:r>
        <w:rPr>
          <w:color w:val="231F20"/>
        </w:rPr>
        <w:t>are</w:t>
      </w:r>
      <w:r>
        <w:rPr>
          <w:color w:val="231F20"/>
          <w:spacing w:val="-2"/>
        </w:rPr>
        <w:t> </w:t>
      </w:r>
      <w:r>
        <w:rPr>
          <w:color w:val="231F20"/>
        </w:rPr>
        <w:t>posted</w:t>
      </w:r>
      <w:r>
        <w:rPr>
          <w:color w:val="231F20"/>
          <w:spacing w:val="-3"/>
        </w:rPr>
        <w:t> </w:t>
      </w:r>
      <w:r>
        <w:rPr>
          <w:color w:val="231F20"/>
        </w:rPr>
        <w:t>on</w:t>
      </w:r>
      <w:r>
        <w:rPr>
          <w:color w:val="231F20"/>
          <w:spacing w:val="-2"/>
        </w:rPr>
        <w:t> </w:t>
      </w:r>
      <w:r>
        <w:rPr>
          <w:color w:val="231F20"/>
        </w:rPr>
        <w:t>EOIR’s website</w:t>
      </w:r>
      <w:r>
        <w:rPr>
          <w:color w:val="231F20"/>
          <w:spacing w:val="-2"/>
        </w:rPr>
        <w:t> </w:t>
      </w:r>
      <w:r>
        <w:rPr>
          <w:color w:val="231F20"/>
        </w:rPr>
        <w:t>(</w:t>
      </w:r>
      <w:r>
        <w:rPr>
          <w:color w:val="231F20"/>
          <w:u w:val="single" w:color="231F20"/>
        </w:rPr>
        <w:t>see</w:t>
      </w:r>
      <w:r>
        <w:rPr>
          <w:color w:val="231F20"/>
          <w:spacing w:val="-2"/>
        </w:rPr>
        <w:t> </w:t>
      </w:r>
      <w:r>
        <w:rPr>
          <w:color w:val="231F20"/>
        </w:rPr>
        <w:t>Section</w:t>
      </w:r>
      <w:r>
        <w:rPr>
          <w:color w:val="231F20"/>
          <w:spacing w:val="-2"/>
        </w:rPr>
        <w:t> </w:t>
      </w:r>
      <w:r>
        <w:rPr>
          <w:color w:val="231F20"/>
        </w:rPr>
        <w:t>11.3</w:t>
      </w:r>
      <w:r>
        <w:rPr>
          <w:color w:val="231F20"/>
          <w:spacing w:val="-3"/>
        </w:rPr>
        <w:t> </w:t>
      </w:r>
      <w:r>
        <w:rPr>
          <w:color w:val="231F20"/>
        </w:rPr>
        <w:t>below).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840" w:right="275" w:firstLine="720"/>
      </w:pPr>
      <w:r>
        <w:rPr>
          <w:color w:val="231F20"/>
        </w:rPr>
        <w:t>The Administrative Appeals Office (AAO) within the U.S. Citizenship and Immigration</w:t>
      </w:r>
      <w:r>
        <w:rPr>
          <w:color w:val="231F20"/>
          <w:spacing w:val="1"/>
        </w:rPr>
        <w:t> </w:t>
      </w:r>
      <w:r>
        <w:rPr>
          <w:color w:val="231F20"/>
        </w:rPr>
        <w:t>Services</w:t>
      </w:r>
      <w:r>
        <w:rPr>
          <w:color w:val="231F20"/>
          <w:spacing w:val="-3"/>
        </w:rPr>
        <w:t> </w:t>
      </w:r>
      <w:r>
        <w:rPr>
          <w:color w:val="231F20"/>
        </w:rPr>
        <w:t>(USCIS)</w:t>
      </w:r>
      <w:r>
        <w:rPr>
          <w:color w:val="231F20"/>
          <w:spacing w:val="-3"/>
        </w:rPr>
        <w:t> </w:t>
      </w:r>
      <w:r>
        <w:rPr>
          <w:color w:val="231F20"/>
        </w:rPr>
        <w:t>at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Department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Homeland</w:t>
      </w:r>
      <w:r>
        <w:rPr>
          <w:color w:val="231F20"/>
          <w:spacing w:val="-1"/>
        </w:rPr>
        <w:t> </w:t>
      </w:r>
      <w:r>
        <w:rPr>
          <w:color w:val="231F20"/>
        </w:rPr>
        <w:t>Security</w:t>
      </w:r>
      <w:r>
        <w:rPr>
          <w:color w:val="231F20"/>
          <w:spacing w:val="-7"/>
        </w:rPr>
        <w:t> </w:t>
      </w:r>
      <w:r>
        <w:rPr>
          <w:color w:val="231F20"/>
        </w:rPr>
        <w:t>issues</w:t>
      </w:r>
      <w:r>
        <w:rPr>
          <w:color w:val="231F20"/>
          <w:spacing w:val="-3"/>
        </w:rPr>
        <w:t> </w:t>
      </w:r>
      <w:r>
        <w:rPr>
          <w:color w:val="231F20"/>
        </w:rPr>
        <w:t>precedent</w:t>
      </w:r>
      <w:r>
        <w:rPr>
          <w:color w:val="231F20"/>
          <w:spacing w:val="-3"/>
        </w:rPr>
        <w:t> </w:t>
      </w:r>
      <w:r>
        <w:rPr>
          <w:color w:val="231F20"/>
        </w:rPr>
        <w:t>decisions</w:t>
      </w:r>
      <w:r>
        <w:rPr>
          <w:color w:val="231F20"/>
          <w:spacing w:val="-3"/>
        </w:rPr>
        <w:t> </w:t>
      </w:r>
      <w:r>
        <w:rPr>
          <w:color w:val="231F20"/>
        </w:rPr>
        <w:t>on</w:t>
      </w:r>
      <w:r>
        <w:rPr>
          <w:color w:val="231F20"/>
          <w:spacing w:val="-4"/>
        </w:rPr>
        <w:t> </w:t>
      </w:r>
      <w:r>
        <w:rPr>
          <w:color w:val="231F20"/>
        </w:rPr>
        <w:t>certain</w:t>
      </w:r>
      <w:r>
        <w:rPr>
          <w:color w:val="231F20"/>
          <w:spacing w:val="-57"/>
        </w:rPr>
        <w:t> </w:t>
      </w:r>
      <w:r>
        <w:rPr>
          <w:color w:val="231F20"/>
        </w:rPr>
        <w:t>types of immigration benefits applications.</w:t>
      </w:r>
      <w:r>
        <w:rPr>
          <w:color w:val="231F20"/>
          <w:spacing w:val="1"/>
        </w:rPr>
        <w:t> </w:t>
      </w:r>
      <w:r>
        <w:rPr>
          <w:color w:val="231F20"/>
        </w:rPr>
        <w:t>AAO decisions are published in the bound volumes</w:t>
      </w:r>
      <w:r>
        <w:rPr>
          <w:color w:val="231F20"/>
          <w:spacing w:val="1"/>
        </w:rPr>
        <w:t> </w:t>
      </w:r>
      <w:r>
        <w:rPr>
          <w:color w:val="231F20"/>
        </w:rPr>
        <w:t>by the Board of Immigration Appeals and can be found on the EOIR website (</w:t>
      </w:r>
      <w:r>
        <w:rPr>
          <w:color w:val="231F20"/>
          <w:u w:val="single" w:color="231F20"/>
        </w:rPr>
        <w:t>see</w:t>
      </w:r>
      <w:r>
        <w:rPr>
          <w:color w:val="231F20"/>
        </w:rPr>
        <w:t> Section 11.3</w:t>
      </w:r>
      <w:r>
        <w:rPr>
          <w:color w:val="231F20"/>
          <w:spacing w:val="1"/>
        </w:rPr>
        <w:t> </w:t>
      </w:r>
      <w:r>
        <w:rPr>
          <w:color w:val="231F20"/>
        </w:rPr>
        <w:t>below).</w:t>
      </w:r>
    </w:p>
    <w:p>
      <w:pPr>
        <w:pStyle w:val="BodyText"/>
      </w:pPr>
    </w:p>
    <w:p>
      <w:pPr>
        <w:pStyle w:val="BodyText"/>
        <w:ind w:left="840" w:right="181" w:firstLine="720"/>
      </w:pPr>
      <w:r>
        <w:rPr>
          <w:color w:val="231F20"/>
        </w:rPr>
        <w:t>Within the Department of Labor, the Board of Alien Labor Certification Appeals</w:t>
      </w:r>
      <w:r>
        <w:rPr>
          <w:color w:val="231F20"/>
          <w:spacing w:val="1"/>
        </w:rPr>
        <w:t> </w:t>
      </w:r>
      <w:r>
        <w:rPr>
          <w:color w:val="231F20"/>
        </w:rPr>
        <w:t>(BALCA)</w:t>
      </w:r>
      <w:r>
        <w:rPr>
          <w:color w:val="231F20"/>
          <w:spacing w:val="-4"/>
        </w:rPr>
        <w:t> </w:t>
      </w:r>
      <w:r>
        <w:rPr>
          <w:color w:val="231F20"/>
        </w:rPr>
        <w:t>issues</w:t>
      </w:r>
      <w:r>
        <w:rPr>
          <w:color w:val="231F20"/>
          <w:spacing w:val="-4"/>
        </w:rPr>
        <w:t> </w:t>
      </w:r>
      <w:r>
        <w:rPr>
          <w:color w:val="231F20"/>
        </w:rPr>
        <w:t>decisions</w:t>
      </w:r>
      <w:r>
        <w:rPr>
          <w:color w:val="231F20"/>
          <w:spacing w:val="-3"/>
        </w:rPr>
        <w:t> </w:t>
      </w:r>
      <w:r>
        <w:rPr>
          <w:color w:val="231F20"/>
        </w:rPr>
        <w:t>relating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labor</w:t>
      </w:r>
      <w:r>
        <w:rPr>
          <w:color w:val="231F20"/>
          <w:spacing w:val="-4"/>
        </w:rPr>
        <w:t> </w:t>
      </w:r>
      <w:r>
        <w:rPr>
          <w:color w:val="231F20"/>
        </w:rPr>
        <w:t>certifications.</w:t>
      </w:r>
      <w:r>
        <w:rPr>
          <w:color w:val="231F20"/>
          <w:spacing w:val="53"/>
        </w:rPr>
        <w:t> </w:t>
      </w:r>
      <w:r>
        <w:rPr>
          <w:color w:val="231F20"/>
        </w:rPr>
        <w:t>BALCA</w:t>
      </w:r>
      <w:r>
        <w:rPr>
          <w:color w:val="231F20"/>
          <w:spacing w:val="-4"/>
        </w:rPr>
        <w:t> </w:t>
      </w:r>
      <w:r>
        <w:rPr>
          <w:color w:val="231F20"/>
        </w:rPr>
        <w:t>decisions</w:t>
      </w:r>
      <w:r>
        <w:rPr>
          <w:color w:val="231F20"/>
          <w:spacing w:val="-4"/>
        </w:rPr>
        <w:t> </w:t>
      </w:r>
      <w:r>
        <w:rPr>
          <w:color w:val="231F20"/>
        </w:rPr>
        <w:t>are</w:t>
      </w:r>
      <w:r>
        <w:rPr>
          <w:color w:val="231F20"/>
          <w:spacing w:val="-4"/>
        </w:rPr>
        <w:t> </w:t>
      </w:r>
      <w:r>
        <w:rPr>
          <w:color w:val="231F20"/>
        </w:rPr>
        <w:t>posted</w:t>
      </w:r>
      <w:r>
        <w:rPr>
          <w:color w:val="231F20"/>
          <w:spacing w:val="-4"/>
        </w:rPr>
        <w:t> </w:t>
      </w:r>
      <w:r>
        <w:rPr>
          <w:color w:val="231F20"/>
        </w:rPr>
        <w:t>on</w:t>
      </w:r>
      <w:r>
        <w:rPr>
          <w:color w:val="231F20"/>
          <w:spacing w:val="-4"/>
        </w:rPr>
        <w:t> </w:t>
      </w:r>
      <w:r>
        <w:rPr>
          <w:color w:val="231F20"/>
        </w:rPr>
        <w:t>their</w:t>
      </w:r>
      <w:r>
        <w:rPr>
          <w:color w:val="231F20"/>
          <w:spacing w:val="-57"/>
        </w:rPr>
        <w:t> </w:t>
      </w:r>
      <w:r>
        <w:rPr>
          <w:color w:val="231F20"/>
        </w:rPr>
        <w:t>website</w:t>
      </w:r>
      <w:r>
        <w:rPr>
          <w:color w:val="231F20"/>
          <w:spacing w:val="-2"/>
        </w:rPr>
        <w:t> </w:t>
      </w:r>
      <w:r>
        <w:rPr>
          <w:color w:val="231F20"/>
        </w:rPr>
        <w:t>(</w:t>
      </w:r>
      <w:r>
        <w:rPr>
          <w:color w:val="231F20"/>
          <w:u w:val="single" w:color="231F20"/>
        </w:rPr>
        <w:t>see</w:t>
      </w:r>
      <w:r>
        <w:rPr>
          <w:color w:val="231F20"/>
        </w:rPr>
        <w:t> Section</w:t>
      </w:r>
      <w:r>
        <w:rPr>
          <w:color w:val="231F20"/>
          <w:spacing w:val="-1"/>
        </w:rPr>
        <w:t> </w:t>
      </w:r>
      <w:r>
        <w:rPr>
          <w:color w:val="231F20"/>
        </w:rPr>
        <w:t>11.3</w:t>
      </w:r>
      <w:r>
        <w:rPr>
          <w:color w:val="231F20"/>
          <w:spacing w:val="-1"/>
        </w:rPr>
        <w:t> </w:t>
      </w:r>
      <w:r>
        <w:rPr>
          <w:color w:val="231F20"/>
        </w:rPr>
        <w:t>below).</w:t>
      </w:r>
    </w:p>
    <w:p>
      <w:pPr>
        <w:pStyle w:val="BodyText"/>
        <w:spacing w:before="7"/>
        <w:rPr>
          <w:sz w:val="16"/>
        </w:rPr>
      </w:pPr>
    </w:p>
    <w:p>
      <w:pPr>
        <w:numPr>
          <w:ilvl w:val="2"/>
          <w:numId w:val="47"/>
        </w:numPr>
        <w:tabs>
          <w:tab w:pos="2279" w:val="left" w:leader="none"/>
          <w:tab w:pos="2280" w:val="left" w:leader="none"/>
        </w:tabs>
        <w:spacing w:before="90"/>
        <w:ind w:left="2279" w:right="0" w:hanging="720"/>
        <w:jc w:val="left"/>
        <w:rPr>
          <w:b/>
          <w:sz w:val="24"/>
        </w:rPr>
      </w:pPr>
      <w:r>
        <w:rPr>
          <w:b/>
          <w:color w:val="231F20"/>
          <w:sz w:val="24"/>
        </w:rPr>
        <w:t>The</w:t>
      </w:r>
      <w:r>
        <w:rPr>
          <w:b/>
          <w:color w:val="231F20"/>
          <w:spacing w:val="-5"/>
          <w:sz w:val="24"/>
        </w:rPr>
        <w:t> </w:t>
      </w:r>
      <w:r>
        <w:rPr>
          <w:b/>
          <w:color w:val="231F20"/>
          <w:sz w:val="24"/>
        </w:rPr>
        <w:t>Agencies’</w:t>
      </w:r>
      <w:r>
        <w:rPr>
          <w:b/>
          <w:color w:val="231F20"/>
          <w:spacing w:val="-5"/>
          <w:sz w:val="24"/>
        </w:rPr>
        <w:t> </w:t>
      </w:r>
      <w:r>
        <w:rPr>
          <w:b/>
          <w:color w:val="231F20"/>
          <w:sz w:val="24"/>
        </w:rPr>
        <w:t>Internal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Instructions</w:t>
      </w:r>
    </w:p>
    <w:p>
      <w:pPr>
        <w:pStyle w:val="BodyText"/>
        <w:rPr>
          <w:b/>
        </w:rPr>
      </w:pPr>
    </w:p>
    <w:p>
      <w:pPr>
        <w:pStyle w:val="BodyText"/>
        <w:ind w:left="840" w:right="342" w:firstLine="720"/>
      </w:pPr>
      <w:r>
        <w:rPr>
          <w:color w:val="231F20"/>
        </w:rPr>
        <w:t>The Executive Office for Immigration Review has made available on its website (</w:t>
      </w:r>
      <w:r>
        <w:rPr>
          <w:i/>
          <w:color w:val="231F20"/>
        </w:rPr>
        <w:t>see</w:t>
      </w:r>
      <w:r>
        <w:rPr>
          <w:i/>
          <w:color w:val="231F20"/>
          <w:spacing w:val="1"/>
        </w:rPr>
        <w:t> </w:t>
      </w:r>
      <w:r>
        <w:rPr>
          <w:color w:val="231F20"/>
        </w:rPr>
        <w:t>Section 11.3 below) the Board of Immigration Appeals Practice Manual, the Immigration Court</w:t>
      </w:r>
      <w:r>
        <w:rPr>
          <w:color w:val="231F20"/>
          <w:spacing w:val="-57"/>
        </w:rPr>
        <w:t> </w:t>
      </w:r>
      <w:r>
        <w:rPr>
          <w:color w:val="231F20"/>
        </w:rPr>
        <w:t>Practice Manual, and Operating Policy &amp; Procedure Memoranda from the Office of the Chief</w:t>
      </w:r>
      <w:r>
        <w:rPr>
          <w:color w:val="231F20"/>
          <w:spacing w:val="1"/>
        </w:rPr>
        <w:t> </w:t>
      </w:r>
      <w:r>
        <w:rPr>
          <w:color w:val="231F20"/>
        </w:rPr>
        <w:t>Immigration Judge (OCIJ).</w:t>
      </w:r>
      <w:r>
        <w:rPr>
          <w:color w:val="231F20"/>
          <w:spacing w:val="1"/>
        </w:rPr>
        <w:t> </w:t>
      </w:r>
      <w:r>
        <w:rPr>
          <w:color w:val="231F20"/>
        </w:rPr>
        <w:t>More generally, the Office of Legal Education at the Executive</w:t>
      </w:r>
      <w:r>
        <w:rPr>
          <w:color w:val="231F20"/>
          <w:spacing w:val="1"/>
        </w:rPr>
        <w:t> </w:t>
      </w:r>
      <w:r>
        <w:rPr>
          <w:color w:val="231F20"/>
        </w:rPr>
        <w:t>Office for United States Attorneys maintains the USABook, an encyclopedic collection</w:t>
      </w:r>
      <w:r>
        <w:rPr>
          <w:color w:val="231F20"/>
          <w:spacing w:val="1"/>
        </w:rPr>
        <w:t> </w:t>
      </w:r>
      <w:r>
        <w:rPr>
          <w:color w:val="231F20"/>
        </w:rPr>
        <w:t>regarding</w:t>
      </w:r>
      <w:r>
        <w:rPr>
          <w:color w:val="231F20"/>
          <w:spacing w:val="-4"/>
        </w:rPr>
        <w:t> </w:t>
      </w:r>
      <w:r>
        <w:rPr>
          <w:color w:val="231F20"/>
        </w:rPr>
        <w:t>federal practice</w:t>
      </w:r>
      <w:r>
        <w:rPr>
          <w:color w:val="231F20"/>
          <w:spacing w:val="-2"/>
        </w:rPr>
        <w:t> </w:t>
      </w:r>
      <w:r>
        <w:rPr>
          <w:color w:val="231F20"/>
        </w:rPr>
        <w:t>and includes</w:t>
      </w:r>
      <w:r>
        <w:rPr>
          <w:color w:val="231F20"/>
          <w:spacing w:val="-1"/>
        </w:rPr>
        <w:t> </w:t>
      </w:r>
      <w:r>
        <w:rPr>
          <w:color w:val="231F20"/>
        </w:rPr>
        <w:t>material related</w:t>
      </w:r>
      <w:r>
        <w:rPr>
          <w:color w:val="231F20"/>
          <w:spacing w:val="-1"/>
        </w:rPr>
        <w:t> </w:t>
      </w:r>
      <w:r>
        <w:rPr>
          <w:color w:val="231F20"/>
        </w:rPr>
        <w:t>to immigration.</w:t>
      </w:r>
    </w:p>
    <w:p>
      <w:pPr>
        <w:pStyle w:val="BodyText"/>
      </w:pPr>
    </w:p>
    <w:p>
      <w:pPr>
        <w:pStyle w:val="BodyText"/>
        <w:spacing w:before="1"/>
        <w:ind w:left="840" w:right="515" w:firstLine="720"/>
      </w:pPr>
      <w:r>
        <w:rPr/>
        <w:pict>
          <v:shape style="position:absolute;margin-left:72pt;margin-top:44.733025pt;width:140.4pt;height:18pt;mso-position-horizontal-relative:page;mso-position-vertical-relative:paragraph;z-index:15853568" type="#_x0000_t202" filled="true" fillcolor="#8164a2" stroked="false">
            <v:textbox inset="0,0,0,0">
              <w:txbxContent>
                <w:p>
                  <w:pPr>
                    <w:pStyle w:val="BodyText"/>
                    <w:spacing w:line="270" w:lineRule="exact"/>
                    <w:ind w:left="108"/>
                  </w:pPr>
                  <w:r>
                    <w:rPr>
                      <w:color w:val="FFFFFF"/>
                    </w:rPr>
                    <w:t>2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231F20"/>
        </w:rPr>
        <w:t>The Department of Homeland Security has also issued handbooks, memoranda, policy</w:t>
      </w:r>
      <w:r>
        <w:rPr>
          <w:color w:val="231F20"/>
          <w:spacing w:val="-57"/>
        </w:rPr>
        <w:t> </w:t>
      </w:r>
      <w:r>
        <w:rPr>
          <w:color w:val="231F20"/>
        </w:rPr>
        <w:t>guidance,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1"/>
        </w:rPr>
        <w:t> </w:t>
      </w:r>
      <w:r>
        <w:rPr>
          <w:color w:val="231F20"/>
        </w:rPr>
        <w:t>operating</w:t>
      </w:r>
      <w:r>
        <w:rPr>
          <w:color w:val="231F20"/>
          <w:spacing w:val="-3"/>
        </w:rPr>
        <w:t> </w:t>
      </w:r>
      <w:r>
        <w:rPr>
          <w:color w:val="231F20"/>
        </w:rPr>
        <w:t>instructions</w:t>
      </w:r>
      <w:r>
        <w:rPr>
          <w:color w:val="231F20"/>
          <w:spacing w:val="-2"/>
        </w:rPr>
        <w:t> </w:t>
      </w:r>
      <w:r>
        <w:rPr>
          <w:color w:val="231F20"/>
        </w:rPr>
        <w:t>(“OIs”).</w:t>
      </w:r>
    </w:p>
    <w:p>
      <w:pPr>
        <w:pStyle w:val="BodyText"/>
        <w:spacing w:before="5"/>
        <w:rPr>
          <w:sz w:val="25"/>
        </w:rPr>
      </w:pPr>
      <w:r>
        <w:rPr/>
        <w:pict>
          <v:rect style="position:absolute;margin-left:72pt;margin-top:16.57378pt;width:468.001pt;height:.481pt;mso-position-horizontal-relative:page;mso-position-vertical-relative:paragraph;z-index:-15604224;mso-wrap-distance-left:0;mso-wrap-distance-right:0" filled="true" fillcolor="#8164a2" stroked="false">
            <v:fill type="solid"/>
            <w10:wrap type="topAndBottom"/>
          </v:rect>
        </w:pict>
      </w:r>
    </w:p>
    <w:p>
      <w:pPr>
        <w:pStyle w:val="BodyText"/>
        <w:spacing w:line="242" w:lineRule="exact"/>
        <w:ind w:left="227" w:right="607"/>
        <w:jc w:val="center"/>
      </w:pPr>
      <w:r>
        <w:rPr>
          <w:color w:val="231F20"/>
        </w:rPr>
        <w:t>Immigration</w:t>
      </w:r>
      <w:r>
        <w:rPr>
          <w:color w:val="231F20"/>
          <w:spacing w:val="-2"/>
        </w:rPr>
        <w:t> </w:t>
      </w:r>
      <w:r>
        <w:rPr>
          <w:color w:val="231F20"/>
        </w:rPr>
        <w:t>Law</w:t>
      </w:r>
      <w:r>
        <w:rPr>
          <w:color w:val="231F20"/>
          <w:spacing w:val="-5"/>
        </w:rPr>
        <w:t> </w:t>
      </w:r>
      <w:r>
        <w:rPr>
          <w:color w:val="231F20"/>
        </w:rPr>
        <w:t>Sources</w:t>
      </w:r>
    </w:p>
    <w:p>
      <w:pPr>
        <w:spacing w:after="0" w:line="242" w:lineRule="exact"/>
        <w:jc w:val="center"/>
        <w:sectPr>
          <w:headerReference w:type="default" r:id="rId399"/>
          <w:footerReference w:type="default" r:id="rId400"/>
          <w:pgSz w:w="12240" w:h="15840"/>
          <w:pgMar w:header="0" w:footer="0" w:top="1360" w:bottom="280" w:left="600" w:right="1240"/>
        </w:sectPr>
      </w:pPr>
    </w:p>
    <w:p>
      <w:pPr>
        <w:pStyle w:val="BodyText"/>
        <w:spacing w:before="5"/>
        <w:rPr>
          <w:sz w:val="10"/>
        </w:rPr>
      </w:pPr>
    </w:p>
    <w:p>
      <w:pPr>
        <w:pStyle w:val="BodyText"/>
        <w:spacing w:before="90"/>
        <w:ind w:left="840" w:right="202" w:firstLine="720"/>
      </w:pPr>
      <w:r>
        <w:rPr>
          <w:color w:val="231F20"/>
        </w:rPr>
        <w:t>The Department of State’s Foreign Affairs Manual (“FAM”), Volume 9, provides general</w:t>
      </w:r>
      <w:r>
        <w:rPr>
          <w:color w:val="231F20"/>
          <w:spacing w:val="-57"/>
        </w:rPr>
        <w:t> </w:t>
      </w:r>
      <w:r>
        <w:rPr>
          <w:color w:val="231F20"/>
        </w:rPr>
        <w:t>guidance</w:t>
      </w:r>
      <w:r>
        <w:rPr>
          <w:color w:val="231F20"/>
          <w:spacing w:val="-2"/>
        </w:rPr>
        <w:t> </w:t>
      </w:r>
      <w:r>
        <w:rPr>
          <w:color w:val="231F20"/>
        </w:rPr>
        <w:t>regarding</w:t>
      </w:r>
      <w:r>
        <w:rPr>
          <w:color w:val="231F20"/>
          <w:spacing w:val="-3"/>
        </w:rPr>
        <w:t> </w:t>
      </w:r>
      <w:r>
        <w:rPr>
          <w:color w:val="231F20"/>
        </w:rPr>
        <w:t>visas.</w:t>
      </w:r>
    </w:p>
    <w:p>
      <w:pPr>
        <w:pStyle w:val="BodyText"/>
        <w:spacing w:before="5"/>
      </w:pPr>
    </w:p>
    <w:p>
      <w:pPr>
        <w:numPr>
          <w:ilvl w:val="1"/>
          <w:numId w:val="47"/>
        </w:numPr>
        <w:tabs>
          <w:tab w:pos="1558" w:val="left" w:leader="none"/>
          <w:tab w:pos="1559" w:val="left" w:leader="none"/>
        </w:tabs>
        <w:spacing w:before="0"/>
        <w:ind w:left="1558" w:right="0" w:hanging="719"/>
        <w:jc w:val="left"/>
        <w:rPr>
          <w:b/>
          <w:sz w:val="24"/>
        </w:rPr>
      </w:pPr>
      <w:r>
        <w:rPr>
          <w:b/>
          <w:color w:val="231F20"/>
          <w:sz w:val="24"/>
        </w:rPr>
        <w:t>Secondary</w:t>
      </w:r>
      <w:r>
        <w:rPr>
          <w:b/>
          <w:color w:val="231F20"/>
          <w:spacing w:val="-5"/>
          <w:sz w:val="24"/>
        </w:rPr>
        <w:t> </w:t>
      </w:r>
      <w:r>
        <w:rPr>
          <w:b/>
          <w:color w:val="231F20"/>
          <w:sz w:val="24"/>
        </w:rPr>
        <w:t>Sources</w:t>
      </w:r>
    </w:p>
    <w:p>
      <w:pPr>
        <w:pStyle w:val="BodyText"/>
        <w:spacing w:before="5"/>
        <w:rPr>
          <w:b/>
        </w:rPr>
      </w:pPr>
    </w:p>
    <w:p>
      <w:pPr>
        <w:pStyle w:val="ListParagraph"/>
        <w:numPr>
          <w:ilvl w:val="2"/>
          <w:numId w:val="47"/>
        </w:numPr>
        <w:tabs>
          <w:tab w:pos="2280" w:val="left" w:leader="none"/>
          <w:tab w:pos="2281" w:val="left" w:leader="none"/>
        </w:tabs>
        <w:spacing w:line="240" w:lineRule="auto" w:before="0" w:after="0"/>
        <w:ind w:left="2280" w:right="0" w:hanging="721"/>
        <w:jc w:val="left"/>
        <w:rPr>
          <w:b/>
          <w:sz w:val="24"/>
        </w:rPr>
      </w:pPr>
      <w:r>
        <w:rPr>
          <w:b/>
          <w:color w:val="231F20"/>
          <w:sz w:val="24"/>
        </w:rPr>
        <w:t>Treatises</w:t>
      </w:r>
      <w:r>
        <w:rPr>
          <w:b/>
          <w:color w:val="231F20"/>
          <w:spacing w:val="-6"/>
          <w:sz w:val="24"/>
        </w:rPr>
        <w:t> </w:t>
      </w:r>
      <w:r>
        <w:rPr>
          <w:b/>
          <w:color w:val="231F20"/>
          <w:sz w:val="24"/>
        </w:rPr>
        <w:t>&amp;</w:t>
      </w:r>
      <w:r>
        <w:rPr>
          <w:b/>
          <w:color w:val="231F20"/>
          <w:spacing w:val="-5"/>
          <w:sz w:val="24"/>
        </w:rPr>
        <w:t> </w:t>
      </w:r>
      <w:r>
        <w:rPr>
          <w:b/>
          <w:color w:val="231F20"/>
          <w:sz w:val="24"/>
        </w:rPr>
        <w:t>Casebooks</w:t>
      </w:r>
    </w:p>
    <w:p>
      <w:pPr>
        <w:pStyle w:val="BodyText"/>
        <w:spacing w:before="9"/>
        <w:rPr>
          <w:b/>
          <w:sz w:val="23"/>
        </w:rPr>
      </w:pPr>
    </w:p>
    <w:p>
      <w:pPr>
        <w:pStyle w:val="ListParagraph"/>
        <w:numPr>
          <w:ilvl w:val="0"/>
          <w:numId w:val="48"/>
        </w:numPr>
        <w:tabs>
          <w:tab w:pos="2279" w:val="left" w:leader="none"/>
          <w:tab w:pos="2280" w:val="left" w:leader="none"/>
        </w:tabs>
        <w:spacing w:line="240" w:lineRule="auto" w:before="0" w:after="0"/>
        <w:ind w:left="2280" w:right="775" w:hanging="720"/>
        <w:jc w:val="left"/>
        <w:rPr>
          <w:sz w:val="24"/>
        </w:rPr>
      </w:pPr>
      <w:r>
        <w:rPr>
          <w:color w:val="231F20"/>
          <w:sz w:val="24"/>
        </w:rPr>
        <w:t>Aleinikoff,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Martin,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Motomura,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Fullerton,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&amp;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Stumpf,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IMMIGRATION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AND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CITIZENSHIP: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PROCESS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AND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POLICY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(West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Academic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Publishing)</w:t>
      </w:r>
    </w:p>
    <w:p>
      <w:pPr>
        <w:pStyle w:val="BodyText"/>
        <w:ind w:left="2280" w:right="755"/>
      </w:pPr>
      <w:r>
        <w:rPr>
          <w:color w:val="231F20"/>
        </w:rPr>
        <w:t>A leading law school casebook edited by two former General Counsel of the</w:t>
      </w:r>
      <w:r>
        <w:rPr>
          <w:color w:val="231F20"/>
          <w:spacing w:val="-57"/>
        </w:rPr>
        <w:t> </w:t>
      </w:r>
      <w:r>
        <w:rPr>
          <w:color w:val="231F20"/>
        </w:rPr>
        <w:t>former INS.</w:t>
      </w:r>
    </w:p>
    <w:p>
      <w:pPr>
        <w:pStyle w:val="BodyText"/>
      </w:pPr>
    </w:p>
    <w:p>
      <w:pPr>
        <w:pStyle w:val="ListParagraph"/>
        <w:numPr>
          <w:ilvl w:val="0"/>
          <w:numId w:val="48"/>
        </w:numPr>
        <w:tabs>
          <w:tab w:pos="2279" w:val="left" w:leader="none"/>
          <w:tab w:pos="2281" w:val="left" w:leader="none"/>
        </w:tabs>
        <w:spacing w:line="240" w:lineRule="auto" w:before="0" w:after="0"/>
        <w:ind w:left="2280" w:right="0" w:hanging="721"/>
        <w:jc w:val="left"/>
        <w:rPr>
          <w:sz w:val="24"/>
        </w:rPr>
      </w:pPr>
      <w:r>
        <w:rPr>
          <w:color w:val="231F20"/>
          <w:sz w:val="24"/>
        </w:rPr>
        <w:t>Divine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&amp;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Chisam, IMMIGRATION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PRACTICE (Juris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Publishing)</w:t>
      </w:r>
    </w:p>
    <w:p>
      <w:pPr>
        <w:pStyle w:val="BodyText"/>
        <w:ind w:left="2280" w:right="855"/>
      </w:pPr>
      <w:r>
        <w:rPr>
          <w:color w:val="231F20"/>
        </w:rPr>
        <w:t>This book guides a practitioner through all aspects of immigration law and</w:t>
      </w:r>
      <w:r>
        <w:rPr>
          <w:color w:val="231F20"/>
          <w:spacing w:val="1"/>
        </w:rPr>
        <w:t> </w:t>
      </w:r>
      <w:r>
        <w:rPr>
          <w:color w:val="231F20"/>
        </w:rPr>
        <w:t>includes thousands of citations to aid a lawyer in understanding a particular</w:t>
      </w:r>
      <w:r>
        <w:rPr>
          <w:color w:val="231F20"/>
          <w:spacing w:val="-57"/>
        </w:rPr>
        <w:t> </w:t>
      </w:r>
      <w:r>
        <w:rPr>
          <w:color w:val="231F20"/>
        </w:rPr>
        <w:t>problem.</w:t>
      </w:r>
    </w:p>
    <w:p>
      <w:pPr>
        <w:pStyle w:val="BodyText"/>
      </w:pPr>
    </w:p>
    <w:p>
      <w:pPr>
        <w:pStyle w:val="ListParagraph"/>
        <w:numPr>
          <w:ilvl w:val="0"/>
          <w:numId w:val="48"/>
        </w:numPr>
        <w:tabs>
          <w:tab w:pos="2279" w:val="left" w:leader="none"/>
          <w:tab w:pos="2280" w:val="left" w:leader="none"/>
        </w:tabs>
        <w:spacing w:line="240" w:lineRule="auto" w:before="0" w:after="0"/>
        <w:ind w:left="2280" w:right="761" w:hanging="660"/>
        <w:jc w:val="left"/>
        <w:rPr>
          <w:sz w:val="24"/>
        </w:rPr>
      </w:pPr>
      <w:r>
        <w:rPr>
          <w:color w:val="231F20"/>
          <w:sz w:val="24"/>
        </w:rPr>
        <w:t>Gordon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&amp;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Mailman,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IMMIGRATION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LAW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AND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PROCEDURE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(Matthew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Bender)</w:t>
      </w:r>
    </w:p>
    <w:p>
      <w:pPr>
        <w:pStyle w:val="BodyText"/>
        <w:ind w:left="2280"/>
      </w:pPr>
      <w:r>
        <w:rPr>
          <w:color w:val="231F20"/>
        </w:rPr>
        <w:t>This</w:t>
      </w:r>
      <w:r>
        <w:rPr>
          <w:color w:val="231F20"/>
          <w:spacing w:val="-2"/>
        </w:rPr>
        <w:t> </w:t>
      </w:r>
      <w:r>
        <w:rPr>
          <w:color w:val="231F20"/>
        </w:rPr>
        <w:t>is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leading</w:t>
      </w:r>
      <w:r>
        <w:rPr>
          <w:color w:val="231F20"/>
          <w:spacing w:val="-3"/>
        </w:rPr>
        <w:t> </w:t>
      </w:r>
      <w:r>
        <w:rPr>
          <w:color w:val="231F20"/>
        </w:rPr>
        <w:t>treatise</w:t>
      </w:r>
      <w:r>
        <w:rPr>
          <w:color w:val="231F20"/>
          <w:spacing w:val="-2"/>
        </w:rPr>
        <w:t> </w:t>
      </w:r>
      <w:r>
        <w:rPr>
          <w:color w:val="231F20"/>
        </w:rPr>
        <w:t>on</w:t>
      </w:r>
      <w:r>
        <w:rPr>
          <w:color w:val="231F20"/>
          <w:spacing w:val="-1"/>
        </w:rPr>
        <w:t> </w:t>
      </w:r>
      <w:r>
        <w:rPr>
          <w:color w:val="231F20"/>
        </w:rPr>
        <w:t>immigration</w:t>
      </w:r>
      <w:r>
        <w:rPr>
          <w:color w:val="231F20"/>
          <w:spacing w:val="-1"/>
        </w:rPr>
        <w:t> </w:t>
      </w:r>
      <w:r>
        <w:rPr>
          <w:color w:val="231F20"/>
        </w:rPr>
        <w:t>law.</w:t>
      </w:r>
      <w:r>
        <w:rPr>
          <w:color w:val="231F20"/>
          <w:spacing w:val="58"/>
        </w:rPr>
        <w:t> </w:t>
      </w:r>
      <w:r>
        <w:rPr>
          <w:color w:val="231F20"/>
        </w:rPr>
        <w:t>As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title</w:t>
      </w:r>
      <w:r>
        <w:rPr>
          <w:color w:val="231F20"/>
          <w:spacing w:val="-2"/>
        </w:rPr>
        <w:t> </w:t>
      </w:r>
      <w:r>
        <w:rPr>
          <w:color w:val="231F20"/>
        </w:rPr>
        <w:t>suggests,</w:t>
      </w:r>
      <w:r>
        <w:rPr>
          <w:color w:val="231F20"/>
          <w:spacing w:val="-1"/>
        </w:rPr>
        <w:t> </w:t>
      </w:r>
      <w:r>
        <w:rPr>
          <w:color w:val="231F20"/>
        </w:rPr>
        <w:t>it</w:t>
      </w:r>
      <w:r>
        <w:rPr>
          <w:color w:val="231F20"/>
          <w:spacing w:val="-2"/>
        </w:rPr>
        <w:t> </w:t>
      </w:r>
      <w:r>
        <w:rPr>
          <w:color w:val="231F20"/>
        </w:rPr>
        <w:t>provides</w:t>
      </w:r>
      <w:r>
        <w:rPr>
          <w:color w:val="231F20"/>
          <w:spacing w:val="-1"/>
        </w:rPr>
        <w:t> </w:t>
      </w:r>
      <w:r>
        <w:rPr>
          <w:color w:val="231F20"/>
        </w:rPr>
        <w:t>a</w:t>
      </w:r>
      <w:r>
        <w:rPr>
          <w:color w:val="231F20"/>
          <w:spacing w:val="-57"/>
        </w:rPr>
        <w:t> </w:t>
      </w:r>
      <w:r>
        <w:rPr>
          <w:color w:val="231F20"/>
        </w:rPr>
        <w:t>comprehensive analysis of immigration law and procedure. The loose-leaf</w:t>
      </w:r>
      <w:r>
        <w:rPr>
          <w:color w:val="231F20"/>
          <w:spacing w:val="1"/>
        </w:rPr>
        <w:t> </w:t>
      </w:r>
      <w:r>
        <w:rPr>
          <w:color w:val="231F20"/>
        </w:rPr>
        <w:t>publication</w:t>
      </w:r>
      <w:r>
        <w:rPr>
          <w:color w:val="231F20"/>
          <w:spacing w:val="-1"/>
        </w:rPr>
        <w:t> </w:t>
      </w:r>
      <w:r>
        <w:rPr>
          <w:color w:val="231F20"/>
        </w:rPr>
        <w:t>consists</w:t>
      </w:r>
      <w:r>
        <w:rPr>
          <w:color w:val="231F20"/>
          <w:spacing w:val="-1"/>
        </w:rPr>
        <w:t> </w:t>
      </w:r>
      <w:r>
        <w:rPr>
          <w:color w:val="231F20"/>
        </w:rPr>
        <w:t>of 20+</w:t>
      </w:r>
      <w:r>
        <w:rPr>
          <w:color w:val="231F20"/>
          <w:spacing w:val="-1"/>
        </w:rPr>
        <w:t> </w:t>
      </w:r>
      <w:r>
        <w:rPr>
          <w:color w:val="231F20"/>
        </w:rPr>
        <w:t>volumes</w:t>
      </w:r>
      <w:r>
        <w:rPr>
          <w:color w:val="231F20"/>
          <w:spacing w:val="-1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is</w:t>
      </w:r>
      <w:r>
        <w:rPr>
          <w:color w:val="231F20"/>
          <w:spacing w:val="-2"/>
        </w:rPr>
        <w:t> </w:t>
      </w:r>
      <w:r>
        <w:rPr>
          <w:color w:val="231F20"/>
        </w:rPr>
        <w:t>updated</w:t>
      </w:r>
      <w:r>
        <w:rPr>
          <w:color w:val="231F20"/>
          <w:spacing w:val="-1"/>
        </w:rPr>
        <w:t> </w:t>
      </w:r>
      <w:r>
        <w:rPr>
          <w:color w:val="231F20"/>
        </w:rPr>
        <w:t>on</w:t>
      </w:r>
      <w:r>
        <w:rPr>
          <w:color w:val="231F20"/>
          <w:spacing w:val="-2"/>
        </w:rPr>
        <w:t> </w:t>
      </w:r>
      <w:r>
        <w:rPr>
          <w:color w:val="231F20"/>
        </w:rPr>
        <w:t>a</w:t>
      </w:r>
      <w:r>
        <w:rPr>
          <w:color w:val="231F20"/>
          <w:spacing w:val="-1"/>
        </w:rPr>
        <w:t> </w:t>
      </w:r>
      <w:r>
        <w:rPr>
          <w:color w:val="231F20"/>
        </w:rPr>
        <w:t>regular</w:t>
      </w:r>
      <w:r>
        <w:rPr>
          <w:color w:val="231F20"/>
          <w:spacing w:val="-2"/>
        </w:rPr>
        <w:t> </w:t>
      </w:r>
      <w:r>
        <w:rPr>
          <w:color w:val="231F20"/>
        </w:rPr>
        <w:t>basis.</w:t>
      </w:r>
    </w:p>
    <w:p>
      <w:pPr>
        <w:pStyle w:val="BodyText"/>
      </w:pPr>
    </w:p>
    <w:p>
      <w:pPr>
        <w:pStyle w:val="ListParagraph"/>
        <w:numPr>
          <w:ilvl w:val="0"/>
          <w:numId w:val="48"/>
        </w:numPr>
        <w:tabs>
          <w:tab w:pos="2279" w:val="left" w:leader="none"/>
          <w:tab w:pos="2280" w:val="left" w:leader="none"/>
        </w:tabs>
        <w:spacing w:line="240" w:lineRule="auto" w:before="0" w:after="0"/>
        <w:ind w:left="2280" w:right="987" w:hanging="720"/>
        <w:jc w:val="left"/>
        <w:rPr>
          <w:sz w:val="24"/>
        </w:rPr>
      </w:pPr>
      <w:r>
        <w:rPr>
          <w:color w:val="231F20"/>
          <w:sz w:val="24"/>
        </w:rPr>
        <w:t>Kurzban,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KURZBAN’S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IMMIGRATION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LAW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SOURCEBOOK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(AILA)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Comprehensive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sourcebook on immigration law.</w:t>
      </w:r>
    </w:p>
    <w:p>
      <w:pPr>
        <w:pStyle w:val="BodyText"/>
      </w:pPr>
    </w:p>
    <w:p>
      <w:pPr>
        <w:pStyle w:val="ListParagraph"/>
        <w:numPr>
          <w:ilvl w:val="0"/>
          <w:numId w:val="48"/>
        </w:numPr>
        <w:tabs>
          <w:tab w:pos="2279" w:val="left" w:leader="none"/>
          <w:tab w:pos="2280" w:val="left" w:leader="none"/>
        </w:tabs>
        <w:spacing w:line="240" w:lineRule="auto" w:before="0" w:after="0"/>
        <w:ind w:left="2280" w:right="1108" w:hanging="720"/>
        <w:jc w:val="left"/>
        <w:rPr>
          <w:sz w:val="24"/>
        </w:rPr>
      </w:pPr>
      <w:r>
        <w:rPr>
          <w:color w:val="231F20"/>
          <w:sz w:val="24"/>
        </w:rPr>
        <w:t>Legomsky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&amp;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Rodriguez,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IMMIGRATION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AND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REFUGEE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LAW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AND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POLICY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(Foundation Press)</w:t>
      </w:r>
    </w:p>
    <w:p>
      <w:pPr>
        <w:pStyle w:val="BodyText"/>
        <w:ind w:left="2280"/>
      </w:pPr>
      <w:r>
        <w:rPr>
          <w:color w:val="231F20"/>
        </w:rPr>
        <w:t>Another</w:t>
      </w:r>
      <w:r>
        <w:rPr>
          <w:color w:val="231F20"/>
          <w:spacing w:val="-4"/>
        </w:rPr>
        <w:t> </w:t>
      </w:r>
      <w:r>
        <w:rPr>
          <w:color w:val="231F20"/>
        </w:rPr>
        <w:t>leading</w:t>
      </w:r>
      <w:r>
        <w:rPr>
          <w:color w:val="231F20"/>
          <w:spacing w:val="-6"/>
        </w:rPr>
        <w:t> </w:t>
      </w:r>
      <w:r>
        <w:rPr>
          <w:color w:val="231F20"/>
        </w:rPr>
        <w:t>law</w:t>
      </w:r>
      <w:r>
        <w:rPr>
          <w:color w:val="231F20"/>
          <w:spacing w:val="-4"/>
        </w:rPr>
        <w:t> </w:t>
      </w:r>
      <w:r>
        <w:rPr>
          <w:color w:val="231F20"/>
        </w:rPr>
        <w:t>school</w:t>
      </w:r>
      <w:r>
        <w:rPr>
          <w:color w:val="231F20"/>
          <w:spacing w:val="-4"/>
        </w:rPr>
        <w:t> </w:t>
      </w:r>
      <w:r>
        <w:rPr>
          <w:color w:val="231F20"/>
        </w:rPr>
        <w:t>textbook.</w:t>
      </w:r>
    </w:p>
    <w:p>
      <w:pPr>
        <w:pStyle w:val="BodyText"/>
        <w:spacing w:before="5"/>
      </w:pPr>
    </w:p>
    <w:p>
      <w:pPr>
        <w:numPr>
          <w:ilvl w:val="2"/>
          <w:numId w:val="47"/>
        </w:numPr>
        <w:tabs>
          <w:tab w:pos="2279" w:val="left" w:leader="none"/>
          <w:tab w:pos="2280" w:val="left" w:leader="none"/>
        </w:tabs>
        <w:spacing w:before="0"/>
        <w:ind w:left="2279" w:right="0" w:hanging="720"/>
        <w:jc w:val="left"/>
        <w:rPr>
          <w:b/>
          <w:sz w:val="24"/>
        </w:rPr>
      </w:pPr>
      <w:r>
        <w:rPr>
          <w:b/>
          <w:color w:val="231F20"/>
          <w:sz w:val="24"/>
        </w:rPr>
        <w:t>Periodicals,</w:t>
      </w:r>
      <w:r>
        <w:rPr>
          <w:b/>
          <w:color w:val="231F20"/>
          <w:spacing w:val="-2"/>
          <w:sz w:val="24"/>
        </w:rPr>
        <w:t> </w:t>
      </w:r>
      <w:r>
        <w:rPr>
          <w:b/>
          <w:color w:val="231F20"/>
          <w:sz w:val="24"/>
        </w:rPr>
        <w:t>Law Journals</w:t>
      </w:r>
    </w:p>
    <w:p>
      <w:pPr>
        <w:pStyle w:val="BodyText"/>
        <w:spacing w:before="11"/>
        <w:rPr>
          <w:b/>
          <w:sz w:val="14"/>
        </w:rPr>
      </w:pPr>
      <w:r>
        <w:rPr/>
        <w:pict>
          <v:shape style="position:absolute;margin-left:103.263pt;margin-top:9.809768pt;width:441.2pt;height:47.75pt;mso-position-horizontal-relative:page;mso-position-vertical-relative:paragraph;z-index:-15603200;mso-wrap-distance-left:0;mso-wrap-distance-right:0" type="#_x0000_t202" filled="true" fillcolor="#231f20" stroked="false">
            <v:textbox inset="0,0,0,0">
              <w:txbxContent>
                <w:p>
                  <w:pPr>
                    <w:spacing w:line="200" w:lineRule="exact" w:before="0"/>
                    <w:ind w:left="0" w:right="0" w:firstLine="0"/>
                    <w:jc w:val="left"/>
                    <w:rPr>
                      <w:rFonts w:ascii="Arial MT"/>
                      <w:sz w:val="20"/>
                    </w:rPr>
                  </w:pPr>
                  <w:r>
                    <w:rPr>
                      <w:rFonts w:ascii="Arial MT"/>
                      <w:color w:val="ED2024"/>
                      <w:sz w:val="20"/>
                    </w:rPr>
                    <w:t>(b)</w:t>
                  </w:r>
                  <w:r>
                    <w:rPr>
                      <w:rFonts w:ascii="Arial MT"/>
                      <w:color w:val="ED2024"/>
                      <w:spacing w:val="-3"/>
                      <w:sz w:val="20"/>
                    </w:rPr>
                    <w:t> </w:t>
                  </w:r>
                  <w:r>
                    <w:rPr>
                      <w:rFonts w:ascii="Arial MT"/>
                      <w:color w:val="ED2024"/>
                      <w:sz w:val="20"/>
                    </w:rPr>
                    <w:t>(5)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ListParagraph"/>
        <w:numPr>
          <w:ilvl w:val="0"/>
          <w:numId w:val="48"/>
        </w:numPr>
        <w:tabs>
          <w:tab w:pos="2279" w:val="left" w:leader="none"/>
          <w:tab w:pos="2280" w:val="left" w:leader="none"/>
        </w:tabs>
        <w:spacing w:line="240" w:lineRule="auto" w:before="214" w:after="0"/>
        <w:ind w:left="2280" w:right="0" w:hanging="720"/>
        <w:jc w:val="left"/>
        <w:rPr>
          <w:sz w:val="24"/>
        </w:rPr>
      </w:pPr>
      <w:r>
        <w:rPr>
          <w:color w:val="231F20"/>
          <w:sz w:val="24"/>
        </w:rPr>
        <w:t>EOIR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Immigration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Law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Advisor</w:t>
      </w:r>
    </w:p>
    <w:p>
      <w:pPr>
        <w:pStyle w:val="BodyText"/>
        <w:ind w:left="2280" w:right="342"/>
      </w:pPr>
      <w:r>
        <w:rPr>
          <w:color w:val="231F20"/>
        </w:rPr>
        <w:t>The Executive Office for Immigration Review’s newsletter relates developments</w:t>
      </w:r>
      <w:r>
        <w:rPr>
          <w:color w:val="231F20"/>
          <w:spacing w:val="-57"/>
        </w:rPr>
        <w:t> </w:t>
      </w:r>
      <w:r>
        <w:rPr>
          <w:color w:val="231F20"/>
        </w:rPr>
        <w:t>in immigration law pertinent to the immigration courts and the Board of</w:t>
      </w:r>
      <w:r>
        <w:rPr>
          <w:color w:val="231F20"/>
          <w:spacing w:val="1"/>
        </w:rPr>
        <w:t> </w:t>
      </w:r>
      <w:r>
        <w:rPr>
          <w:color w:val="231F20"/>
        </w:rPr>
        <w:t>Immigration</w:t>
      </w:r>
      <w:r>
        <w:rPr>
          <w:color w:val="231F20"/>
          <w:spacing w:val="-1"/>
        </w:rPr>
        <w:t> </w:t>
      </w:r>
      <w:r>
        <w:rPr>
          <w:color w:val="231F20"/>
        </w:rPr>
        <w:t>Appeals.</w:t>
      </w:r>
    </w:p>
    <w:p>
      <w:pPr>
        <w:pStyle w:val="BodyText"/>
      </w:pPr>
    </w:p>
    <w:p>
      <w:pPr>
        <w:pStyle w:val="ListParagraph"/>
        <w:numPr>
          <w:ilvl w:val="0"/>
          <w:numId w:val="48"/>
        </w:numPr>
        <w:tabs>
          <w:tab w:pos="2279" w:val="left" w:leader="none"/>
          <w:tab w:pos="2280" w:val="left" w:leader="none"/>
        </w:tabs>
        <w:spacing w:line="240" w:lineRule="auto" w:before="0" w:after="0"/>
        <w:ind w:left="2280" w:right="3852" w:hanging="720"/>
        <w:jc w:val="left"/>
        <w:rPr>
          <w:sz w:val="24"/>
        </w:rPr>
      </w:pPr>
      <w:r>
        <w:rPr>
          <w:color w:val="231F20"/>
          <w:sz w:val="24"/>
        </w:rPr>
        <w:t>Interpreter Releases (West Group) (Weekly)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A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weekly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immigration newsletter.</w:t>
      </w:r>
    </w:p>
    <w:p>
      <w:pPr>
        <w:pStyle w:val="BodyText"/>
      </w:pPr>
    </w:p>
    <w:p>
      <w:pPr>
        <w:pStyle w:val="ListParagraph"/>
        <w:numPr>
          <w:ilvl w:val="0"/>
          <w:numId w:val="48"/>
        </w:numPr>
        <w:tabs>
          <w:tab w:pos="2279" w:val="left" w:leader="none"/>
          <w:tab w:pos="2280" w:val="left" w:leader="none"/>
        </w:tabs>
        <w:spacing w:line="240" w:lineRule="auto" w:before="0" w:after="0"/>
        <w:ind w:left="2279" w:right="0" w:hanging="720"/>
        <w:jc w:val="left"/>
        <w:rPr>
          <w:sz w:val="24"/>
        </w:rPr>
      </w:pPr>
      <w:r>
        <w:rPr/>
        <w:pict>
          <v:shape style="position:absolute;margin-left:399.601013pt;margin-top:30.882626pt;width:140.4pt;height:18pt;mso-position-horizontal-relative:page;mso-position-vertical-relative:paragraph;z-index:15855104" type="#_x0000_t202" filled="true" fillcolor="#8164a2" stroked="false">
            <v:textbox inset="0,0,0,0">
              <w:txbxContent>
                <w:p>
                  <w:pPr>
                    <w:pStyle w:val="BodyText"/>
                    <w:spacing w:line="270" w:lineRule="exact"/>
                    <w:ind w:right="107"/>
                    <w:jc w:val="right"/>
                  </w:pPr>
                  <w:r>
                    <w:rPr>
                      <w:color w:val="FFFFFF"/>
                    </w:rPr>
                    <w:t>3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231F20"/>
          <w:sz w:val="24"/>
        </w:rPr>
        <w:t>Georgetown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Immigration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Law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Journal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(Tri-annually)</w:t>
      </w:r>
    </w:p>
    <w:p>
      <w:pPr>
        <w:pStyle w:val="BodyText"/>
        <w:spacing w:before="6"/>
        <w:rPr>
          <w:sz w:val="25"/>
        </w:rPr>
      </w:pPr>
      <w:r>
        <w:rPr/>
        <w:pict>
          <v:rect style="position:absolute;margin-left:72pt;margin-top:16.623779pt;width:468.001pt;height:.481pt;mso-position-horizontal-relative:page;mso-position-vertical-relative:paragraph;z-index:-15602688;mso-wrap-distance-left:0;mso-wrap-distance-right:0" filled="true" fillcolor="#8164a2" stroked="false">
            <v:fill type="solid"/>
            <w10:wrap type="topAndBottom"/>
          </v:rect>
        </w:pict>
      </w:r>
    </w:p>
    <w:p>
      <w:pPr>
        <w:pStyle w:val="BodyText"/>
        <w:spacing w:line="242" w:lineRule="exact"/>
        <w:ind w:left="5150"/>
      </w:pPr>
      <w:r>
        <w:rPr>
          <w:color w:val="231F20"/>
        </w:rPr>
        <w:t>Revised</w:t>
      </w:r>
      <w:r>
        <w:rPr>
          <w:color w:val="231F20"/>
          <w:spacing w:val="-4"/>
        </w:rPr>
        <w:t> </w:t>
      </w:r>
      <w:r>
        <w:rPr>
          <w:color w:val="231F20"/>
        </w:rPr>
        <w:t>July</w:t>
      </w:r>
      <w:r>
        <w:rPr>
          <w:color w:val="231F20"/>
          <w:spacing w:val="-10"/>
        </w:rPr>
        <w:t> </w:t>
      </w:r>
      <w:r>
        <w:rPr>
          <w:color w:val="231F20"/>
        </w:rPr>
        <w:t>22,</w:t>
      </w:r>
      <w:r>
        <w:rPr>
          <w:color w:val="231F20"/>
          <w:spacing w:val="-3"/>
        </w:rPr>
        <w:t> </w:t>
      </w:r>
      <w:r>
        <w:rPr>
          <w:color w:val="231F20"/>
        </w:rPr>
        <w:t>2019</w:t>
      </w:r>
    </w:p>
    <w:p>
      <w:pPr>
        <w:spacing w:after="0" w:line="242" w:lineRule="exact"/>
        <w:sectPr>
          <w:headerReference w:type="default" r:id="rId401"/>
          <w:footerReference w:type="default" r:id="rId402"/>
          <w:pgSz w:w="12240" w:h="15840"/>
          <w:pgMar w:header="0" w:footer="0" w:top="1500" w:bottom="280" w:left="600" w:right="1240"/>
        </w:sectPr>
      </w:pPr>
    </w:p>
    <w:p>
      <w:pPr>
        <w:pStyle w:val="BodyText"/>
        <w:spacing w:before="74"/>
        <w:ind w:left="2280" w:right="2198"/>
      </w:pPr>
      <w:r>
        <w:rPr>
          <w:color w:val="231F20"/>
        </w:rPr>
        <w:t>A student-edited law journal focused on immigration law.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[https:</w:t>
      </w:r>
      <w:hyperlink r:id="rId405">
        <w:r>
          <w:rPr>
            <w:color w:val="231F20"/>
            <w:spacing w:val="-1"/>
          </w:rPr>
          <w:t>//www.law.geor</w:t>
        </w:r>
      </w:hyperlink>
      <w:r>
        <w:rPr>
          <w:color w:val="231F20"/>
          <w:spacing w:val="-1"/>
        </w:rPr>
        <w:t>ge</w:t>
      </w:r>
      <w:hyperlink r:id="rId405">
        <w:r>
          <w:rPr>
            <w:color w:val="231F20"/>
            <w:spacing w:val="-1"/>
          </w:rPr>
          <w:t>town.edu/immigration-law-journal/]</w:t>
        </w:r>
      </w:hyperlink>
      <w:r>
        <w:rPr>
          <w:color w:val="231F20"/>
          <w:spacing w:val="-1"/>
        </w:rPr>
        <w:t>.</w:t>
      </w:r>
    </w:p>
    <w:p>
      <w:pPr>
        <w:pStyle w:val="BodyText"/>
      </w:pPr>
    </w:p>
    <w:p>
      <w:pPr>
        <w:pStyle w:val="BodyText"/>
        <w:ind w:left="840" w:firstLine="720"/>
      </w:pPr>
      <w:r>
        <w:rPr>
          <w:color w:val="231F20"/>
        </w:rPr>
        <w:t>There</w:t>
      </w:r>
      <w:r>
        <w:rPr>
          <w:color w:val="231F20"/>
          <w:spacing w:val="-1"/>
        </w:rPr>
        <w:t> </w:t>
      </w:r>
      <w:r>
        <w:rPr>
          <w:color w:val="231F20"/>
        </w:rPr>
        <w:t>are</w:t>
      </w:r>
      <w:r>
        <w:rPr>
          <w:color w:val="231F20"/>
          <w:spacing w:val="-1"/>
        </w:rPr>
        <w:t> </w:t>
      </w:r>
      <w:r>
        <w:rPr>
          <w:color w:val="231F20"/>
        </w:rPr>
        <w:t>also</w:t>
      </w:r>
      <w:r>
        <w:rPr>
          <w:color w:val="231F20"/>
          <w:spacing w:val="-2"/>
        </w:rPr>
        <w:t> </w:t>
      </w:r>
      <w:r>
        <w:rPr>
          <w:color w:val="231F20"/>
        </w:rPr>
        <w:t>several</w:t>
      </w:r>
      <w:r>
        <w:rPr>
          <w:color w:val="231F20"/>
          <w:spacing w:val="-1"/>
        </w:rPr>
        <w:t> </w:t>
      </w:r>
      <w:r>
        <w:rPr>
          <w:color w:val="231F20"/>
        </w:rPr>
        <w:t>other</w:t>
      </w:r>
      <w:r>
        <w:rPr>
          <w:color w:val="231F20"/>
          <w:spacing w:val="-3"/>
        </w:rPr>
        <w:t> </w:t>
      </w:r>
      <w:r>
        <w:rPr>
          <w:color w:val="231F20"/>
        </w:rPr>
        <w:t>journals</w:t>
      </w:r>
      <w:r>
        <w:rPr>
          <w:color w:val="231F20"/>
          <w:spacing w:val="-2"/>
        </w:rPr>
        <w:t> </w:t>
      </w:r>
      <w:r>
        <w:rPr>
          <w:color w:val="231F20"/>
        </w:rPr>
        <w:t>with</w:t>
      </w:r>
      <w:r>
        <w:rPr>
          <w:color w:val="231F20"/>
          <w:spacing w:val="-1"/>
        </w:rPr>
        <w:t> </w:t>
      </w:r>
      <w:r>
        <w:rPr>
          <w:color w:val="231F20"/>
        </w:rPr>
        <w:t>a</w:t>
      </w:r>
      <w:r>
        <w:rPr>
          <w:color w:val="231F20"/>
          <w:spacing w:val="-3"/>
        </w:rPr>
        <w:t> </w:t>
      </w:r>
      <w:r>
        <w:rPr>
          <w:color w:val="231F20"/>
        </w:rPr>
        <w:t>primary</w:t>
      </w:r>
      <w:r>
        <w:rPr>
          <w:color w:val="231F20"/>
          <w:spacing w:val="-6"/>
        </w:rPr>
        <w:t> </w:t>
      </w:r>
      <w:r>
        <w:rPr>
          <w:color w:val="231F20"/>
        </w:rPr>
        <w:t>interest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immigration,</w:t>
      </w:r>
      <w:r>
        <w:rPr>
          <w:color w:val="231F20"/>
          <w:spacing w:val="-1"/>
        </w:rPr>
        <w:t> </w:t>
      </w:r>
      <w:r>
        <w:rPr>
          <w:color w:val="231F20"/>
        </w:rPr>
        <w:t>refugees,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57"/>
        </w:rPr>
        <w:t> </w:t>
      </w:r>
      <w:r>
        <w:rPr>
          <w:color w:val="231F20"/>
        </w:rPr>
        <w:t>migrant minorities.</w:t>
      </w:r>
      <w:r>
        <w:rPr>
          <w:color w:val="231F20"/>
          <w:spacing w:val="1"/>
        </w:rPr>
        <w:t> </w:t>
      </w:r>
      <w:r>
        <w:rPr>
          <w:color w:val="231F20"/>
        </w:rPr>
        <w:t>A listing of these journals with links can be found at</w:t>
      </w:r>
      <w:r>
        <w:rPr>
          <w:color w:val="231F20"/>
          <w:spacing w:val="1"/>
        </w:rPr>
        <w:t> </w:t>
      </w:r>
      <w:hyperlink r:id="rId406">
        <w:r>
          <w:rPr>
            <w:color w:val="231F20"/>
          </w:rPr>
          <w:t>http://www.irle.berkeley.edu/immigration/journals/index.html.</w:t>
        </w:r>
      </w:hyperlink>
    </w:p>
    <w:p>
      <w:pPr>
        <w:pStyle w:val="BodyText"/>
        <w:spacing w:before="5"/>
      </w:pPr>
    </w:p>
    <w:p>
      <w:pPr>
        <w:numPr>
          <w:ilvl w:val="1"/>
          <w:numId w:val="47"/>
        </w:numPr>
        <w:tabs>
          <w:tab w:pos="1558" w:val="left" w:leader="none"/>
          <w:tab w:pos="1559" w:val="left" w:leader="none"/>
        </w:tabs>
        <w:spacing w:before="0"/>
        <w:ind w:left="1558" w:right="0" w:hanging="719"/>
        <w:jc w:val="left"/>
        <w:rPr>
          <w:b/>
          <w:sz w:val="24"/>
        </w:rPr>
      </w:pPr>
      <w:r>
        <w:rPr>
          <w:b/>
          <w:color w:val="231F20"/>
          <w:sz w:val="24"/>
        </w:rPr>
        <w:t>Internet</w:t>
      </w:r>
      <w:r>
        <w:rPr>
          <w:b/>
          <w:color w:val="231F20"/>
          <w:spacing w:val="-6"/>
          <w:sz w:val="24"/>
        </w:rPr>
        <w:t> </w:t>
      </w:r>
      <w:r>
        <w:rPr>
          <w:b/>
          <w:color w:val="231F20"/>
          <w:sz w:val="24"/>
        </w:rPr>
        <w:t>Resources</w:t>
      </w:r>
    </w:p>
    <w:p>
      <w:pPr>
        <w:pStyle w:val="BodyText"/>
        <w:spacing w:before="5"/>
        <w:rPr>
          <w:b/>
        </w:rPr>
      </w:pPr>
    </w:p>
    <w:p>
      <w:pPr>
        <w:pStyle w:val="ListParagraph"/>
        <w:numPr>
          <w:ilvl w:val="2"/>
          <w:numId w:val="47"/>
        </w:numPr>
        <w:tabs>
          <w:tab w:pos="2280" w:val="left" w:leader="none"/>
          <w:tab w:pos="2281" w:val="left" w:leader="none"/>
        </w:tabs>
        <w:spacing w:line="240" w:lineRule="auto" w:before="0" w:after="0"/>
        <w:ind w:left="2280" w:right="0" w:hanging="721"/>
        <w:jc w:val="left"/>
        <w:rPr>
          <w:b/>
          <w:sz w:val="24"/>
        </w:rPr>
      </w:pPr>
      <w:r>
        <w:rPr>
          <w:b/>
          <w:color w:val="231F20"/>
          <w:sz w:val="24"/>
        </w:rPr>
        <w:t>Official</w:t>
      </w:r>
      <w:r>
        <w:rPr>
          <w:b/>
          <w:color w:val="231F20"/>
          <w:spacing w:val="-6"/>
          <w:sz w:val="24"/>
        </w:rPr>
        <w:t> </w:t>
      </w:r>
      <w:r>
        <w:rPr>
          <w:b/>
          <w:color w:val="231F20"/>
          <w:sz w:val="24"/>
        </w:rPr>
        <w:t>U.S.</w:t>
      </w:r>
      <w:r>
        <w:rPr>
          <w:b/>
          <w:color w:val="231F20"/>
          <w:spacing w:val="-6"/>
          <w:sz w:val="24"/>
        </w:rPr>
        <w:t> </w:t>
      </w:r>
      <w:r>
        <w:rPr>
          <w:b/>
          <w:color w:val="231F20"/>
          <w:sz w:val="24"/>
        </w:rPr>
        <w:t>Government</w:t>
      </w:r>
      <w:r>
        <w:rPr>
          <w:b/>
          <w:color w:val="231F20"/>
          <w:spacing w:val="-5"/>
          <w:sz w:val="24"/>
        </w:rPr>
        <w:t> </w:t>
      </w:r>
      <w:r>
        <w:rPr>
          <w:b/>
          <w:color w:val="231F20"/>
          <w:sz w:val="24"/>
        </w:rPr>
        <w:t>Sites</w:t>
      </w:r>
    </w:p>
    <w:p>
      <w:pPr>
        <w:pStyle w:val="BodyText"/>
        <w:spacing w:before="9"/>
        <w:rPr>
          <w:b/>
          <w:sz w:val="23"/>
        </w:rPr>
      </w:pPr>
    </w:p>
    <w:p>
      <w:pPr>
        <w:pStyle w:val="ListParagraph"/>
        <w:numPr>
          <w:ilvl w:val="0"/>
          <w:numId w:val="49"/>
        </w:numPr>
        <w:tabs>
          <w:tab w:pos="2279" w:val="left" w:leader="none"/>
          <w:tab w:pos="2280" w:val="left" w:leader="none"/>
        </w:tabs>
        <w:spacing w:line="240" w:lineRule="auto" w:before="0" w:after="0"/>
        <w:ind w:left="2279" w:right="0" w:hanging="720"/>
        <w:jc w:val="left"/>
        <w:rPr>
          <w:sz w:val="24"/>
        </w:rPr>
      </w:pPr>
      <w:r>
        <w:rPr>
          <w:color w:val="231F20"/>
          <w:sz w:val="24"/>
        </w:rPr>
        <w:t>Department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of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Justice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-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[</w:t>
      </w:r>
      <w:hyperlink r:id="rId407">
        <w:r>
          <w:rPr>
            <w:color w:val="231F20"/>
            <w:sz w:val="24"/>
          </w:rPr>
          <w:t>https://www.usdoj.g</w:t>
        </w:r>
      </w:hyperlink>
      <w:r>
        <w:rPr>
          <w:color w:val="231F20"/>
          <w:sz w:val="24"/>
        </w:rPr>
        <w:t>ov]</w:t>
      </w:r>
    </w:p>
    <w:p>
      <w:pPr>
        <w:pStyle w:val="BodyText"/>
        <w:ind w:left="2280" w:right="281"/>
      </w:pPr>
      <w:r>
        <w:rPr>
          <w:color w:val="231F20"/>
        </w:rPr>
        <w:t>Executive Office for Immigration Review - [</w:t>
      </w:r>
      <w:hyperlink r:id="rId408">
        <w:r>
          <w:rPr>
            <w:color w:val="231F20"/>
          </w:rPr>
          <w:t>https://www.usdoj.g</w:t>
        </w:r>
      </w:hyperlink>
      <w:r>
        <w:rPr>
          <w:color w:val="231F20"/>
        </w:rPr>
        <w:t>ov/eoir]</w:t>
      </w:r>
      <w:r>
        <w:rPr>
          <w:color w:val="231F20"/>
          <w:spacing w:val="1"/>
        </w:rPr>
        <w:t> </w:t>
      </w:r>
      <w:r>
        <w:rPr>
          <w:color w:val="231F20"/>
        </w:rPr>
        <w:t>BIA/Attorney General Decisions - [h</w:t>
      </w:r>
      <w:hyperlink r:id="rId409">
        <w:r>
          <w:rPr>
            <w:color w:val="231F20"/>
          </w:rPr>
          <w:t>ttps://www.u</w:t>
        </w:r>
      </w:hyperlink>
      <w:r>
        <w:rPr>
          <w:color w:val="231F20"/>
        </w:rPr>
        <w:t>sdoj.g</w:t>
      </w:r>
      <w:hyperlink r:id="rId409">
        <w:r>
          <w:rPr>
            <w:color w:val="231F20"/>
          </w:rPr>
          <w:t>ov/eoir/vll/libindex.html]</w:t>
        </w:r>
      </w:hyperlink>
      <w:r>
        <w:rPr>
          <w:color w:val="231F20"/>
          <w:spacing w:val="-57"/>
        </w:rPr>
        <w:t> </w:t>
      </w:r>
      <w:r>
        <w:rPr>
          <w:color w:val="231F20"/>
        </w:rPr>
        <w:t>Executive</w:t>
      </w:r>
      <w:r>
        <w:rPr>
          <w:color w:val="231F20"/>
          <w:spacing w:val="-4"/>
        </w:rPr>
        <w:t> </w:t>
      </w:r>
      <w:r>
        <w:rPr>
          <w:color w:val="231F20"/>
        </w:rPr>
        <w:t>Office</w:t>
      </w:r>
      <w:r>
        <w:rPr>
          <w:color w:val="231F20"/>
          <w:spacing w:val="-1"/>
        </w:rPr>
        <w:t> </w:t>
      </w:r>
      <w:r>
        <w:rPr>
          <w:color w:val="231F20"/>
        </w:rPr>
        <w:t>for</w:t>
      </w:r>
      <w:r>
        <w:rPr>
          <w:color w:val="231F20"/>
          <w:spacing w:val="-4"/>
        </w:rPr>
        <w:t> </w:t>
      </w:r>
      <w:r>
        <w:rPr>
          <w:color w:val="231F20"/>
        </w:rPr>
        <w:t>U.S.</w:t>
      </w:r>
      <w:r>
        <w:rPr>
          <w:color w:val="231F20"/>
          <w:spacing w:val="-2"/>
        </w:rPr>
        <w:t> </w:t>
      </w:r>
      <w:r>
        <w:rPr>
          <w:color w:val="231F20"/>
        </w:rPr>
        <w:t>Attorneys</w:t>
      </w:r>
      <w:r>
        <w:rPr>
          <w:color w:val="231F20"/>
          <w:spacing w:val="-1"/>
        </w:rPr>
        <w:t> </w:t>
      </w:r>
      <w:r>
        <w:rPr>
          <w:color w:val="231F20"/>
        </w:rPr>
        <w:t>-</w:t>
      </w:r>
      <w:r>
        <w:rPr>
          <w:color w:val="231F20"/>
          <w:spacing w:val="-3"/>
        </w:rPr>
        <w:t> </w:t>
      </w:r>
      <w:r>
        <w:rPr>
          <w:color w:val="231F20"/>
        </w:rPr>
        <w:t>[</w:t>
      </w:r>
      <w:hyperlink r:id="rId410">
        <w:r>
          <w:rPr>
            <w:color w:val="231F20"/>
          </w:rPr>
          <w:t>http://www.usdoj.gov/usao/eousa]</w:t>
        </w:r>
      </w:hyperlink>
    </w:p>
    <w:p>
      <w:pPr>
        <w:pStyle w:val="BodyText"/>
      </w:pPr>
    </w:p>
    <w:p>
      <w:pPr>
        <w:pStyle w:val="ListParagraph"/>
        <w:numPr>
          <w:ilvl w:val="0"/>
          <w:numId w:val="49"/>
        </w:numPr>
        <w:tabs>
          <w:tab w:pos="2279" w:val="left" w:leader="none"/>
          <w:tab w:pos="2280" w:val="left" w:leader="none"/>
        </w:tabs>
        <w:spacing w:line="240" w:lineRule="auto" w:before="0" w:after="0"/>
        <w:ind w:left="2279" w:right="0" w:hanging="720"/>
        <w:jc w:val="left"/>
        <w:rPr>
          <w:sz w:val="24"/>
        </w:rPr>
      </w:pPr>
      <w:r>
        <w:rPr>
          <w:color w:val="231F20"/>
          <w:sz w:val="24"/>
        </w:rPr>
        <w:t>Department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of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Homeland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Security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-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[</w:t>
      </w:r>
      <w:hyperlink r:id="rId411">
        <w:r>
          <w:rPr>
            <w:color w:val="231F20"/>
            <w:sz w:val="24"/>
          </w:rPr>
          <w:t>https://www.</w:t>
        </w:r>
      </w:hyperlink>
      <w:r>
        <w:rPr>
          <w:color w:val="231F20"/>
          <w:sz w:val="24"/>
        </w:rPr>
        <w:t>dhs.gov]</w:t>
      </w:r>
    </w:p>
    <w:p>
      <w:pPr>
        <w:pStyle w:val="BodyText"/>
        <w:ind w:left="2280"/>
      </w:pPr>
      <w:r>
        <w:rPr>
          <w:color w:val="231F20"/>
        </w:rPr>
        <w:t>U.S.</w:t>
      </w:r>
      <w:r>
        <w:rPr>
          <w:color w:val="231F20"/>
          <w:spacing w:val="-5"/>
        </w:rPr>
        <w:t> </w:t>
      </w:r>
      <w:r>
        <w:rPr>
          <w:color w:val="231F20"/>
        </w:rPr>
        <w:t>Immigration</w:t>
      </w:r>
      <w:r>
        <w:rPr>
          <w:color w:val="231F20"/>
          <w:spacing w:val="-8"/>
        </w:rPr>
        <w:t> </w:t>
      </w:r>
      <w:r>
        <w:rPr>
          <w:color w:val="231F20"/>
        </w:rPr>
        <w:t>and</w:t>
      </w:r>
      <w:r>
        <w:rPr>
          <w:color w:val="231F20"/>
          <w:spacing w:val="-7"/>
        </w:rPr>
        <w:t> </w:t>
      </w:r>
      <w:r>
        <w:rPr>
          <w:color w:val="231F20"/>
        </w:rPr>
        <w:t>Customs</w:t>
      </w:r>
      <w:r>
        <w:rPr>
          <w:color w:val="231F20"/>
          <w:spacing w:val="-8"/>
        </w:rPr>
        <w:t> </w:t>
      </w:r>
      <w:r>
        <w:rPr>
          <w:color w:val="231F20"/>
        </w:rPr>
        <w:t>Enforcement</w:t>
      </w:r>
      <w:r>
        <w:rPr>
          <w:color w:val="231F20"/>
          <w:spacing w:val="-7"/>
        </w:rPr>
        <w:t> </w:t>
      </w:r>
      <w:r>
        <w:rPr>
          <w:color w:val="231F20"/>
        </w:rPr>
        <w:t>-</w:t>
      </w:r>
      <w:r>
        <w:rPr>
          <w:color w:val="231F20"/>
          <w:spacing w:val="-8"/>
        </w:rPr>
        <w:t> </w:t>
      </w:r>
      <w:r>
        <w:rPr>
          <w:color w:val="231F20"/>
        </w:rPr>
        <w:t>[</w:t>
      </w:r>
      <w:hyperlink r:id="rId412">
        <w:r>
          <w:rPr>
            <w:color w:val="231F20"/>
          </w:rPr>
          <w:t>https://www.ice.</w:t>
        </w:r>
      </w:hyperlink>
      <w:r>
        <w:rPr>
          <w:color w:val="231F20"/>
        </w:rPr>
        <w:t>gov]</w:t>
      </w:r>
    </w:p>
    <w:p>
      <w:pPr>
        <w:pStyle w:val="BodyText"/>
        <w:ind w:left="2280"/>
      </w:pPr>
      <w:r>
        <w:rPr>
          <w:color w:val="231F20"/>
        </w:rPr>
        <w:t>U.S.</w:t>
      </w:r>
      <w:r>
        <w:rPr>
          <w:color w:val="231F20"/>
          <w:spacing w:val="-2"/>
        </w:rPr>
        <w:t> </w:t>
      </w:r>
      <w:r>
        <w:rPr>
          <w:color w:val="231F20"/>
        </w:rPr>
        <w:t>Customs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Border</w:t>
      </w:r>
      <w:r>
        <w:rPr>
          <w:color w:val="231F20"/>
          <w:spacing w:val="-3"/>
        </w:rPr>
        <w:t> </w:t>
      </w:r>
      <w:r>
        <w:rPr>
          <w:color w:val="231F20"/>
        </w:rPr>
        <w:t>Protection</w:t>
      </w:r>
      <w:r>
        <w:rPr>
          <w:color w:val="231F20"/>
          <w:spacing w:val="-2"/>
        </w:rPr>
        <w:t> </w:t>
      </w:r>
      <w:r>
        <w:rPr>
          <w:color w:val="231F20"/>
        </w:rPr>
        <w:t>-</w:t>
      </w:r>
      <w:r>
        <w:rPr>
          <w:color w:val="231F20"/>
          <w:spacing w:val="-2"/>
        </w:rPr>
        <w:t> </w:t>
      </w:r>
      <w:hyperlink r:id="rId413">
        <w:r>
          <w:rPr>
            <w:color w:val="231F20"/>
          </w:rPr>
          <w:t>[https://ww</w:t>
        </w:r>
      </w:hyperlink>
      <w:r>
        <w:rPr>
          <w:color w:val="231F20"/>
        </w:rPr>
        <w:t>w.cbp.gov]</w:t>
      </w:r>
    </w:p>
    <w:p>
      <w:pPr>
        <w:pStyle w:val="BodyText"/>
        <w:ind w:left="2280"/>
      </w:pPr>
      <w:r>
        <w:rPr>
          <w:color w:val="231F20"/>
        </w:rPr>
        <w:t>U.S.</w:t>
      </w:r>
      <w:r>
        <w:rPr>
          <w:color w:val="231F20"/>
          <w:spacing w:val="-2"/>
        </w:rPr>
        <w:t> </w:t>
      </w:r>
      <w:r>
        <w:rPr>
          <w:color w:val="231F20"/>
        </w:rPr>
        <w:t>Citizenship</w:t>
      </w:r>
      <w:r>
        <w:rPr>
          <w:color w:val="231F20"/>
          <w:spacing w:val="-1"/>
        </w:rPr>
        <w:t> </w:t>
      </w:r>
      <w:r>
        <w:rPr>
          <w:color w:val="231F20"/>
        </w:rPr>
        <w:t>and Immigration</w:t>
      </w:r>
      <w:r>
        <w:rPr>
          <w:color w:val="231F20"/>
          <w:spacing w:val="-1"/>
        </w:rPr>
        <w:t> </w:t>
      </w:r>
      <w:r>
        <w:rPr>
          <w:color w:val="231F20"/>
        </w:rPr>
        <w:t>Services</w:t>
      </w:r>
      <w:r>
        <w:rPr>
          <w:color w:val="231F20"/>
          <w:spacing w:val="-2"/>
        </w:rPr>
        <w:t> </w:t>
      </w:r>
      <w:r>
        <w:rPr>
          <w:color w:val="231F20"/>
        </w:rPr>
        <w:t>-</w:t>
      </w:r>
      <w:r>
        <w:rPr>
          <w:color w:val="231F20"/>
          <w:spacing w:val="-1"/>
        </w:rPr>
        <w:t> </w:t>
      </w:r>
      <w:r>
        <w:rPr>
          <w:color w:val="231F20"/>
        </w:rPr>
        <w:t>[</w:t>
      </w:r>
      <w:hyperlink r:id="rId414">
        <w:r>
          <w:rPr>
            <w:color w:val="231F20"/>
          </w:rPr>
          <w:t>http://www.uscis.gov]</w:t>
        </w:r>
      </w:hyperlink>
    </w:p>
    <w:p>
      <w:pPr>
        <w:pStyle w:val="BodyText"/>
      </w:pPr>
    </w:p>
    <w:p>
      <w:pPr>
        <w:pStyle w:val="ListParagraph"/>
        <w:numPr>
          <w:ilvl w:val="0"/>
          <w:numId w:val="49"/>
        </w:numPr>
        <w:tabs>
          <w:tab w:pos="2279" w:val="left" w:leader="none"/>
          <w:tab w:pos="2280" w:val="left" w:leader="none"/>
        </w:tabs>
        <w:spacing w:line="240" w:lineRule="auto" w:before="0" w:after="0"/>
        <w:ind w:left="2279" w:right="0" w:hanging="720"/>
        <w:jc w:val="left"/>
        <w:rPr>
          <w:sz w:val="24"/>
        </w:rPr>
      </w:pPr>
      <w:r>
        <w:rPr>
          <w:color w:val="231F20"/>
          <w:sz w:val="24"/>
        </w:rPr>
        <w:t>Department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of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State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-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[h</w:t>
      </w:r>
      <w:hyperlink r:id="rId415">
        <w:r>
          <w:rPr>
            <w:color w:val="231F20"/>
            <w:sz w:val="24"/>
          </w:rPr>
          <w:t>ttps://www.state.g</w:t>
        </w:r>
      </w:hyperlink>
      <w:r>
        <w:rPr>
          <w:color w:val="231F20"/>
          <w:sz w:val="24"/>
        </w:rPr>
        <w:t>ov]</w:t>
      </w:r>
    </w:p>
    <w:p>
      <w:pPr>
        <w:pStyle w:val="BodyText"/>
        <w:ind w:left="2280" w:right="659"/>
      </w:pPr>
      <w:r>
        <w:rPr>
          <w:color w:val="231F20"/>
        </w:rPr>
        <w:t>United</w:t>
      </w:r>
      <w:r>
        <w:rPr>
          <w:color w:val="231F20"/>
          <w:spacing w:val="-12"/>
        </w:rPr>
        <w:t> </w:t>
      </w:r>
      <w:r>
        <w:rPr>
          <w:color w:val="231F20"/>
        </w:rPr>
        <w:t>States</w:t>
      </w:r>
      <w:r>
        <w:rPr>
          <w:color w:val="231F20"/>
          <w:spacing w:val="-11"/>
        </w:rPr>
        <w:t> </w:t>
      </w:r>
      <w:r>
        <w:rPr>
          <w:color w:val="231F20"/>
        </w:rPr>
        <w:t>Visa</w:t>
      </w:r>
      <w:r>
        <w:rPr>
          <w:color w:val="231F20"/>
          <w:spacing w:val="-11"/>
        </w:rPr>
        <w:t> </w:t>
      </w:r>
      <w:r>
        <w:rPr>
          <w:color w:val="231F20"/>
        </w:rPr>
        <w:t>Services</w:t>
      </w:r>
      <w:r>
        <w:rPr>
          <w:color w:val="231F20"/>
          <w:spacing w:val="-11"/>
        </w:rPr>
        <w:t> </w:t>
      </w:r>
      <w:r>
        <w:rPr>
          <w:color w:val="231F20"/>
        </w:rPr>
        <w:t>-</w:t>
      </w:r>
      <w:r>
        <w:rPr>
          <w:color w:val="231F20"/>
          <w:spacing w:val="-11"/>
        </w:rPr>
        <w:t> </w:t>
      </w:r>
      <w:r>
        <w:rPr>
          <w:color w:val="231F20"/>
        </w:rPr>
        <w:t>[https://travel.state.gov/content/visas/en.html]</w:t>
      </w:r>
      <w:r>
        <w:rPr>
          <w:color w:val="231F20"/>
          <w:spacing w:val="-57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Foreign Affairs</w:t>
      </w:r>
      <w:r>
        <w:rPr>
          <w:color w:val="231F20"/>
          <w:spacing w:val="-1"/>
        </w:rPr>
        <w:t> </w:t>
      </w:r>
      <w:r>
        <w:rPr>
          <w:color w:val="231F20"/>
        </w:rPr>
        <w:t>Manual -</w:t>
      </w:r>
      <w:r>
        <w:rPr>
          <w:color w:val="231F20"/>
          <w:spacing w:val="-1"/>
        </w:rPr>
        <w:t> </w:t>
      </w:r>
      <w:r>
        <w:rPr>
          <w:color w:val="231F20"/>
        </w:rPr>
        <w:t>[https://fam.state.gov/]</w:t>
      </w:r>
    </w:p>
    <w:p>
      <w:pPr>
        <w:pStyle w:val="BodyText"/>
        <w:ind w:left="2280"/>
      </w:pP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Human</w:t>
      </w:r>
      <w:r>
        <w:rPr>
          <w:color w:val="231F20"/>
          <w:spacing w:val="-4"/>
        </w:rPr>
        <w:t> </w:t>
      </w:r>
      <w:r>
        <w:rPr>
          <w:color w:val="231F20"/>
        </w:rPr>
        <w:t>Rights</w:t>
      </w:r>
      <w:r>
        <w:rPr>
          <w:color w:val="231F20"/>
          <w:spacing w:val="-4"/>
        </w:rPr>
        <w:t> </w:t>
      </w:r>
      <w:r>
        <w:rPr>
          <w:color w:val="231F20"/>
        </w:rPr>
        <w:t>Country</w:t>
      </w:r>
      <w:r>
        <w:rPr>
          <w:color w:val="231F20"/>
          <w:spacing w:val="-8"/>
        </w:rPr>
        <w:t> </w:t>
      </w:r>
      <w:r>
        <w:rPr>
          <w:color w:val="231F20"/>
        </w:rPr>
        <w:t>Reports</w:t>
      </w:r>
      <w:r>
        <w:rPr>
          <w:color w:val="231F20"/>
          <w:spacing w:val="-1"/>
        </w:rPr>
        <w:t> </w:t>
      </w:r>
      <w:r>
        <w:rPr>
          <w:color w:val="231F20"/>
        </w:rPr>
        <w:t>-</w:t>
      </w:r>
      <w:r>
        <w:rPr>
          <w:color w:val="231F20"/>
          <w:spacing w:val="-3"/>
        </w:rPr>
        <w:t> </w:t>
      </w:r>
      <w:r>
        <w:rPr>
          <w:color w:val="231F20"/>
        </w:rPr>
        <w:t>[</w:t>
      </w:r>
      <w:hyperlink r:id="rId416">
        <w:r>
          <w:rPr>
            <w:color w:val="231F20"/>
          </w:rPr>
          <w:t>https://ww</w:t>
        </w:r>
      </w:hyperlink>
      <w:r>
        <w:rPr>
          <w:color w:val="231F20"/>
        </w:rPr>
        <w:t>w</w:t>
      </w:r>
      <w:hyperlink r:id="rId416">
        <w:r>
          <w:rPr>
            <w:color w:val="231F20"/>
          </w:rPr>
          <w:t>.state.gov/j/drl/rls/hrrpt/]</w:t>
        </w:r>
      </w:hyperlink>
    </w:p>
    <w:p>
      <w:pPr>
        <w:pStyle w:val="BodyText"/>
      </w:pPr>
    </w:p>
    <w:p>
      <w:pPr>
        <w:pStyle w:val="ListParagraph"/>
        <w:numPr>
          <w:ilvl w:val="0"/>
          <w:numId w:val="49"/>
        </w:numPr>
        <w:tabs>
          <w:tab w:pos="2279" w:val="left" w:leader="none"/>
          <w:tab w:pos="2280" w:val="left" w:leader="none"/>
        </w:tabs>
        <w:spacing w:line="240" w:lineRule="auto" w:before="0" w:after="0"/>
        <w:ind w:left="2279" w:right="0" w:hanging="720"/>
        <w:jc w:val="left"/>
        <w:rPr>
          <w:sz w:val="24"/>
        </w:rPr>
      </w:pPr>
      <w:r>
        <w:rPr>
          <w:color w:val="231F20"/>
          <w:sz w:val="24"/>
        </w:rPr>
        <w:t>Department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of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Labor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-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[h</w:t>
      </w:r>
      <w:hyperlink r:id="rId417">
        <w:r>
          <w:rPr>
            <w:color w:val="231F20"/>
            <w:sz w:val="24"/>
          </w:rPr>
          <w:t>ttps://www.dol.g</w:t>
        </w:r>
      </w:hyperlink>
      <w:r>
        <w:rPr>
          <w:color w:val="231F20"/>
          <w:sz w:val="24"/>
        </w:rPr>
        <w:t>ov]</w:t>
      </w:r>
    </w:p>
    <w:p>
      <w:pPr>
        <w:pStyle w:val="BodyText"/>
        <w:ind w:left="2280"/>
      </w:pPr>
      <w:r>
        <w:rPr>
          <w:color w:val="231F20"/>
        </w:rPr>
        <w:t>Foreign</w:t>
      </w:r>
      <w:r>
        <w:rPr>
          <w:color w:val="231F20"/>
          <w:spacing w:val="-9"/>
        </w:rPr>
        <w:t> </w:t>
      </w:r>
      <w:r>
        <w:rPr>
          <w:color w:val="231F20"/>
        </w:rPr>
        <w:t>Labor</w:t>
      </w:r>
      <w:r>
        <w:rPr>
          <w:color w:val="231F20"/>
          <w:spacing w:val="-11"/>
        </w:rPr>
        <w:t> </w:t>
      </w:r>
      <w:r>
        <w:rPr>
          <w:color w:val="231F20"/>
        </w:rPr>
        <w:t>Certification</w:t>
      </w:r>
      <w:r>
        <w:rPr>
          <w:color w:val="231F20"/>
          <w:spacing w:val="-11"/>
        </w:rPr>
        <w:t> </w:t>
      </w:r>
      <w:r>
        <w:rPr>
          <w:color w:val="231F20"/>
        </w:rPr>
        <w:t>-</w:t>
      </w:r>
      <w:r>
        <w:rPr>
          <w:color w:val="231F20"/>
          <w:spacing w:val="-11"/>
        </w:rPr>
        <w:t> </w:t>
      </w:r>
      <w:r>
        <w:rPr>
          <w:color w:val="231F20"/>
        </w:rPr>
        <w:t>[https://</w:t>
      </w:r>
      <w:hyperlink r:id="rId418">
        <w:r>
          <w:rPr>
            <w:color w:val="231F20"/>
          </w:rPr>
          <w:t>www.foreignlaborcert.doleta.gov]</w:t>
        </w:r>
      </w:hyperlink>
    </w:p>
    <w:p>
      <w:pPr>
        <w:pStyle w:val="BodyText"/>
      </w:pPr>
    </w:p>
    <w:p>
      <w:pPr>
        <w:pStyle w:val="ListParagraph"/>
        <w:numPr>
          <w:ilvl w:val="0"/>
          <w:numId w:val="49"/>
        </w:numPr>
        <w:tabs>
          <w:tab w:pos="2279" w:val="left" w:leader="none"/>
          <w:tab w:pos="2280" w:val="left" w:leader="none"/>
        </w:tabs>
        <w:spacing w:line="240" w:lineRule="auto" w:before="0" w:after="0"/>
        <w:ind w:left="2279" w:right="0" w:hanging="720"/>
        <w:jc w:val="left"/>
        <w:rPr>
          <w:sz w:val="24"/>
        </w:rPr>
      </w:pPr>
      <w:r>
        <w:rPr>
          <w:color w:val="231F20"/>
          <w:sz w:val="24"/>
        </w:rPr>
        <w:t>Government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Publishing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Office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-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[</w:t>
      </w:r>
      <w:hyperlink r:id="rId419">
        <w:r>
          <w:rPr>
            <w:color w:val="231F20"/>
            <w:sz w:val="24"/>
          </w:rPr>
          <w:t>https://www.g</w:t>
        </w:r>
      </w:hyperlink>
      <w:r>
        <w:rPr>
          <w:color w:val="231F20"/>
          <w:sz w:val="24"/>
        </w:rPr>
        <w:t>po.g</w:t>
      </w:r>
      <w:hyperlink r:id="rId419">
        <w:r>
          <w:rPr>
            <w:color w:val="231F20"/>
            <w:sz w:val="24"/>
          </w:rPr>
          <w:t>ov/home-p</w:t>
        </w:r>
      </w:hyperlink>
      <w:r>
        <w:rPr>
          <w:color w:val="231F20"/>
          <w:sz w:val="24"/>
        </w:rPr>
        <w:t>age]</w:t>
      </w:r>
    </w:p>
    <w:p>
      <w:pPr>
        <w:pStyle w:val="BodyText"/>
        <w:ind w:left="2280"/>
      </w:pPr>
      <w:r>
        <w:rPr>
          <w:color w:val="231F20"/>
        </w:rPr>
        <w:t>U.S. Code 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[</w:t>
      </w:r>
      <w:hyperlink r:id="rId420">
        <w:r>
          <w:rPr>
            <w:color w:val="231F20"/>
            <w:spacing w:val="-1"/>
          </w:rPr>
          <w:t>http://www.gpo.gov/fdsys/browse/collectionUScode.action?collectionCode=US</w:t>
        </w:r>
      </w:hyperlink>
      <w:r>
        <w:rPr>
          <w:color w:val="231F20"/>
        </w:rPr>
        <w:t> CODE]</w:t>
      </w:r>
    </w:p>
    <w:p>
      <w:pPr>
        <w:pStyle w:val="BodyText"/>
        <w:spacing w:before="1"/>
        <w:ind w:left="2280"/>
      </w:pPr>
      <w:r>
        <w:rPr>
          <w:color w:val="231F20"/>
        </w:rPr>
        <w:t>Code of Federal Regulations 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[https:</w:t>
      </w:r>
      <w:hyperlink r:id="rId421">
        <w:r>
          <w:rPr>
            <w:color w:val="231F20"/>
            <w:spacing w:val="-1"/>
          </w:rPr>
          <w:t>//www.gpo.</w:t>
        </w:r>
      </w:hyperlink>
      <w:r>
        <w:rPr>
          <w:color w:val="231F20"/>
          <w:spacing w:val="-1"/>
        </w:rPr>
        <w:t>g</w:t>
      </w:r>
      <w:hyperlink r:id="rId421">
        <w:r>
          <w:rPr>
            <w:color w:val="231F20"/>
            <w:spacing w:val="-1"/>
          </w:rPr>
          <w:t>ov/fd</w:t>
        </w:r>
      </w:hyperlink>
      <w:r>
        <w:rPr>
          <w:color w:val="231F20"/>
          <w:spacing w:val="-1"/>
        </w:rPr>
        <w:t>s</w:t>
      </w:r>
      <w:hyperlink r:id="rId421">
        <w:r>
          <w:rPr>
            <w:color w:val="231F20"/>
            <w:spacing w:val="-1"/>
          </w:rPr>
          <w:t>ys/browse/collectionCfr.action?collectionCode=CFR</w:t>
        </w:r>
      </w:hyperlink>
      <w:r>
        <w:rPr>
          <w:color w:val="231F20"/>
          <w:spacing w:val="-1"/>
        </w:rPr>
        <w:t>]</w:t>
      </w:r>
      <w:r>
        <w:rPr>
          <w:color w:val="231F20"/>
        </w:rPr>
        <w:t> Federal Register -</w:t>
      </w:r>
      <w:r>
        <w:rPr>
          <w:color w:val="231F20"/>
          <w:spacing w:val="1"/>
        </w:rPr>
        <w:t> </w:t>
      </w:r>
      <w:r>
        <w:rPr>
          <w:color w:val="231F20"/>
        </w:rPr>
        <w:t>[https:</w:t>
      </w:r>
      <w:hyperlink r:id="rId422">
        <w:r>
          <w:rPr>
            <w:color w:val="231F20"/>
          </w:rPr>
          <w:t>//www.gpo.</w:t>
        </w:r>
      </w:hyperlink>
      <w:r>
        <w:rPr>
          <w:color w:val="231F20"/>
        </w:rPr>
        <w:t>g</w:t>
      </w:r>
      <w:hyperlink r:id="rId422">
        <w:r>
          <w:rPr>
            <w:color w:val="231F20"/>
          </w:rPr>
          <w:t>ov/fd</w:t>
        </w:r>
      </w:hyperlink>
      <w:r>
        <w:rPr>
          <w:color w:val="231F20"/>
        </w:rPr>
        <w:t>s</w:t>
      </w:r>
      <w:hyperlink r:id="rId422">
        <w:r>
          <w:rPr>
            <w:color w:val="231F20"/>
          </w:rPr>
          <w:t>ys/browse/collection.action?collectionCode=FR]</w:t>
        </w:r>
      </w:hyperlink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0"/>
          <w:numId w:val="49"/>
        </w:numPr>
        <w:tabs>
          <w:tab w:pos="2279" w:val="left" w:leader="none"/>
          <w:tab w:pos="2280" w:val="left" w:leader="none"/>
        </w:tabs>
        <w:spacing w:line="240" w:lineRule="auto" w:before="0" w:after="0"/>
        <w:ind w:left="2279" w:right="0" w:hanging="720"/>
        <w:jc w:val="left"/>
        <w:rPr>
          <w:sz w:val="24"/>
        </w:rPr>
      </w:pPr>
      <w:r>
        <w:rPr>
          <w:color w:val="231F20"/>
          <w:sz w:val="24"/>
        </w:rPr>
        <w:t>Congress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[</w:t>
      </w:r>
      <w:hyperlink r:id="rId423">
        <w:r>
          <w:rPr>
            <w:color w:val="231F20"/>
            <w:sz w:val="24"/>
          </w:rPr>
          <w:t>https://www.congress.</w:t>
        </w:r>
      </w:hyperlink>
      <w:r>
        <w:rPr>
          <w:color w:val="231F20"/>
          <w:sz w:val="24"/>
        </w:rPr>
        <w:t>gov/]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(formerly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Library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of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Congress,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Thomas)</w:t>
      </w:r>
    </w:p>
    <w:p>
      <w:pPr>
        <w:pStyle w:val="BodyText"/>
        <w:spacing w:before="5"/>
      </w:pPr>
    </w:p>
    <w:p>
      <w:pPr>
        <w:numPr>
          <w:ilvl w:val="2"/>
          <w:numId w:val="47"/>
        </w:numPr>
        <w:tabs>
          <w:tab w:pos="2280" w:val="left" w:leader="none"/>
          <w:tab w:pos="2281" w:val="left" w:leader="none"/>
        </w:tabs>
        <w:spacing w:before="0"/>
        <w:ind w:left="2280" w:right="0" w:hanging="721"/>
        <w:jc w:val="left"/>
        <w:rPr>
          <w:b/>
          <w:sz w:val="24"/>
        </w:rPr>
      </w:pPr>
      <w:r>
        <w:rPr>
          <w:b/>
          <w:color w:val="231F20"/>
          <w:sz w:val="24"/>
        </w:rPr>
        <w:t>Federal</w:t>
      </w:r>
      <w:r>
        <w:rPr>
          <w:b/>
          <w:color w:val="231F20"/>
          <w:spacing w:val="-4"/>
          <w:sz w:val="24"/>
        </w:rPr>
        <w:t> </w:t>
      </w:r>
      <w:r>
        <w:rPr>
          <w:b/>
          <w:color w:val="231F20"/>
          <w:sz w:val="24"/>
        </w:rPr>
        <w:t>Courts</w:t>
      </w:r>
    </w:p>
    <w:p>
      <w:pPr>
        <w:pStyle w:val="BodyText"/>
        <w:rPr>
          <w:b/>
        </w:rPr>
      </w:pPr>
    </w:p>
    <w:p>
      <w:pPr>
        <w:pStyle w:val="ListParagraph"/>
        <w:numPr>
          <w:ilvl w:val="0"/>
          <w:numId w:val="49"/>
        </w:numPr>
        <w:tabs>
          <w:tab w:pos="2279" w:val="left" w:leader="none"/>
          <w:tab w:pos="2280" w:val="left" w:leader="none"/>
        </w:tabs>
        <w:spacing w:line="240" w:lineRule="auto" w:before="0" w:after="0"/>
        <w:ind w:left="2279" w:right="0" w:hanging="720"/>
        <w:jc w:val="left"/>
        <w:rPr>
          <w:sz w:val="24"/>
        </w:rPr>
      </w:pPr>
      <w:r>
        <w:rPr>
          <w:color w:val="231F20"/>
          <w:sz w:val="24"/>
        </w:rPr>
        <w:t>United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States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Supreme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Court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-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[</w:t>
      </w:r>
      <w:hyperlink r:id="rId424">
        <w:r>
          <w:rPr>
            <w:color w:val="231F20"/>
            <w:sz w:val="24"/>
          </w:rPr>
          <w:t>www.supremecourtus.gov]</w:t>
        </w:r>
      </w:hyperlink>
    </w:p>
    <w:p>
      <w:pPr>
        <w:pStyle w:val="BodyText"/>
      </w:pPr>
    </w:p>
    <w:p>
      <w:pPr>
        <w:pStyle w:val="ListParagraph"/>
        <w:numPr>
          <w:ilvl w:val="0"/>
          <w:numId w:val="49"/>
        </w:numPr>
        <w:tabs>
          <w:tab w:pos="2279" w:val="left" w:leader="none"/>
          <w:tab w:pos="2280" w:val="left" w:leader="none"/>
        </w:tabs>
        <w:spacing w:line="240" w:lineRule="auto" w:before="0" w:after="0"/>
        <w:ind w:left="2279" w:right="0" w:hanging="720"/>
        <w:jc w:val="left"/>
        <w:rPr>
          <w:sz w:val="24"/>
        </w:rPr>
      </w:pPr>
      <w:r>
        <w:rPr/>
        <w:pict>
          <v:shape style="position:absolute;margin-left:72pt;margin-top:44.682629pt;width:140.4pt;height:18pt;mso-position-horizontal-relative:page;mso-position-vertical-relative:paragraph;z-index:15856128" type="#_x0000_t202" filled="true" fillcolor="#8164a2" stroked="false">
            <v:textbox inset="0,0,0,0">
              <w:txbxContent>
                <w:p>
                  <w:pPr>
                    <w:pStyle w:val="BodyText"/>
                    <w:spacing w:line="270" w:lineRule="exact"/>
                    <w:ind w:left="108"/>
                  </w:pPr>
                  <w:r>
                    <w:rPr>
                      <w:color w:val="FFFFFF"/>
                    </w:rPr>
                    <w:t>4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231F20"/>
          <w:sz w:val="24"/>
        </w:rPr>
        <w:t>United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States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Courts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of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Appeals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and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District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Courts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-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9"/>
        </w:rPr>
      </w:pPr>
      <w:r>
        <w:rPr/>
        <w:pict>
          <v:rect style="position:absolute;margin-left:72pt;margin-top:18.923613pt;width:468.001pt;height:.481pt;mso-position-horizontal-relative:page;mso-position-vertical-relative:paragraph;z-index:-15601664;mso-wrap-distance-left:0;mso-wrap-distance-right:0" filled="true" fillcolor="#8164a2" stroked="false">
            <v:fill type="solid"/>
            <w10:wrap type="topAndBottom"/>
          </v:rect>
        </w:pict>
      </w:r>
    </w:p>
    <w:p>
      <w:pPr>
        <w:pStyle w:val="BodyText"/>
        <w:spacing w:line="241" w:lineRule="exact"/>
        <w:ind w:left="227" w:right="607"/>
        <w:jc w:val="center"/>
      </w:pPr>
      <w:r>
        <w:rPr>
          <w:color w:val="231F20"/>
        </w:rPr>
        <w:t>Immigration</w:t>
      </w:r>
      <w:r>
        <w:rPr>
          <w:color w:val="231F20"/>
          <w:spacing w:val="-2"/>
        </w:rPr>
        <w:t> </w:t>
      </w:r>
      <w:r>
        <w:rPr>
          <w:color w:val="231F20"/>
        </w:rPr>
        <w:t>Law</w:t>
      </w:r>
      <w:r>
        <w:rPr>
          <w:color w:val="231F20"/>
          <w:spacing w:val="-5"/>
        </w:rPr>
        <w:t> </w:t>
      </w:r>
      <w:r>
        <w:rPr>
          <w:color w:val="231F20"/>
        </w:rPr>
        <w:t>Sources</w:t>
      </w:r>
    </w:p>
    <w:p>
      <w:pPr>
        <w:spacing w:after="0" w:line="241" w:lineRule="exact"/>
        <w:jc w:val="center"/>
        <w:sectPr>
          <w:headerReference w:type="default" r:id="rId403"/>
          <w:footerReference w:type="default" r:id="rId404"/>
          <w:pgSz w:w="12240" w:h="15840"/>
          <w:pgMar w:header="0" w:footer="0" w:top="1360" w:bottom="280" w:left="600" w:right="1240"/>
        </w:sectPr>
      </w:pPr>
    </w:p>
    <w:p>
      <w:pPr>
        <w:pStyle w:val="BodyText"/>
        <w:spacing w:before="74"/>
        <w:ind w:left="2280" w:right="327"/>
      </w:pPr>
      <w:r>
        <w:rPr>
          <w:color w:val="231F20"/>
        </w:rPr>
        <w:t>[</w:t>
      </w:r>
      <w:hyperlink r:id="rId427">
        <w:r>
          <w:rPr>
            <w:color w:val="231F20"/>
          </w:rPr>
          <w:t>http://www.uscourts.gov/]</w:t>
        </w:r>
      </w:hyperlink>
      <w:r>
        <w:rPr>
          <w:color w:val="231F20"/>
        </w:rPr>
        <w:t>.</w:t>
      </w:r>
      <w:r>
        <w:rPr>
          <w:color w:val="231F20"/>
          <w:spacing w:val="54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note,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United</w:t>
      </w:r>
      <w:r>
        <w:rPr>
          <w:color w:val="231F20"/>
          <w:spacing w:val="-3"/>
        </w:rPr>
        <w:t> </w:t>
      </w:r>
      <w:r>
        <w:rPr>
          <w:color w:val="231F20"/>
        </w:rPr>
        <w:t>States</w:t>
      </w:r>
      <w:r>
        <w:rPr>
          <w:color w:val="231F20"/>
          <w:spacing w:val="-4"/>
        </w:rPr>
        <w:t> </w:t>
      </w:r>
      <w:r>
        <w:rPr>
          <w:color w:val="231F20"/>
        </w:rPr>
        <w:t>Courts</w:t>
      </w:r>
      <w:r>
        <w:rPr>
          <w:color w:val="231F20"/>
          <w:spacing w:val="-3"/>
        </w:rPr>
        <w:t> </w:t>
      </w:r>
      <w:r>
        <w:rPr>
          <w:color w:val="231F20"/>
        </w:rPr>
        <w:t>for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Ninth</w:t>
      </w:r>
      <w:r>
        <w:rPr>
          <w:color w:val="231F20"/>
          <w:spacing w:val="-57"/>
        </w:rPr>
        <w:t> </w:t>
      </w:r>
      <w:r>
        <w:rPr>
          <w:color w:val="231F20"/>
        </w:rPr>
        <w:t>Circuit maintain immigration training materials at its site -</w:t>
      </w:r>
      <w:r>
        <w:rPr>
          <w:color w:val="231F20"/>
          <w:spacing w:val="1"/>
        </w:rPr>
        <w:t> </w:t>
      </w:r>
      <w:r>
        <w:rPr>
          <w:color w:val="231F20"/>
        </w:rPr>
        <w:t>[https:</w:t>
      </w:r>
      <w:hyperlink r:id="rId428">
        <w:r>
          <w:rPr>
            <w:color w:val="231F20"/>
          </w:rPr>
          <w:t>//www.ca9.uscourt</w:t>
        </w:r>
      </w:hyperlink>
      <w:r>
        <w:rPr>
          <w:color w:val="231F20"/>
        </w:rPr>
        <w:t>s</w:t>
      </w:r>
      <w:hyperlink r:id="rId428">
        <w:r>
          <w:rPr>
            <w:color w:val="231F20"/>
          </w:rPr>
          <w:t>.gov/]</w:t>
        </w:r>
      </w:hyperlink>
      <w:r>
        <w:rPr>
          <w:color w:val="231F20"/>
        </w:rPr>
        <w:t>.</w:t>
      </w:r>
    </w:p>
    <w:p>
      <w:pPr>
        <w:pStyle w:val="BodyText"/>
        <w:spacing w:before="5"/>
      </w:pPr>
    </w:p>
    <w:p>
      <w:pPr>
        <w:numPr>
          <w:ilvl w:val="2"/>
          <w:numId w:val="47"/>
        </w:numPr>
        <w:tabs>
          <w:tab w:pos="2279" w:val="left" w:leader="none"/>
          <w:tab w:pos="2280" w:val="left" w:leader="none"/>
        </w:tabs>
        <w:spacing w:before="0"/>
        <w:ind w:left="2279" w:right="0" w:hanging="720"/>
        <w:jc w:val="left"/>
        <w:rPr>
          <w:b/>
          <w:sz w:val="24"/>
        </w:rPr>
      </w:pPr>
      <w:r>
        <w:rPr>
          <w:b/>
          <w:color w:val="231F20"/>
          <w:sz w:val="24"/>
        </w:rPr>
        <w:t>Internet</w:t>
      </w:r>
      <w:r>
        <w:rPr>
          <w:b/>
          <w:color w:val="231F20"/>
          <w:spacing w:val="-5"/>
          <w:sz w:val="24"/>
        </w:rPr>
        <w:t> </w:t>
      </w:r>
      <w:r>
        <w:rPr>
          <w:b/>
          <w:color w:val="231F20"/>
          <w:sz w:val="24"/>
        </w:rPr>
        <w:t>Resources</w:t>
      </w:r>
      <w:r>
        <w:rPr>
          <w:b/>
          <w:color w:val="231F20"/>
          <w:spacing w:val="-4"/>
          <w:sz w:val="24"/>
        </w:rPr>
        <w:t> </w:t>
      </w:r>
      <w:r>
        <w:rPr>
          <w:b/>
          <w:color w:val="231F20"/>
          <w:sz w:val="24"/>
        </w:rPr>
        <w:t>–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Private</w:t>
      </w:r>
    </w:p>
    <w:p>
      <w:pPr>
        <w:pStyle w:val="BodyText"/>
        <w:rPr>
          <w:b/>
        </w:rPr>
      </w:pPr>
    </w:p>
    <w:p>
      <w:pPr>
        <w:pStyle w:val="ListParagraph"/>
        <w:numPr>
          <w:ilvl w:val="0"/>
          <w:numId w:val="49"/>
        </w:numPr>
        <w:tabs>
          <w:tab w:pos="2279" w:val="left" w:leader="none"/>
          <w:tab w:pos="2280" w:val="left" w:leader="none"/>
        </w:tabs>
        <w:spacing w:line="240" w:lineRule="auto" w:before="0" w:after="0"/>
        <w:ind w:left="2279" w:right="0" w:hanging="720"/>
        <w:jc w:val="left"/>
        <w:rPr>
          <w:sz w:val="24"/>
        </w:rPr>
      </w:pPr>
      <w:r>
        <w:rPr>
          <w:color w:val="231F20"/>
          <w:sz w:val="24"/>
        </w:rPr>
        <w:t>American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Immigration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Lawyers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Association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-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[</w:t>
      </w:r>
      <w:hyperlink r:id="rId429">
        <w:r>
          <w:rPr>
            <w:color w:val="231F20"/>
            <w:sz w:val="24"/>
          </w:rPr>
          <w:t>http://www.aila.org/</w:t>
        </w:r>
      </w:hyperlink>
      <w:r>
        <w:rPr>
          <w:color w:val="231F20"/>
          <w:sz w:val="24"/>
        </w:rPr>
        <w:t>]</w:t>
      </w:r>
    </w:p>
    <w:p>
      <w:pPr>
        <w:pStyle w:val="BodyText"/>
        <w:ind w:left="2280" w:right="181"/>
      </w:pPr>
      <w:r>
        <w:rPr>
          <w:color w:val="231F20"/>
        </w:rPr>
        <w:t>The American Immigration Lawyers Association (AILA) is the national</w:t>
      </w:r>
      <w:r>
        <w:rPr>
          <w:color w:val="231F20"/>
          <w:spacing w:val="1"/>
        </w:rPr>
        <w:t> </w:t>
      </w:r>
      <w:r>
        <w:rPr>
          <w:color w:val="231F20"/>
        </w:rPr>
        <w:t>association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over</w:t>
      </w:r>
      <w:r>
        <w:rPr>
          <w:color w:val="231F20"/>
          <w:spacing w:val="-4"/>
        </w:rPr>
        <w:t> </w:t>
      </w:r>
      <w:r>
        <w:rPr>
          <w:color w:val="231F20"/>
        </w:rPr>
        <w:t>15,000</w:t>
      </w:r>
      <w:r>
        <w:rPr>
          <w:color w:val="231F20"/>
          <w:spacing w:val="-5"/>
        </w:rPr>
        <w:t> </w:t>
      </w:r>
      <w:r>
        <w:rPr>
          <w:color w:val="231F20"/>
        </w:rPr>
        <w:t>attorneys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  <w:r>
        <w:rPr>
          <w:color w:val="231F20"/>
          <w:spacing w:val="-5"/>
        </w:rPr>
        <w:t> </w:t>
      </w:r>
      <w:r>
        <w:rPr>
          <w:color w:val="231F20"/>
        </w:rPr>
        <w:t>law</w:t>
      </w:r>
      <w:r>
        <w:rPr>
          <w:color w:val="231F20"/>
          <w:spacing w:val="-5"/>
        </w:rPr>
        <w:t> </w:t>
      </w:r>
      <w:r>
        <w:rPr>
          <w:color w:val="231F20"/>
        </w:rPr>
        <w:t>professors</w:t>
      </w:r>
      <w:r>
        <w:rPr>
          <w:color w:val="231F20"/>
          <w:spacing w:val="-4"/>
        </w:rPr>
        <w:t> </w:t>
      </w:r>
      <w:r>
        <w:rPr>
          <w:color w:val="231F20"/>
        </w:rPr>
        <w:t>who</w:t>
      </w:r>
      <w:r>
        <w:rPr>
          <w:color w:val="231F20"/>
          <w:spacing w:val="-5"/>
        </w:rPr>
        <w:t> </w:t>
      </w:r>
      <w:r>
        <w:rPr>
          <w:color w:val="231F20"/>
        </w:rPr>
        <w:t>practice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teach</w:t>
      </w:r>
      <w:r>
        <w:rPr>
          <w:color w:val="231F20"/>
          <w:spacing w:val="-57"/>
        </w:rPr>
        <w:t> </w:t>
      </w:r>
      <w:r>
        <w:rPr>
          <w:color w:val="231F20"/>
        </w:rPr>
        <w:t>immigration</w:t>
      </w:r>
      <w:r>
        <w:rPr>
          <w:color w:val="231F20"/>
          <w:spacing w:val="-1"/>
        </w:rPr>
        <w:t> </w:t>
      </w:r>
      <w:r>
        <w:rPr>
          <w:color w:val="231F20"/>
        </w:rPr>
        <w:t>law.</w:t>
      </w:r>
    </w:p>
    <w:p>
      <w:pPr>
        <w:pStyle w:val="BodyText"/>
      </w:pPr>
    </w:p>
    <w:p>
      <w:pPr>
        <w:pStyle w:val="ListParagraph"/>
        <w:numPr>
          <w:ilvl w:val="0"/>
          <w:numId w:val="49"/>
        </w:numPr>
        <w:tabs>
          <w:tab w:pos="2279" w:val="left" w:leader="none"/>
          <w:tab w:pos="2280" w:val="left" w:leader="none"/>
        </w:tabs>
        <w:spacing w:line="240" w:lineRule="auto" w:before="0" w:after="0"/>
        <w:ind w:left="2279" w:right="0" w:hanging="720"/>
        <w:jc w:val="left"/>
        <w:rPr>
          <w:sz w:val="24"/>
        </w:rPr>
      </w:pPr>
      <w:r>
        <w:rPr>
          <w:color w:val="231F20"/>
          <w:sz w:val="24"/>
        </w:rPr>
        <w:t>Center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for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Immigration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Studies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(CIS)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-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[</w:t>
      </w:r>
      <w:hyperlink r:id="rId430">
        <w:r>
          <w:rPr>
            <w:color w:val="231F20"/>
            <w:sz w:val="24"/>
          </w:rPr>
          <w:t>http://www.cis.org</w:t>
        </w:r>
      </w:hyperlink>
      <w:r>
        <w:rPr>
          <w:color w:val="231F20"/>
          <w:sz w:val="24"/>
        </w:rPr>
        <w:t>]</w:t>
      </w:r>
    </w:p>
    <w:p>
      <w:pPr>
        <w:pStyle w:val="BodyText"/>
        <w:ind w:left="2280"/>
      </w:pP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CIS</w:t>
      </w:r>
      <w:r>
        <w:rPr>
          <w:color w:val="231F20"/>
          <w:spacing w:val="-1"/>
        </w:rPr>
        <w:t> </w:t>
      </w:r>
      <w:r>
        <w:rPr>
          <w:color w:val="231F20"/>
        </w:rPr>
        <w:t>is</w:t>
      </w:r>
      <w:r>
        <w:rPr>
          <w:color w:val="231F20"/>
          <w:spacing w:val="-2"/>
        </w:rPr>
        <w:t> </w:t>
      </w: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think</w:t>
      </w:r>
      <w:r>
        <w:rPr>
          <w:color w:val="231F20"/>
          <w:spacing w:val="-3"/>
        </w:rPr>
        <w:t> </w:t>
      </w:r>
      <w:r>
        <w:rPr>
          <w:color w:val="231F20"/>
        </w:rPr>
        <w:t>tank</w:t>
      </w:r>
      <w:r>
        <w:rPr>
          <w:color w:val="231F20"/>
          <w:spacing w:val="-2"/>
        </w:rPr>
        <w:t> </w:t>
      </w:r>
      <w:r>
        <w:rPr>
          <w:color w:val="231F20"/>
        </w:rPr>
        <w:t>devoted</w:t>
      </w:r>
      <w:r>
        <w:rPr>
          <w:color w:val="231F20"/>
          <w:spacing w:val="-3"/>
        </w:rPr>
        <w:t> </w:t>
      </w:r>
      <w:r>
        <w:rPr>
          <w:color w:val="231F20"/>
        </w:rPr>
        <w:t>exclusively</w:t>
      </w:r>
      <w:r>
        <w:rPr>
          <w:color w:val="231F20"/>
          <w:spacing w:val="-6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research</w:t>
      </w:r>
      <w:r>
        <w:rPr>
          <w:color w:val="231F20"/>
          <w:spacing w:val="1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policy</w:t>
      </w:r>
      <w:r>
        <w:rPr>
          <w:color w:val="231F20"/>
          <w:spacing w:val="-7"/>
        </w:rPr>
        <w:t> </w:t>
      </w:r>
      <w:r>
        <w:rPr>
          <w:color w:val="231F20"/>
        </w:rPr>
        <w:t>analysis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57"/>
        </w:rPr>
        <w:t> </w:t>
      </w:r>
      <w:r>
        <w:rPr>
          <w:color w:val="231F20"/>
        </w:rPr>
        <w:t>economic, social, demographic, fiscal, and other impacts of immigration on the</w:t>
      </w:r>
      <w:r>
        <w:rPr>
          <w:color w:val="231F20"/>
          <w:spacing w:val="1"/>
        </w:rPr>
        <w:t> </w:t>
      </w:r>
      <w:r>
        <w:rPr>
          <w:color w:val="231F20"/>
        </w:rPr>
        <w:t>United</w:t>
      </w:r>
      <w:r>
        <w:rPr>
          <w:color w:val="231F20"/>
          <w:spacing w:val="-2"/>
        </w:rPr>
        <w:t> </w:t>
      </w:r>
      <w:r>
        <w:rPr>
          <w:color w:val="231F20"/>
        </w:rPr>
        <w:t>States.</w:t>
      </w:r>
    </w:p>
    <w:p>
      <w:pPr>
        <w:pStyle w:val="BodyText"/>
      </w:pPr>
    </w:p>
    <w:p>
      <w:pPr>
        <w:pStyle w:val="ListParagraph"/>
        <w:numPr>
          <w:ilvl w:val="0"/>
          <w:numId w:val="49"/>
        </w:numPr>
        <w:tabs>
          <w:tab w:pos="2279" w:val="left" w:leader="none"/>
          <w:tab w:pos="2280" w:val="left" w:leader="none"/>
        </w:tabs>
        <w:spacing w:line="240" w:lineRule="auto" w:before="0" w:after="0"/>
        <w:ind w:left="2279" w:right="0" w:hanging="720"/>
        <w:jc w:val="left"/>
        <w:rPr>
          <w:sz w:val="24"/>
        </w:rPr>
      </w:pPr>
      <w:r>
        <w:rPr>
          <w:color w:val="231F20"/>
          <w:sz w:val="24"/>
        </w:rPr>
        <w:t>ILW.COM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-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[</w:t>
      </w:r>
      <w:hyperlink r:id="rId431">
        <w:r>
          <w:rPr>
            <w:color w:val="231F20"/>
            <w:sz w:val="24"/>
          </w:rPr>
          <w:t>http://www.ilw.com]</w:t>
        </w:r>
      </w:hyperlink>
    </w:p>
    <w:p>
      <w:pPr>
        <w:pStyle w:val="BodyText"/>
        <w:ind w:left="2280" w:right="275"/>
      </w:pPr>
      <w:r>
        <w:rPr>
          <w:color w:val="231F20"/>
        </w:rPr>
        <w:t>ILW.COM is an immigration law publisher who provides many free resources on</w:t>
      </w:r>
      <w:r>
        <w:rPr>
          <w:color w:val="231F20"/>
          <w:spacing w:val="-58"/>
        </w:rPr>
        <w:t> </w:t>
      </w:r>
      <w:r>
        <w:rPr>
          <w:color w:val="231F20"/>
        </w:rPr>
        <w:t>its website, including its publication of Immigration Daily, a daily collection of</w:t>
      </w:r>
      <w:r>
        <w:rPr>
          <w:color w:val="231F20"/>
          <w:spacing w:val="1"/>
        </w:rPr>
        <w:t> </w:t>
      </w:r>
      <w:r>
        <w:rPr>
          <w:color w:val="231F20"/>
        </w:rPr>
        <w:t>links</w:t>
      </w:r>
      <w:r>
        <w:rPr>
          <w:color w:val="231F20"/>
          <w:spacing w:val="-1"/>
        </w:rPr>
        <w:t> </w:t>
      </w:r>
      <w:r>
        <w:rPr>
          <w:color w:val="231F20"/>
        </w:rPr>
        <w:t>to immigration articles,</w:t>
      </w:r>
      <w:r>
        <w:rPr>
          <w:color w:val="231F20"/>
          <w:spacing w:val="-1"/>
        </w:rPr>
        <w:t> </w:t>
      </w:r>
      <w:r>
        <w:rPr>
          <w:color w:val="231F20"/>
        </w:rPr>
        <w:t>blog</w:t>
      </w:r>
      <w:r>
        <w:rPr>
          <w:color w:val="231F20"/>
          <w:spacing w:val="-3"/>
        </w:rPr>
        <w:t> </w:t>
      </w:r>
      <w:r>
        <w:rPr>
          <w:color w:val="231F20"/>
        </w:rPr>
        <w:t>posts, and news</w:t>
      </w:r>
      <w:r>
        <w:rPr>
          <w:color w:val="231F20"/>
          <w:spacing w:val="-1"/>
        </w:rPr>
        <w:t> </w:t>
      </w:r>
      <w:r>
        <w:rPr>
          <w:color w:val="231F20"/>
        </w:rPr>
        <w:t>items in the</w:t>
      </w:r>
      <w:r>
        <w:rPr>
          <w:color w:val="231F20"/>
          <w:spacing w:val="-1"/>
        </w:rPr>
        <w:t> </w:t>
      </w:r>
      <w:r>
        <w:rPr>
          <w:color w:val="231F20"/>
        </w:rPr>
        <w:t>U.S.</w:t>
      </w:r>
    </w:p>
    <w:p>
      <w:pPr>
        <w:pStyle w:val="BodyText"/>
        <w:spacing w:before="9"/>
        <w:rPr>
          <w:sz w:val="23"/>
        </w:rPr>
      </w:pPr>
    </w:p>
    <w:p>
      <w:pPr>
        <w:pStyle w:val="ListParagraph"/>
        <w:numPr>
          <w:ilvl w:val="0"/>
          <w:numId w:val="49"/>
        </w:numPr>
        <w:tabs>
          <w:tab w:pos="2280" w:val="left" w:leader="none"/>
          <w:tab w:pos="2281" w:val="left" w:leader="none"/>
        </w:tabs>
        <w:spacing w:line="240" w:lineRule="auto" w:before="0" w:after="0"/>
        <w:ind w:left="2280" w:right="0" w:hanging="721"/>
        <w:jc w:val="left"/>
        <w:rPr>
          <w:sz w:val="24"/>
        </w:rPr>
      </w:pPr>
      <w:r>
        <w:rPr>
          <w:color w:val="231F20"/>
          <w:sz w:val="24"/>
        </w:rPr>
        <w:t>Professors’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Blog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-</w:t>
      </w:r>
      <w:r>
        <w:rPr>
          <w:color w:val="231F20"/>
          <w:spacing w:val="-5"/>
          <w:sz w:val="24"/>
        </w:rPr>
        <w:t> </w:t>
      </w:r>
      <w:hyperlink r:id="rId432">
        <w:r>
          <w:rPr>
            <w:color w:val="231F20"/>
            <w:sz w:val="24"/>
          </w:rPr>
          <w:t>[http://lawpr</w:t>
        </w:r>
      </w:hyperlink>
      <w:r>
        <w:rPr>
          <w:color w:val="231F20"/>
          <w:sz w:val="24"/>
        </w:rPr>
        <w:t>o</w:t>
      </w:r>
      <w:hyperlink r:id="rId432">
        <w:r>
          <w:rPr>
            <w:color w:val="231F20"/>
            <w:sz w:val="24"/>
          </w:rPr>
          <w:t>fessors.typepad.com/immigration/]</w:t>
        </w:r>
      </w:hyperlink>
    </w:p>
    <w:p>
      <w:pPr>
        <w:pStyle w:val="BodyText"/>
        <w:ind w:left="2280"/>
      </w:pPr>
      <w:r>
        <w:rPr>
          <w:color w:val="231F20"/>
        </w:rPr>
        <w:t>Posts</w:t>
      </w:r>
      <w:r>
        <w:rPr>
          <w:color w:val="231F20"/>
          <w:spacing w:val="-5"/>
        </w:rPr>
        <w:t> </w:t>
      </w:r>
      <w:r>
        <w:rPr>
          <w:color w:val="231F20"/>
        </w:rPr>
        <w:t>from</w:t>
      </w:r>
      <w:r>
        <w:rPr>
          <w:color w:val="231F20"/>
          <w:spacing w:val="-4"/>
        </w:rPr>
        <w:t> </w:t>
      </w:r>
      <w:r>
        <w:rPr>
          <w:color w:val="231F20"/>
        </w:rPr>
        <w:t>four</w:t>
      </w:r>
      <w:r>
        <w:rPr>
          <w:color w:val="231F20"/>
          <w:spacing w:val="-4"/>
        </w:rPr>
        <w:t> </w:t>
      </w:r>
      <w:r>
        <w:rPr>
          <w:color w:val="231F20"/>
        </w:rPr>
        <w:t>law</w:t>
      </w:r>
      <w:r>
        <w:rPr>
          <w:color w:val="231F20"/>
          <w:spacing w:val="-4"/>
        </w:rPr>
        <w:t> </w:t>
      </w:r>
      <w:r>
        <w:rPr>
          <w:color w:val="231F20"/>
        </w:rPr>
        <w:t>professors</w:t>
      </w:r>
      <w:r>
        <w:rPr>
          <w:color w:val="231F20"/>
          <w:spacing w:val="-4"/>
        </w:rPr>
        <w:t> </w:t>
      </w:r>
      <w:r>
        <w:rPr>
          <w:color w:val="231F20"/>
        </w:rPr>
        <w:t>include</w:t>
      </w:r>
      <w:r>
        <w:rPr>
          <w:color w:val="231F20"/>
          <w:spacing w:val="-6"/>
        </w:rPr>
        <w:t> </w:t>
      </w:r>
      <w:r>
        <w:rPr>
          <w:color w:val="231F20"/>
        </w:rPr>
        <w:t>commentary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articles</w:t>
      </w:r>
      <w:r>
        <w:rPr>
          <w:color w:val="231F20"/>
          <w:spacing w:val="-3"/>
        </w:rPr>
        <w:t> </w:t>
      </w:r>
      <w:r>
        <w:rPr>
          <w:color w:val="231F20"/>
        </w:rPr>
        <w:t>regarding</w:t>
      </w:r>
      <w:r>
        <w:rPr>
          <w:color w:val="231F20"/>
          <w:spacing w:val="-3"/>
        </w:rPr>
        <w:t> </w:t>
      </w:r>
      <w:r>
        <w:rPr>
          <w:color w:val="231F20"/>
        </w:rPr>
        <w:t>recent</w:t>
      </w:r>
      <w:r>
        <w:rPr>
          <w:color w:val="231F20"/>
          <w:spacing w:val="-57"/>
        </w:rPr>
        <w:t> </w:t>
      </w:r>
      <w:r>
        <w:rPr>
          <w:color w:val="231F20"/>
        </w:rPr>
        <w:t>events</w:t>
      </w:r>
      <w:r>
        <w:rPr>
          <w:color w:val="231F20"/>
          <w:spacing w:val="-1"/>
        </w:rPr>
        <w:t> </w:t>
      </w:r>
      <w:r>
        <w:rPr>
          <w:color w:val="231F20"/>
        </w:rPr>
        <w:t>and developments</w:t>
      </w:r>
      <w:r>
        <w:rPr>
          <w:color w:val="231F20"/>
          <w:spacing w:val="-1"/>
        </w:rPr>
        <w:t> </w:t>
      </w:r>
      <w:r>
        <w:rPr>
          <w:color w:val="231F20"/>
        </w:rPr>
        <w:t>in immigration law</w:t>
      </w:r>
      <w:r>
        <w:rPr>
          <w:color w:val="231F20"/>
          <w:spacing w:val="-1"/>
        </w:rPr>
        <w:t> </w:t>
      </w:r>
      <w:r>
        <w:rPr>
          <w:color w:val="231F20"/>
        </w:rPr>
        <w:t>and</w:t>
      </w:r>
      <w:r>
        <w:rPr>
          <w:color w:val="231F20"/>
          <w:spacing w:val="2"/>
        </w:rPr>
        <w:t> </w:t>
      </w:r>
      <w:r>
        <w:rPr>
          <w:color w:val="231F20"/>
        </w:rPr>
        <w:t>policy.</w:t>
      </w:r>
    </w:p>
    <w:p>
      <w:pPr>
        <w:pStyle w:val="BodyText"/>
      </w:pPr>
    </w:p>
    <w:p>
      <w:pPr>
        <w:pStyle w:val="ListParagraph"/>
        <w:numPr>
          <w:ilvl w:val="0"/>
          <w:numId w:val="49"/>
        </w:numPr>
        <w:tabs>
          <w:tab w:pos="2280" w:val="left" w:leader="none"/>
          <w:tab w:pos="2281" w:val="left" w:leader="none"/>
        </w:tabs>
        <w:spacing w:line="240" w:lineRule="auto" w:before="1" w:after="0"/>
        <w:ind w:left="2280" w:right="968" w:hanging="720"/>
        <w:jc w:val="left"/>
        <w:rPr>
          <w:sz w:val="24"/>
        </w:rPr>
      </w:pPr>
      <w:r>
        <w:rPr>
          <w:color w:val="231F20"/>
          <w:sz w:val="24"/>
        </w:rPr>
        <w:t>Siskind’s Immigration Bulletin - [</w:t>
      </w:r>
      <w:hyperlink r:id="rId433">
        <w:r>
          <w:rPr>
            <w:color w:val="231F20"/>
            <w:sz w:val="24"/>
          </w:rPr>
          <w:t>http:</w:t>
        </w:r>
      </w:hyperlink>
      <w:hyperlink r:id="rId433">
        <w:r>
          <w:rPr>
            <w:color w:val="231F20"/>
            <w:sz w:val="24"/>
          </w:rPr>
          <w:t>//www.visalaw.com/bulletin.html]</w:t>
        </w:r>
      </w:hyperlink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One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of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first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immigration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law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sites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on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internet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provides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a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law firm’s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monthly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bulletin on immigration issues.</w:t>
      </w:r>
    </w:p>
    <w:p>
      <w:pPr>
        <w:pStyle w:val="BodyText"/>
        <w:spacing w:before="4"/>
      </w:pPr>
    </w:p>
    <w:p>
      <w:pPr>
        <w:numPr>
          <w:ilvl w:val="2"/>
          <w:numId w:val="47"/>
        </w:numPr>
        <w:tabs>
          <w:tab w:pos="2279" w:val="left" w:leader="none"/>
          <w:tab w:pos="2280" w:val="left" w:leader="none"/>
        </w:tabs>
        <w:spacing w:before="0"/>
        <w:ind w:left="2279" w:right="0" w:hanging="720"/>
        <w:jc w:val="left"/>
        <w:rPr>
          <w:b/>
          <w:sz w:val="24"/>
        </w:rPr>
      </w:pPr>
      <w:r>
        <w:rPr>
          <w:b/>
          <w:color w:val="231F20"/>
          <w:sz w:val="24"/>
        </w:rPr>
        <w:t>Internet</w:t>
      </w:r>
      <w:r>
        <w:rPr>
          <w:b/>
          <w:color w:val="231F20"/>
          <w:spacing w:val="-5"/>
          <w:sz w:val="24"/>
        </w:rPr>
        <w:t> </w:t>
      </w:r>
      <w:r>
        <w:rPr>
          <w:b/>
          <w:color w:val="231F20"/>
          <w:sz w:val="24"/>
        </w:rPr>
        <w:t>Resources</w:t>
      </w:r>
      <w:r>
        <w:rPr>
          <w:b/>
          <w:color w:val="231F20"/>
          <w:spacing w:val="-4"/>
          <w:sz w:val="24"/>
        </w:rPr>
        <w:t> </w:t>
      </w:r>
      <w:r>
        <w:rPr>
          <w:b/>
          <w:color w:val="231F20"/>
          <w:sz w:val="24"/>
        </w:rPr>
        <w:t>-</w:t>
      </w:r>
      <w:r>
        <w:rPr>
          <w:b/>
          <w:color w:val="231F20"/>
          <w:spacing w:val="-4"/>
          <w:sz w:val="24"/>
        </w:rPr>
        <w:t> </w:t>
      </w:r>
      <w:r>
        <w:rPr>
          <w:b/>
          <w:color w:val="231F20"/>
          <w:sz w:val="24"/>
        </w:rPr>
        <w:t>International</w:t>
      </w:r>
    </w:p>
    <w:p>
      <w:pPr>
        <w:pStyle w:val="BodyText"/>
        <w:rPr>
          <w:b/>
        </w:rPr>
      </w:pPr>
    </w:p>
    <w:p>
      <w:pPr>
        <w:pStyle w:val="ListParagraph"/>
        <w:numPr>
          <w:ilvl w:val="0"/>
          <w:numId w:val="49"/>
        </w:numPr>
        <w:tabs>
          <w:tab w:pos="2279" w:val="left" w:leader="none"/>
          <w:tab w:pos="2280" w:val="left" w:leader="none"/>
        </w:tabs>
        <w:spacing w:line="240" w:lineRule="auto" w:before="0" w:after="0"/>
        <w:ind w:left="2279" w:right="0" w:hanging="720"/>
        <w:jc w:val="left"/>
        <w:rPr>
          <w:sz w:val="24"/>
        </w:rPr>
      </w:pPr>
      <w:r>
        <w:rPr>
          <w:color w:val="231F20"/>
          <w:sz w:val="24"/>
        </w:rPr>
        <w:t>UNHCR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Refugee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Agency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-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[</w:t>
      </w:r>
      <w:hyperlink r:id="rId434">
        <w:r>
          <w:rPr>
            <w:color w:val="231F20"/>
            <w:sz w:val="24"/>
          </w:rPr>
          <w:t>http://www.unhcr.org/</w:t>
        </w:r>
      </w:hyperlink>
      <w:r>
        <w:rPr>
          <w:color w:val="231F20"/>
          <w:sz w:val="24"/>
        </w:rPr>
        <w:t>]</w:t>
      </w:r>
    </w:p>
    <w:p>
      <w:pPr>
        <w:pStyle w:val="BodyText"/>
      </w:pPr>
    </w:p>
    <w:p>
      <w:pPr>
        <w:pStyle w:val="ListParagraph"/>
        <w:numPr>
          <w:ilvl w:val="0"/>
          <w:numId w:val="49"/>
        </w:numPr>
        <w:tabs>
          <w:tab w:pos="2279" w:val="left" w:leader="none"/>
          <w:tab w:pos="2280" w:val="left" w:leader="none"/>
        </w:tabs>
        <w:spacing w:line="240" w:lineRule="auto" w:before="1" w:after="0"/>
        <w:ind w:left="2279" w:right="0" w:hanging="720"/>
        <w:jc w:val="left"/>
        <w:rPr>
          <w:sz w:val="24"/>
        </w:rPr>
      </w:pPr>
      <w:r>
        <w:rPr>
          <w:color w:val="231F20"/>
          <w:sz w:val="24"/>
        </w:rPr>
        <w:t>International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Organization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for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Migration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-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[</w:t>
      </w:r>
      <w:hyperlink r:id="rId435">
        <w:r>
          <w:rPr>
            <w:color w:val="231F20"/>
            <w:sz w:val="24"/>
          </w:rPr>
          <w:t>http://</w:t>
        </w:r>
      </w:hyperlink>
      <w:hyperlink r:id="rId435">
        <w:r>
          <w:rPr>
            <w:color w:val="231F20"/>
            <w:sz w:val="24"/>
          </w:rPr>
          <w:t>www.iom.int/]</w:t>
        </w:r>
      </w:hyperlink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0"/>
          <w:numId w:val="49"/>
        </w:numPr>
        <w:tabs>
          <w:tab w:pos="2280" w:val="left" w:leader="none"/>
          <w:tab w:pos="2281" w:val="left" w:leader="none"/>
        </w:tabs>
        <w:spacing w:line="240" w:lineRule="auto" w:before="0" w:after="0"/>
        <w:ind w:left="2280" w:right="0" w:hanging="721"/>
        <w:jc w:val="left"/>
        <w:rPr>
          <w:sz w:val="24"/>
        </w:rPr>
      </w:pPr>
      <w:r>
        <w:rPr>
          <w:color w:val="231F20"/>
          <w:sz w:val="24"/>
        </w:rPr>
        <w:t>Eurasylum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-</w:t>
      </w:r>
      <w:r>
        <w:rPr>
          <w:color w:val="231F20"/>
          <w:spacing w:val="-5"/>
          <w:sz w:val="24"/>
        </w:rPr>
        <w:t> </w:t>
      </w:r>
      <w:hyperlink r:id="rId436">
        <w:r>
          <w:rPr>
            <w:color w:val="231F20"/>
            <w:sz w:val="24"/>
          </w:rPr>
          <w:t>[http://www.eur</w:t>
        </w:r>
      </w:hyperlink>
      <w:r>
        <w:rPr>
          <w:color w:val="231F20"/>
          <w:sz w:val="24"/>
        </w:rPr>
        <w:t>a</w:t>
      </w:r>
      <w:hyperlink r:id="rId436">
        <w:r>
          <w:rPr>
            <w:color w:val="231F20"/>
            <w:sz w:val="24"/>
          </w:rPr>
          <w:t>sylum.org/</w:t>
        </w:r>
      </w:hyperlink>
      <w:r>
        <w:rPr>
          <w:color w:val="231F20"/>
          <w:sz w:val="24"/>
        </w:rPr>
        <w:t>]</w:t>
      </w:r>
    </w:p>
    <w:p>
      <w:pPr>
        <w:pStyle w:val="BodyText"/>
        <w:ind w:left="2280" w:right="1022"/>
      </w:pPr>
      <w:r>
        <w:rPr>
          <w:color w:val="231F20"/>
        </w:rPr>
        <w:t>A European research and consulting company that specializes in issues of</w:t>
      </w:r>
      <w:r>
        <w:rPr>
          <w:color w:val="231F20"/>
          <w:spacing w:val="-58"/>
        </w:rPr>
        <w:t> </w:t>
      </w:r>
      <w:r>
        <w:rPr>
          <w:color w:val="231F20"/>
        </w:rPr>
        <w:t>immigration</w:t>
      </w:r>
      <w:r>
        <w:rPr>
          <w:color w:val="231F20"/>
          <w:spacing w:val="-1"/>
        </w:rPr>
        <w:t> </w:t>
      </w:r>
      <w:r>
        <w:rPr>
          <w:color w:val="231F20"/>
        </w:rPr>
        <w:t>and asylum</w:t>
      </w:r>
      <w:r>
        <w:rPr>
          <w:color w:val="231F20"/>
          <w:spacing w:val="1"/>
        </w:rPr>
        <w:t> </w:t>
      </w:r>
      <w:r>
        <w:rPr>
          <w:color w:val="231F20"/>
        </w:rPr>
        <w:t>policy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Europe</w:t>
      </w:r>
      <w:r>
        <w:rPr>
          <w:color w:val="231F20"/>
          <w:spacing w:val="-1"/>
        </w:rPr>
        <w:t> </w:t>
      </w:r>
      <w:r>
        <w:rPr>
          <w:color w:val="231F20"/>
        </w:rPr>
        <w:t>and</w:t>
      </w:r>
      <w:r>
        <w:rPr>
          <w:color w:val="231F20"/>
          <w:spacing w:val="-1"/>
        </w:rPr>
        <w:t> </w:t>
      </w:r>
      <w:r>
        <w:rPr>
          <w:color w:val="231F20"/>
        </w:rPr>
        <w:t>internationally.</w:t>
      </w:r>
    </w:p>
    <w:p>
      <w:pPr>
        <w:spacing w:after="0"/>
        <w:sectPr>
          <w:headerReference w:type="default" r:id="rId425"/>
          <w:footerReference w:type="default" r:id="rId426"/>
          <w:pgSz w:w="12240" w:h="15840"/>
          <w:pgMar w:header="0" w:footer="1086" w:top="1360" w:bottom="1280" w:left="600" w:right="1240"/>
        </w:sectPr>
      </w:pPr>
    </w:p>
    <w:p>
      <w:pPr>
        <w:spacing w:before="57"/>
        <w:ind w:left="3129" w:right="182" w:firstLine="4998"/>
        <w:jc w:val="left"/>
        <w:rPr>
          <w:b/>
          <w:sz w:val="36"/>
        </w:rPr>
      </w:pPr>
      <w:r>
        <w:rPr>
          <w:b/>
          <w:color w:val="231F20"/>
          <w:sz w:val="36"/>
        </w:rPr>
        <w:t>SECTION 12</w:t>
      </w:r>
      <w:r>
        <w:rPr>
          <w:b/>
          <w:color w:val="231F20"/>
          <w:spacing w:val="-87"/>
          <w:sz w:val="36"/>
        </w:rPr>
        <w:t> </w:t>
      </w:r>
      <w:r>
        <w:rPr>
          <w:b/>
          <w:color w:val="231F20"/>
          <w:sz w:val="36"/>
        </w:rPr>
        <w:t>FEDERAL</w:t>
      </w:r>
      <w:r>
        <w:rPr>
          <w:b/>
          <w:color w:val="231F20"/>
          <w:spacing w:val="-7"/>
          <w:sz w:val="36"/>
        </w:rPr>
        <w:t> </w:t>
      </w:r>
      <w:r>
        <w:rPr>
          <w:b/>
          <w:color w:val="231F20"/>
          <w:sz w:val="36"/>
        </w:rPr>
        <w:t>POWER</w:t>
      </w:r>
      <w:r>
        <w:rPr>
          <w:b/>
          <w:color w:val="231F20"/>
          <w:spacing w:val="-7"/>
          <w:sz w:val="36"/>
        </w:rPr>
        <w:t> </w:t>
      </w:r>
      <w:r>
        <w:rPr>
          <w:b/>
          <w:color w:val="231F20"/>
          <w:sz w:val="36"/>
        </w:rPr>
        <w:t>OVER</w:t>
      </w:r>
      <w:r>
        <w:rPr>
          <w:b/>
          <w:color w:val="231F20"/>
          <w:spacing w:val="-7"/>
          <w:sz w:val="36"/>
        </w:rPr>
        <w:t> </w:t>
      </w:r>
      <w:r>
        <w:rPr>
          <w:b/>
          <w:color w:val="231F20"/>
          <w:sz w:val="36"/>
        </w:rPr>
        <w:t>IMMIGRATION</w:t>
      </w:r>
    </w:p>
    <w:p>
      <w:pPr>
        <w:pStyle w:val="BodyText"/>
        <w:spacing w:before="1"/>
        <w:rPr>
          <w:b/>
          <w:sz w:val="36"/>
        </w:rPr>
      </w:pPr>
    </w:p>
    <w:p>
      <w:pPr>
        <w:spacing w:before="0"/>
        <w:ind w:left="5832" w:right="180" w:firstLine="1228"/>
        <w:jc w:val="left"/>
        <w:rPr>
          <w:b/>
          <w:sz w:val="24"/>
        </w:rPr>
      </w:pPr>
      <w:r>
        <w:rPr>
          <w:b/>
          <w:color w:val="231F20"/>
          <w:sz w:val="24"/>
        </w:rPr>
        <w:t>David M. McConnell, Director</w:t>
      </w:r>
      <w:r>
        <w:rPr>
          <w:b/>
          <w:color w:val="231F20"/>
          <w:spacing w:val="-57"/>
          <w:sz w:val="24"/>
        </w:rPr>
        <w:t> </w:t>
      </w:r>
      <w:r>
        <w:rPr>
          <w:b/>
          <w:color w:val="231F20"/>
          <w:sz w:val="24"/>
        </w:rPr>
        <w:t>Thomas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Hussey,</w:t>
      </w:r>
      <w:r>
        <w:rPr>
          <w:b/>
          <w:color w:val="231F20"/>
          <w:spacing w:val="-2"/>
          <w:sz w:val="24"/>
        </w:rPr>
        <w:t> </w:t>
      </w:r>
      <w:r>
        <w:rPr>
          <w:b/>
          <w:color w:val="231F20"/>
          <w:sz w:val="24"/>
        </w:rPr>
        <w:t>Special</w:t>
      </w:r>
      <w:r>
        <w:rPr>
          <w:b/>
          <w:color w:val="231F20"/>
          <w:spacing w:val="-2"/>
          <w:sz w:val="24"/>
        </w:rPr>
        <w:t> </w:t>
      </w:r>
      <w:r>
        <w:rPr>
          <w:b/>
          <w:color w:val="231F20"/>
          <w:sz w:val="24"/>
        </w:rPr>
        <w:t>Counsel</w:t>
      </w:r>
      <w:r>
        <w:rPr>
          <w:b/>
          <w:color w:val="231F20"/>
          <w:spacing w:val="-2"/>
          <w:sz w:val="24"/>
        </w:rPr>
        <w:t> </w:t>
      </w:r>
      <w:r>
        <w:rPr>
          <w:b/>
          <w:color w:val="231F20"/>
          <w:sz w:val="24"/>
        </w:rPr>
        <w:t>Emeritus</w:t>
      </w:r>
    </w:p>
    <w:p>
      <w:pPr>
        <w:pStyle w:val="BodyText"/>
        <w:spacing w:before="2"/>
        <w:rPr>
          <w:b/>
          <w:sz w:val="19"/>
        </w:rPr>
      </w:pPr>
      <w:r>
        <w:rPr/>
        <w:pict>
          <v:shape style="position:absolute;margin-left:72.000702pt;margin-top:13.421788pt;width:468pt;height:.1pt;mso-position-horizontal-relative:page;mso-position-vertical-relative:paragraph;z-index:-15600640;mso-wrap-distance-left:0;mso-wrap-distance-right:0" coordorigin="1440,268" coordsize="9360,0" path="m1440,268l10800,268e" filled="false" stroked="true" strokeweight=".756pt" strokecolor="#221e1f">
            <v:path arrowok="t"/>
            <v:stroke dashstyle="solid"/>
            <w10:wrap type="topAndBottom"/>
          </v:shape>
        </w:pict>
      </w:r>
    </w:p>
    <w:p>
      <w:pPr>
        <w:pStyle w:val="BodyText"/>
        <w:spacing w:before="5"/>
        <w:rPr>
          <w:b/>
          <w:sz w:val="10"/>
        </w:rPr>
      </w:pPr>
    </w:p>
    <w:p>
      <w:pPr>
        <w:numPr>
          <w:ilvl w:val="1"/>
          <w:numId w:val="50"/>
        </w:numPr>
        <w:tabs>
          <w:tab w:pos="1559" w:val="left" w:leader="none"/>
          <w:tab w:pos="1560" w:val="left" w:leader="none"/>
          <w:tab w:pos="10070" w:val="left" w:leader="dot"/>
        </w:tabs>
        <w:spacing w:before="90"/>
        <w:ind w:left="1560" w:right="0" w:hanging="720"/>
        <w:jc w:val="left"/>
        <w:rPr>
          <w:b/>
          <w:sz w:val="24"/>
        </w:rPr>
      </w:pPr>
      <w:r>
        <w:rPr>
          <w:b/>
          <w:color w:val="231F20"/>
          <w:sz w:val="24"/>
        </w:rPr>
        <w:t>INTRODUCTION.</w:t>
        <w:tab/>
        <w:t>1</w:t>
      </w:r>
    </w:p>
    <w:p>
      <w:pPr>
        <w:numPr>
          <w:ilvl w:val="1"/>
          <w:numId w:val="50"/>
        </w:numPr>
        <w:tabs>
          <w:tab w:pos="1559" w:val="left" w:leader="none"/>
          <w:tab w:pos="1560" w:val="left" w:leader="none"/>
          <w:tab w:pos="10069" w:val="left" w:leader="dot"/>
        </w:tabs>
        <w:spacing w:before="240"/>
        <w:ind w:left="1560" w:right="0" w:hanging="720"/>
        <w:jc w:val="left"/>
        <w:rPr>
          <w:b/>
          <w:sz w:val="24"/>
        </w:rPr>
      </w:pPr>
      <w:r>
        <w:rPr>
          <w:b/>
          <w:color w:val="231F20"/>
          <w:sz w:val="24"/>
        </w:rPr>
        <w:t>IMMIGRATION</w:t>
      </w:r>
      <w:r>
        <w:rPr>
          <w:b/>
          <w:color w:val="231F20"/>
          <w:spacing w:val="-4"/>
          <w:sz w:val="24"/>
        </w:rPr>
        <w:t> </w:t>
      </w:r>
      <w:r>
        <w:rPr>
          <w:b/>
          <w:color w:val="231F20"/>
          <w:sz w:val="24"/>
        </w:rPr>
        <w:t>AND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SEPARATION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OF</w:t>
      </w:r>
      <w:r>
        <w:rPr>
          <w:b/>
          <w:color w:val="231F20"/>
          <w:spacing w:val="-4"/>
          <w:sz w:val="24"/>
        </w:rPr>
        <w:t> </w:t>
      </w:r>
      <w:r>
        <w:rPr>
          <w:b/>
          <w:color w:val="231F20"/>
          <w:sz w:val="24"/>
        </w:rPr>
        <w:t>POWERS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EXPLORED</w:t>
        <w:tab/>
        <w:t>2</w:t>
      </w:r>
    </w:p>
    <w:p>
      <w:pPr>
        <w:numPr>
          <w:ilvl w:val="1"/>
          <w:numId w:val="50"/>
        </w:numPr>
        <w:tabs>
          <w:tab w:pos="1559" w:val="left" w:leader="none"/>
          <w:tab w:pos="1560" w:val="left" w:leader="none"/>
          <w:tab w:pos="10070" w:val="left" w:leader="dot"/>
        </w:tabs>
        <w:spacing w:before="240"/>
        <w:ind w:left="1560" w:right="0" w:hanging="720"/>
        <w:jc w:val="left"/>
        <w:rPr>
          <w:b/>
          <w:sz w:val="24"/>
        </w:rPr>
      </w:pPr>
      <w:r>
        <w:rPr>
          <w:b/>
          <w:color w:val="231F20"/>
          <w:sz w:val="24"/>
        </w:rPr>
        <w:t>THE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SOURCES</w:t>
      </w:r>
      <w:r>
        <w:rPr>
          <w:b/>
          <w:color w:val="231F20"/>
          <w:spacing w:val="-4"/>
          <w:sz w:val="24"/>
        </w:rPr>
        <w:t> </w:t>
      </w:r>
      <w:r>
        <w:rPr>
          <w:b/>
          <w:color w:val="231F20"/>
          <w:sz w:val="24"/>
        </w:rPr>
        <w:t>OF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IMMIGRATION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POWER</w:t>
        <w:tab/>
        <w:t>2</w:t>
      </w:r>
    </w:p>
    <w:p>
      <w:pPr>
        <w:pStyle w:val="ListParagraph"/>
        <w:numPr>
          <w:ilvl w:val="2"/>
          <w:numId w:val="50"/>
        </w:numPr>
        <w:tabs>
          <w:tab w:pos="2279" w:val="left" w:leader="none"/>
          <w:tab w:pos="2280" w:val="left" w:leader="none"/>
          <w:tab w:pos="10070" w:val="left" w:leader="dot"/>
        </w:tabs>
        <w:spacing w:line="240" w:lineRule="auto" w:before="116" w:after="0"/>
        <w:ind w:left="2280" w:right="0" w:hanging="720"/>
        <w:jc w:val="left"/>
        <w:rPr>
          <w:sz w:val="24"/>
        </w:rPr>
      </w:pPr>
      <w:r>
        <w:rPr>
          <w:color w:val="231F20"/>
          <w:sz w:val="24"/>
        </w:rPr>
        <w:t>The Constitution</w:t>
        <w:tab/>
        <w:t>2</w:t>
      </w:r>
    </w:p>
    <w:p>
      <w:pPr>
        <w:pStyle w:val="ListParagraph"/>
        <w:numPr>
          <w:ilvl w:val="2"/>
          <w:numId w:val="50"/>
        </w:numPr>
        <w:tabs>
          <w:tab w:pos="2279" w:val="left" w:leader="none"/>
          <w:tab w:pos="2280" w:val="left" w:leader="none"/>
          <w:tab w:pos="10068" w:val="left" w:leader="dot"/>
        </w:tabs>
        <w:spacing w:line="240" w:lineRule="auto" w:before="120" w:after="0"/>
        <w:ind w:left="2280" w:right="0" w:hanging="720"/>
        <w:jc w:val="left"/>
        <w:rPr>
          <w:sz w:val="24"/>
        </w:rPr>
      </w:pPr>
      <w:r>
        <w:rPr>
          <w:color w:val="231F20"/>
          <w:sz w:val="24"/>
        </w:rPr>
        <w:t>The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Nation-State</w:t>
        <w:tab/>
        <w:t>2</w:t>
      </w:r>
    </w:p>
    <w:p>
      <w:pPr>
        <w:pStyle w:val="ListParagraph"/>
        <w:numPr>
          <w:ilvl w:val="2"/>
          <w:numId w:val="50"/>
        </w:numPr>
        <w:tabs>
          <w:tab w:pos="2282" w:val="left" w:leader="none"/>
          <w:tab w:pos="2283" w:val="left" w:leader="none"/>
          <w:tab w:pos="10070" w:val="left" w:leader="dot"/>
        </w:tabs>
        <w:spacing w:line="240" w:lineRule="auto" w:before="120" w:after="0"/>
        <w:ind w:left="2282" w:right="0" w:hanging="723"/>
        <w:jc w:val="left"/>
        <w:rPr>
          <w:sz w:val="24"/>
        </w:rPr>
      </w:pPr>
      <w:r>
        <w:rPr>
          <w:color w:val="231F20"/>
          <w:sz w:val="24"/>
        </w:rPr>
        <w:t>International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Law</w:t>
        <w:tab/>
        <w:t>2</w:t>
      </w:r>
    </w:p>
    <w:p>
      <w:pPr>
        <w:pStyle w:val="ListParagraph"/>
        <w:numPr>
          <w:ilvl w:val="2"/>
          <w:numId w:val="50"/>
        </w:numPr>
        <w:tabs>
          <w:tab w:pos="2279" w:val="left" w:leader="none"/>
          <w:tab w:pos="2280" w:val="left" w:leader="none"/>
          <w:tab w:pos="10069" w:val="left" w:leader="dot"/>
        </w:tabs>
        <w:spacing w:line="240" w:lineRule="auto" w:before="120" w:after="0"/>
        <w:ind w:left="2280" w:right="0" w:hanging="720"/>
        <w:jc w:val="left"/>
        <w:rPr>
          <w:sz w:val="24"/>
        </w:rPr>
      </w:pPr>
      <w:r>
        <w:rPr>
          <w:color w:val="231F20"/>
          <w:sz w:val="24"/>
        </w:rPr>
        <w:t>Foreign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Law</w:t>
        <w:tab/>
        <w:t>2</w:t>
      </w:r>
    </w:p>
    <w:p>
      <w:pPr>
        <w:numPr>
          <w:ilvl w:val="1"/>
          <w:numId w:val="50"/>
        </w:numPr>
        <w:tabs>
          <w:tab w:pos="1559" w:val="left" w:leader="none"/>
          <w:tab w:pos="1560" w:val="left" w:leader="none"/>
          <w:tab w:pos="10069" w:val="left" w:leader="dot"/>
        </w:tabs>
        <w:spacing w:before="245"/>
        <w:ind w:left="1560" w:right="0" w:hanging="720"/>
        <w:jc w:val="left"/>
        <w:rPr>
          <w:b/>
          <w:sz w:val="24"/>
        </w:rPr>
      </w:pPr>
      <w:r>
        <w:rPr>
          <w:b/>
          <w:color w:val="231F20"/>
          <w:sz w:val="24"/>
        </w:rPr>
        <w:t>CONSTITUTIONAL</w:t>
      </w:r>
      <w:r>
        <w:rPr>
          <w:b/>
          <w:color w:val="231F20"/>
          <w:spacing w:val="-2"/>
          <w:sz w:val="24"/>
        </w:rPr>
        <w:t> </w:t>
      </w:r>
      <w:r>
        <w:rPr>
          <w:b/>
          <w:color w:val="231F20"/>
          <w:sz w:val="24"/>
        </w:rPr>
        <w:t>IMMIGRATION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POWER</w:t>
        <w:tab/>
        <w:t>2</w:t>
      </w:r>
    </w:p>
    <w:p>
      <w:pPr>
        <w:pStyle w:val="ListParagraph"/>
        <w:numPr>
          <w:ilvl w:val="2"/>
          <w:numId w:val="50"/>
        </w:numPr>
        <w:tabs>
          <w:tab w:pos="2279" w:val="left" w:leader="none"/>
          <w:tab w:pos="2280" w:val="left" w:leader="none"/>
          <w:tab w:pos="10071" w:val="left" w:leader="dot"/>
        </w:tabs>
        <w:spacing w:line="240" w:lineRule="auto" w:before="115" w:after="0"/>
        <w:ind w:left="2280" w:right="0" w:hanging="720"/>
        <w:jc w:val="left"/>
        <w:rPr>
          <w:sz w:val="24"/>
        </w:rPr>
      </w:pPr>
      <w:r>
        <w:rPr>
          <w:color w:val="231F20"/>
          <w:sz w:val="24"/>
        </w:rPr>
        <w:t>Congress’s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Constitutional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Immigration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Authority</w:t>
        <w:tab/>
        <w:t>2</w:t>
      </w:r>
    </w:p>
    <w:p>
      <w:pPr>
        <w:pStyle w:val="ListParagraph"/>
        <w:numPr>
          <w:ilvl w:val="2"/>
          <w:numId w:val="50"/>
        </w:numPr>
        <w:tabs>
          <w:tab w:pos="2279" w:val="left" w:leader="none"/>
          <w:tab w:pos="2280" w:val="left" w:leader="none"/>
          <w:tab w:pos="10071" w:val="left" w:leader="dot"/>
        </w:tabs>
        <w:spacing w:line="240" w:lineRule="auto" w:before="120" w:after="0"/>
        <w:ind w:left="2280" w:right="0" w:hanging="720"/>
        <w:jc w:val="left"/>
        <w:rPr>
          <w:sz w:val="24"/>
        </w:rPr>
      </w:pPr>
      <w:r>
        <w:rPr>
          <w:color w:val="231F20"/>
          <w:sz w:val="24"/>
        </w:rPr>
        <w:t>The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President’s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Constitutional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Immigration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Authority</w:t>
        <w:tab/>
        <w:t>3</w:t>
      </w:r>
    </w:p>
    <w:p>
      <w:pPr>
        <w:pStyle w:val="ListParagraph"/>
        <w:numPr>
          <w:ilvl w:val="2"/>
          <w:numId w:val="50"/>
        </w:numPr>
        <w:tabs>
          <w:tab w:pos="2279" w:val="left" w:leader="none"/>
          <w:tab w:pos="2280" w:val="left" w:leader="none"/>
          <w:tab w:pos="10071" w:val="left" w:leader="dot"/>
        </w:tabs>
        <w:spacing w:line="240" w:lineRule="auto" w:before="120" w:after="0"/>
        <w:ind w:left="2280" w:right="0" w:hanging="720"/>
        <w:jc w:val="left"/>
        <w:rPr>
          <w:sz w:val="24"/>
        </w:rPr>
      </w:pPr>
      <w:r>
        <w:rPr>
          <w:color w:val="231F20"/>
          <w:sz w:val="24"/>
        </w:rPr>
        <w:t>The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Judiciary’s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Constitutional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Immigration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Authority</w:t>
        <w:tab/>
        <w:t>3</w:t>
      </w:r>
    </w:p>
    <w:p>
      <w:pPr>
        <w:numPr>
          <w:ilvl w:val="1"/>
          <w:numId w:val="50"/>
        </w:numPr>
        <w:tabs>
          <w:tab w:pos="1559" w:val="left" w:leader="none"/>
          <w:tab w:pos="1560" w:val="left" w:leader="none"/>
          <w:tab w:pos="10068" w:val="left" w:leader="dot"/>
        </w:tabs>
        <w:spacing w:before="245"/>
        <w:ind w:left="1560" w:right="0" w:hanging="720"/>
        <w:jc w:val="left"/>
        <w:rPr>
          <w:b/>
          <w:sz w:val="24"/>
        </w:rPr>
      </w:pPr>
      <w:r>
        <w:rPr>
          <w:b/>
          <w:color w:val="231F20"/>
          <w:sz w:val="24"/>
        </w:rPr>
        <w:t>FINDING</w:t>
      </w:r>
      <w:r>
        <w:rPr>
          <w:b/>
          <w:color w:val="231F20"/>
          <w:spacing w:val="-2"/>
          <w:sz w:val="24"/>
        </w:rPr>
        <w:t> </w:t>
      </w:r>
      <w:r>
        <w:rPr>
          <w:b/>
          <w:color w:val="231F20"/>
          <w:sz w:val="24"/>
        </w:rPr>
        <w:t>IMMIGRATION’S CONSTITUTIONAL BOTTOM</w:t>
        <w:tab/>
        <w:t>3</w:t>
      </w:r>
    </w:p>
    <w:p>
      <w:pPr>
        <w:numPr>
          <w:ilvl w:val="1"/>
          <w:numId w:val="50"/>
        </w:numPr>
        <w:tabs>
          <w:tab w:pos="1559" w:val="left" w:leader="none"/>
          <w:tab w:pos="1560" w:val="left" w:leader="none"/>
          <w:tab w:pos="10069" w:val="left" w:leader="dot"/>
        </w:tabs>
        <w:spacing w:before="240"/>
        <w:ind w:left="1560" w:right="0" w:hanging="720"/>
        <w:jc w:val="left"/>
        <w:rPr>
          <w:b/>
          <w:sz w:val="24"/>
        </w:rPr>
      </w:pPr>
      <w:r>
        <w:rPr>
          <w:b/>
          <w:color w:val="231F20"/>
          <w:sz w:val="24"/>
        </w:rPr>
        <w:t>ALIENS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AND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THE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CONSTITUTION</w:t>
        <w:tab/>
        <w:t>4</w:t>
      </w:r>
    </w:p>
    <w:p>
      <w:pPr>
        <w:numPr>
          <w:ilvl w:val="1"/>
          <w:numId w:val="50"/>
        </w:numPr>
        <w:tabs>
          <w:tab w:pos="1559" w:val="left" w:leader="none"/>
          <w:tab w:pos="1560" w:val="left" w:leader="none"/>
          <w:tab w:pos="10070" w:val="left" w:leader="dot"/>
        </w:tabs>
        <w:spacing w:before="240"/>
        <w:ind w:left="1560" w:right="207" w:hanging="720"/>
        <w:jc w:val="left"/>
        <w:rPr>
          <w:b/>
          <w:sz w:val="24"/>
        </w:rPr>
      </w:pPr>
      <w:r>
        <w:rPr>
          <w:b/>
          <w:color w:val="231F20"/>
          <w:sz w:val="24"/>
        </w:rPr>
        <w:t>THE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POWER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USED</w:t>
      </w:r>
      <w:r>
        <w:rPr>
          <w:b/>
          <w:color w:val="231F20"/>
          <w:spacing w:val="60"/>
          <w:sz w:val="24"/>
        </w:rPr>
        <w:t> </w:t>
      </w:r>
      <w:r>
        <w:rPr>
          <w:b/>
          <w:color w:val="231F20"/>
          <w:sz w:val="24"/>
        </w:rPr>
        <w:t>–</w:t>
      </w:r>
      <w:r>
        <w:rPr>
          <w:b/>
          <w:color w:val="231F20"/>
          <w:spacing w:val="60"/>
          <w:sz w:val="24"/>
        </w:rPr>
        <w:t> </w:t>
      </w:r>
      <w:r>
        <w:rPr>
          <w:b/>
          <w:color w:val="231F20"/>
          <w:sz w:val="24"/>
        </w:rPr>
        <w:t>THE</w:t>
      </w:r>
      <w:r>
        <w:rPr>
          <w:b/>
          <w:color w:val="231F20"/>
          <w:spacing w:val="60"/>
          <w:sz w:val="24"/>
        </w:rPr>
        <w:t> </w:t>
      </w:r>
      <w:r>
        <w:rPr>
          <w:b/>
          <w:color w:val="231F20"/>
          <w:sz w:val="24"/>
        </w:rPr>
        <w:t>IMMIGRATION</w:t>
      </w:r>
      <w:r>
        <w:rPr>
          <w:b/>
          <w:color w:val="231F20"/>
          <w:spacing w:val="60"/>
          <w:sz w:val="24"/>
        </w:rPr>
        <w:t> </w:t>
      </w:r>
      <w:r>
        <w:rPr>
          <w:b/>
          <w:color w:val="231F20"/>
          <w:sz w:val="24"/>
        </w:rPr>
        <w:t>AND</w:t>
      </w:r>
      <w:r>
        <w:rPr>
          <w:b/>
          <w:color w:val="231F20"/>
          <w:spacing w:val="60"/>
          <w:sz w:val="24"/>
        </w:rPr>
        <w:t> </w:t>
      </w:r>
      <w:r>
        <w:rPr>
          <w:b/>
          <w:color w:val="231F20"/>
          <w:sz w:val="24"/>
        </w:rPr>
        <w:t>NATIONALITY</w:t>
      </w:r>
      <w:r>
        <w:rPr>
          <w:b/>
          <w:color w:val="231F20"/>
          <w:spacing w:val="60"/>
          <w:sz w:val="24"/>
        </w:rPr>
        <w:t> </w:t>
      </w:r>
      <w:r>
        <w:rPr>
          <w:b/>
          <w:color w:val="231F20"/>
          <w:sz w:val="24"/>
        </w:rPr>
        <w:t>ACT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(INA)</w:t>
        <w:tab/>
      </w:r>
      <w:r>
        <w:rPr>
          <w:b/>
          <w:color w:val="231F20"/>
          <w:spacing w:val="-4"/>
          <w:sz w:val="24"/>
        </w:rPr>
        <w:t>4</w:t>
      </w:r>
    </w:p>
    <w:p>
      <w:pPr>
        <w:pStyle w:val="ListParagraph"/>
        <w:numPr>
          <w:ilvl w:val="2"/>
          <w:numId w:val="50"/>
        </w:numPr>
        <w:tabs>
          <w:tab w:pos="2279" w:val="left" w:leader="none"/>
          <w:tab w:pos="2280" w:val="left" w:leader="none"/>
          <w:tab w:pos="10068" w:val="left" w:leader="dot"/>
        </w:tabs>
        <w:spacing w:line="240" w:lineRule="auto" w:before="115" w:after="0"/>
        <w:ind w:left="2280" w:right="0" w:hanging="720"/>
        <w:jc w:val="left"/>
        <w:rPr>
          <w:sz w:val="24"/>
        </w:rPr>
      </w:pPr>
      <w:r>
        <w:rPr>
          <w:color w:val="231F20"/>
          <w:sz w:val="24"/>
        </w:rPr>
        <w:t>The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Executive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and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the INA</w:t>
        <w:tab/>
        <w:t>5</w:t>
      </w:r>
    </w:p>
    <w:p>
      <w:pPr>
        <w:pStyle w:val="ListParagraph"/>
        <w:numPr>
          <w:ilvl w:val="2"/>
          <w:numId w:val="50"/>
        </w:numPr>
        <w:tabs>
          <w:tab w:pos="2279" w:val="left" w:leader="none"/>
          <w:tab w:pos="2280" w:val="left" w:leader="none"/>
          <w:tab w:pos="10069" w:val="left" w:leader="dot"/>
        </w:tabs>
        <w:spacing w:line="240" w:lineRule="auto" w:before="120" w:after="0"/>
        <w:ind w:left="2280" w:right="0" w:hanging="720"/>
        <w:jc w:val="left"/>
        <w:rPr>
          <w:sz w:val="24"/>
        </w:rPr>
      </w:pPr>
      <w:r>
        <w:rPr>
          <w:color w:val="231F20"/>
          <w:sz w:val="24"/>
        </w:rPr>
        <w:t>Congress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and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the INA</w:t>
        <w:tab/>
        <w:t>5</w:t>
      </w:r>
    </w:p>
    <w:p>
      <w:pPr>
        <w:pStyle w:val="ListParagraph"/>
        <w:numPr>
          <w:ilvl w:val="2"/>
          <w:numId w:val="50"/>
        </w:numPr>
        <w:tabs>
          <w:tab w:pos="2279" w:val="left" w:leader="none"/>
          <w:tab w:pos="2280" w:val="left" w:leader="none"/>
          <w:tab w:pos="10069" w:val="left" w:leader="dot"/>
        </w:tabs>
        <w:spacing w:line="240" w:lineRule="auto" w:before="120" w:after="0"/>
        <w:ind w:left="2280" w:right="0" w:hanging="720"/>
        <w:jc w:val="left"/>
        <w:rPr>
          <w:sz w:val="24"/>
        </w:rPr>
      </w:pPr>
      <w:r>
        <w:rPr>
          <w:color w:val="231F20"/>
          <w:sz w:val="24"/>
        </w:rPr>
        <w:t>The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Judiciary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and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INA</w:t>
        <w:tab/>
        <w:t>5</w:t>
      </w:r>
    </w:p>
    <w:p>
      <w:pPr>
        <w:numPr>
          <w:ilvl w:val="1"/>
          <w:numId w:val="50"/>
        </w:numPr>
        <w:tabs>
          <w:tab w:pos="1559" w:val="left" w:leader="none"/>
          <w:tab w:pos="1560" w:val="left" w:leader="none"/>
          <w:tab w:pos="10068" w:val="left" w:leader="dot"/>
        </w:tabs>
        <w:spacing w:before="245"/>
        <w:ind w:left="1560" w:right="0" w:hanging="720"/>
        <w:jc w:val="left"/>
        <w:rPr>
          <w:b/>
          <w:sz w:val="24"/>
        </w:rPr>
      </w:pPr>
      <w:r>
        <w:rPr>
          <w:b/>
          <w:color w:val="231F20"/>
          <w:sz w:val="24"/>
        </w:rPr>
        <w:t>LIMITS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ON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IMMIGRATION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POWER</w:t>
        <w:tab/>
        <w:t>6</w:t>
      </w:r>
    </w:p>
    <w:p>
      <w:pPr>
        <w:numPr>
          <w:ilvl w:val="1"/>
          <w:numId w:val="50"/>
        </w:numPr>
        <w:tabs>
          <w:tab w:pos="1559" w:val="left" w:leader="none"/>
          <w:tab w:pos="1560" w:val="left" w:leader="none"/>
          <w:tab w:pos="10067" w:val="left" w:leader="dot"/>
        </w:tabs>
        <w:spacing w:before="240"/>
        <w:ind w:left="1560" w:right="0" w:hanging="720"/>
        <w:jc w:val="left"/>
        <w:rPr>
          <w:b/>
          <w:sz w:val="24"/>
        </w:rPr>
      </w:pPr>
      <w:r>
        <w:rPr>
          <w:b/>
          <w:color w:val="231F20"/>
          <w:sz w:val="24"/>
        </w:rPr>
        <w:t>CRITICAL</w:t>
      </w:r>
      <w:r>
        <w:rPr>
          <w:b/>
          <w:color w:val="231F20"/>
          <w:spacing w:val="-6"/>
          <w:sz w:val="24"/>
        </w:rPr>
        <w:t> </w:t>
      </w:r>
      <w:r>
        <w:rPr>
          <w:b/>
          <w:color w:val="231F20"/>
          <w:sz w:val="24"/>
        </w:rPr>
        <w:t>IMMIGRATION</w:t>
      </w:r>
      <w:r>
        <w:rPr>
          <w:b/>
          <w:color w:val="231F20"/>
          <w:spacing w:val="-5"/>
          <w:sz w:val="24"/>
        </w:rPr>
        <w:t> </w:t>
      </w:r>
      <w:r>
        <w:rPr>
          <w:b/>
          <w:color w:val="231F20"/>
          <w:sz w:val="24"/>
        </w:rPr>
        <w:t>ISSUES</w:t>
        <w:tab/>
        <w:t>6</w:t>
      </w:r>
    </w:p>
    <w:p>
      <w:pPr>
        <w:numPr>
          <w:ilvl w:val="1"/>
          <w:numId w:val="50"/>
        </w:numPr>
        <w:tabs>
          <w:tab w:pos="1560" w:val="left" w:leader="none"/>
          <w:tab w:pos="10069" w:val="left" w:leader="dot"/>
        </w:tabs>
        <w:spacing w:before="240"/>
        <w:ind w:left="1560" w:right="0" w:hanging="720"/>
        <w:jc w:val="left"/>
        <w:rPr>
          <w:b/>
          <w:sz w:val="24"/>
        </w:rPr>
      </w:pPr>
      <w:r>
        <w:rPr>
          <w:b/>
          <w:color w:val="231F20"/>
          <w:sz w:val="24"/>
        </w:rPr>
        <w:t>CONCLUSION</w:t>
        <w:tab/>
        <w:t>7</w:t>
      </w:r>
    </w:p>
    <w:p>
      <w:pPr>
        <w:numPr>
          <w:ilvl w:val="1"/>
          <w:numId w:val="50"/>
        </w:numPr>
        <w:tabs>
          <w:tab w:pos="1560" w:val="left" w:leader="none"/>
          <w:tab w:pos="10069" w:val="left" w:leader="dot"/>
        </w:tabs>
        <w:spacing w:before="240"/>
        <w:ind w:left="1560" w:right="0" w:hanging="720"/>
        <w:jc w:val="left"/>
        <w:rPr>
          <w:b/>
          <w:sz w:val="24"/>
        </w:rPr>
      </w:pPr>
      <w:r>
        <w:rPr/>
        <w:pict>
          <v:line style="position:absolute;mso-position-horizontal-relative:page;mso-position-vertical-relative:paragraph;z-index:15857152" from="72.000099pt,39.115124pt" to="540.000121pt,39.115124pt" stroked="true" strokeweight=".48pt" strokecolor="#221e1f">
            <v:stroke dashstyle="solid"/>
            <w10:wrap type="none"/>
          </v:line>
        </w:pict>
      </w:r>
      <w:r>
        <w:rPr>
          <w:b/>
          <w:color w:val="231F20"/>
          <w:sz w:val="24"/>
        </w:rPr>
        <w:t>CITATIONS</w:t>
      </w:r>
      <w:r>
        <w:rPr>
          <w:b/>
          <w:color w:val="231F20"/>
          <w:spacing w:val="-6"/>
          <w:sz w:val="24"/>
        </w:rPr>
        <w:t> </w:t>
      </w:r>
      <w:r>
        <w:rPr>
          <w:b/>
          <w:color w:val="231F20"/>
          <w:sz w:val="24"/>
        </w:rPr>
        <w:t>AND</w:t>
      </w:r>
      <w:r>
        <w:rPr>
          <w:b/>
          <w:color w:val="231F20"/>
          <w:spacing w:val="-6"/>
          <w:sz w:val="24"/>
        </w:rPr>
        <w:t> </w:t>
      </w:r>
      <w:r>
        <w:rPr>
          <w:b/>
          <w:color w:val="231F20"/>
          <w:sz w:val="24"/>
        </w:rPr>
        <w:t>RECOMMENDED</w:t>
      </w:r>
      <w:r>
        <w:rPr>
          <w:b/>
          <w:color w:val="231F20"/>
          <w:spacing w:val="-6"/>
          <w:sz w:val="24"/>
        </w:rPr>
        <w:t> </w:t>
      </w:r>
      <w:r>
        <w:rPr>
          <w:b/>
          <w:color w:val="231F20"/>
          <w:sz w:val="24"/>
        </w:rPr>
        <w:t>READING</w:t>
        <w:tab/>
        <w:t>7</w:t>
      </w:r>
    </w:p>
    <w:p>
      <w:pPr>
        <w:pStyle w:val="ListParagraph"/>
        <w:numPr>
          <w:ilvl w:val="1"/>
          <w:numId w:val="51"/>
        </w:numPr>
        <w:tabs>
          <w:tab w:pos="1559" w:val="left" w:leader="none"/>
          <w:tab w:pos="1560" w:val="left" w:leader="none"/>
        </w:tabs>
        <w:spacing w:line="240" w:lineRule="auto" w:before="552" w:after="0"/>
        <w:ind w:left="1559" w:right="0" w:hanging="720"/>
        <w:jc w:val="left"/>
        <w:rPr>
          <w:b/>
          <w:sz w:val="24"/>
        </w:rPr>
      </w:pPr>
      <w:r>
        <w:rPr>
          <w:b/>
          <w:color w:val="231F20"/>
          <w:sz w:val="24"/>
        </w:rPr>
        <w:t>INTRODUCTION</w:t>
      </w:r>
    </w:p>
    <w:p>
      <w:pPr>
        <w:pStyle w:val="BodyText"/>
        <w:spacing w:before="276"/>
        <w:ind w:left="840" w:right="181" w:firstLine="720"/>
      </w:pPr>
      <w:r>
        <w:rPr>
          <w:color w:val="231F20"/>
        </w:rPr>
        <w:t>Immigration involves the ultimate political question – who shall be included in our</w:t>
      </w:r>
      <w:r>
        <w:rPr>
          <w:color w:val="231F20"/>
          <w:spacing w:val="1"/>
        </w:rPr>
        <w:t> </w:t>
      </w:r>
      <w:r>
        <w:rPr>
          <w:color w:val="231F20"/>
        </w:rPr>
        <w:t>society.</w:t>
      </w:r>
      <w:r>
        <w:rPr>
          <w:color w:val="231F20"/>
          <w:spacing w:val="1"/>
        </w:rPr>
        <w:t> </w:t>
      </w:r>
      <w:r>
        <w:rPr>
          <w:color w:val="231F20"/>
        </w:rPr>
        <w:t>Immigration</w:t>
      </w:r>
      <w:r>
        <w:rPr>
          <w:color w:val="231F20"/>
          <w:spacing w:val="-2"/>
        </w:rPr>
        <w:t> </w:t>
      </w:r>
      <w:r>
        <w:rPr>
          <w:color w:val="231F20"/>
        </w:rPr>
        <w:t>regulation</w:t>
      </w:r>
      <w:r>
        <w:rPr>
          <w:color w:val="231F20"/>
          <w:spacing w:val="-2"/>
        </w:rPr>
        <w:t> </w:t>
      </w:r>
      <w:r>
        <w:rPr>
          <w:color w:val="231F20"/>
        </w:rPr>
        <w:t>turns</w:t>
      </w:r>
      <w:r>
        <w:rPr>
          <w:color w:val="231F20"/>
          <w:spacing w:val="-2"/>
        </w:rPr>
        <w:t> </w:t>
      </w:r>
      <w:r>
        <w:rPr>
          <w:color w:val="231F20"/>
        </w:rPr>
        <w:t>on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constitutional</w:t>
      </w:r>
      <w:r>
        <w:rPr>
          <w:color w:val="231F20"/>
          <w:spacing w:val="-2"/>
        </w:rPr>
        <w:t> </w:t>
      </w:r>
      <w:r>
        <w:rPr>
          <w:color w:val="231F20"/>
        </w:rPr>
        <w:t>doctrine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separation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powers.</w:t>
      </w:r>
    </w:p>
    <w:p>
      <w:pPr>
        <w:spacing w:after="0"/>
        <w:sectPr>
          <w:headerReference w:type="default" r:id="rId437"/>
          <w:footerReference w:type="default" r:id="rId438"/>
          <w:pgSz w:w="12240" w:h="15840"/>
          <w:pgMar w:header="0" w:footer="1086" w:top="660" w:bottom="1280" w:left="600" w:right="1240"/>
        </w:sectPr>
      </w:pPr>
    </w:p>
    <w:p>
      <w:pPr>
        <w:numPr>
          <w:ilvl w:val="1"/>
          <w:numId w:val="51"/>
        </w:numPr>
        <w:tabs>
          <w:tab w:pos="1560" w:val="left" w:leader="none"/>
          <w:tab w:pos="1561" w:val="left" w:leader="none"/>
        </w:tabs>
        <w:spacing w:before="215"/>
        <w:ind w:left="1560" w:right="0" w:hanging="721"/>
        <w:jc w:val="left"/>
        <w:rPr>
          <w:b/>
          <w:sz w:val="24"/>
        </w:rPr>
      </w:pPr>
      <w:r>
        <w:rPr>
          <w:b/>
          <w:color w:val="231F20"/>
          <w:sz w:val="24"/>
        </w:rPr>
        <w:t>Immigration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and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Separation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of Powers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Explored</w:t>
      </w:r>
    </w:p>
    <w:p>
      <w:pPr>
        <w:pStyle w:val="BodyText"/>
        <w:rPr>
          <w:b/>
        </w:rPr>
      </w:pPr>
    </w:p>
    <w:p>
      <w:pPr>
        <w:pStyle w:val="BodyText"/>
        <w:ind w:left="840"/>
      </w:pPr>
      <w:r>
        <w:rPr>
          <w:color w:val="231F20"/>
        </w:rPr>
        <w:t>Immigration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separation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powers</w:t>
      </w:r>
      <w:r>
        <w:rPr>
          <w:color w:val="231F20"/>
          <w:spacing w:val="-3"/>
        </w:rPr>
        <w:t> </w:t>
      </w:r>
      <w:r>
        <w:rPr>
          <w:color w:val="231F20"/>
        </w:rPr>
        <w:t>have</w:t>
      </w:r>
      <w:r>
        <w:rPr>
          <w:color w:val="231F20"/>
          <w:spacing w:val="-4"/>
        </w:rPr>
        <w:t> </w:t>
      </w:r>
      <w:r>
        <w:rPr>
          <w:color w:val="231F20"/>
        </w:rPr>
        <w:t>been</w:t>
      </w:r>
      <w:r>
        <w:rPr>
          <w:color w:val="231F20"/>
          <w:spacing w:val="-4"/>
        </w:rPr>
        <w:t> </w:t>
      </w:r>
      <w:r>
        <w:rPr>
          <w:color w:val="231F20"/>
        </w:rPr>
        <w:t>explored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previous</w:t>
      </w:r>
      <w:r>
        <w:rPr>
          <w:color w:val="231F20"/>
          <w:spacing w:val="-4"/>
        </w:rPr>
        <w:t> </w:t>
      </w:r>
      <w:r>
        <w:rPr>
          <w:color w:val="231F20"/>
        </w:rPr>
        <w:t>conference</w:t>
      </w:r>
      <w:r>
        <w:rPr>
          <w:color w:val="231F20"/>
          <w:spacing w:val="-4"/>
        </w:rPr>
        <w:t> </w:t>
      </w:r>
      <w:r>
        <w:rPr>
          <w:color w:val="231F20"/>
        </w:rPr>
        <w:t>materials,</w:t>
      </w:r>
      <w:r>
        <w:rPr>
          <w:color w:val="231F20"/>
          <w:spacing w:val="-57"/>
        </w:rPr>
        <w:t> </w:t>
      </w:r>
      <w:r>
        <w:rPr>
          <w:color w:val="231F20"/>
        </w:rPr>
        <w:t>including:</w:t>
      </w:r>
    </w:p>
    <w:p>
      <w:pPr>
        <w:pStyle w:val="ListParagraph"/>
        <w:numPr>
          <w:ilvl w:val="0"/>
          <w:numId w:val="52"/>
        </w:numPr>
        <w:tabs>
          <w:tab w:pos="1559" w:val="left" w:leader="none"/>
          <w:tab w:pos="1560" w:val="left" w:leader="none"/>
        </w:tabs>
        <w:spacing w:line="293" w:lineRule="exact" w:before="0" w:after="0"/>
        <w:ind w:left="1560" w:right="0" w:hanging="360"/>
        <w:jc w:val="left"/>
        <w:rPr>
          <w:sz w:val="24"/>
        </w:rPr>
      </w:pPr>
      <w:r>
        <w:rPr>
          <w:color w:val="231F20"/>
          <w:sz w:val="24"/>
        </w:rPr>
        <w:t>the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agency’s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“duty”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to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explain</w:t>
      </w:r>
      <w:r>
        <w:rPr>
          <w:color w:val="231F20"/>
          <w:spacing w:val="53"/>
          <w:sz w:val="24"/>
        </w:rPr>
        <w:t> </w:t>
      </w:r>
      <w:r>
        <w:rPr>
          <w:color w:val="231F20"/>
          <w:sz w:val="24"/>
        </w:rPr>
        <w:t>(2008);</w:t>
      </w:r>
    </w:p>
    <w:p>
      <w:pPr>
        <w:pStyle w:val="ListParagraph"/>
        <w:numPr>
          <w:ilvl w:val="0"/>
          <w:numId w:val="52"/>
        </w:numPr>
        <w:tabs>
          <w:tab w:pos="1559" w:val="left" w:leader="none"/>
          <w:tab w:pos="1560" w:val="left" w:leader="none"/>
        </w:tabs>
        <w:spacing w:line="293" w:lineRule="exact" w:before="0" w:after="0"/>
        <w:ind w:left="1560" w:right="0" w:hanging="360"/>
        <w:jc w:val="left"/>
        <w:rPr>
          <w:sz w:val="24"/>
        </w:rPr>
      </w:pPr>
      <w:r>
        <w:rPr>
          <w:color w:val="231F20"/>
          <w:sz w:val="24"/>
        </w:rPr>
        <w:t>Vermont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Yankee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in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immigration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court</w:t>
      </w:r>
      <w:r>
        <w:rPr>
          <w:color w:val="231F20"/>
          <w:spacing w:val="52"/>
          <w:sz w:val="24"/>
        </w:rPr>
        <w:t> </w:t>
      </w:r>
      <w:r>
        <w:rPr>
          <w:color w:val="231F20"/>
          <w:sz w:val="24"/>
        </w:rPr>
        <w:t>(2009);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and</w:t>
      </w:r>
    </w:p>
    <w:p>
      <w:pPr>
        <w:pStyle w:val="ListParagraph"/>
        <w:numPr>
          <w:ilvl w:val="0"/>
          <w:numId w:val="52"/>
        </w:numPr>
        <w:tabs>
          <w:tab w:pos="1559" w:val="left" w:leader="none"/>
          <w:tab w:pos="1560" w:val="left" w:leader="none"/>
        </w:tabs>
        <w:spacing w:line="293" w:lineRule="exact" w:before="0" w:after="0"/>
        <w:ind w:left="1560" w:right="0" w:hanging="360"/>
        <w:jc w:val="left"/>
        <w:rPr>
          <w:sz w:val="24"/>
        </w:rPr>
      </w:pPr>
      <w:r>
        <w:rPr>
          <w:color w:val="231F20"/>
          <w:sz w:val="24"/>
        </w:rPr>
        <w:t>“jurisdictional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jell-o”,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and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related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frustrations</w:t>
      </w:r>
      <w:r>
        <w:rPr>
          <w:color w:val="231F20"/>
          <w:spacing w:val="48"/>
          <w:sz w:val="24"/>
        </w:rPr>
        <w:t> </w:t>
      </w:r>
      <w:r>
        <w:rPr>
          <w:color w:val="231F20"/>
          <w:sz w:val="24"/>
        </w:rPr>
        <w:t>(2010).</w:t>
      </w:r>
    </w:p>
    <w:p>
      <w:pPr>
        <w:pStyle w:val="BodyText"/>
        <w:spacing w:before="4"/>
      </w:pPr>
    </w:p>
    <w:p>
      <w:pPr>
        <w:numPr>
          <w:ilvl w:val="1"/>
          <w:numId w:val="51"/>
        </w:numPr>
        <w:tabs>
          <w:tab w:pos="1559" w:val="left" w:leader="none"/>
          <w:tab w:pos="1560" w:val="left" w:leader="none"/>
        </w:tabs>
        <w:spacing w:before="0"/>
        <w:ind w:left="1559" w:right="0" w:hanging="720"/>
        <w:jc w:val="left"/>
        <w:rPr>
          <w:b/>
          <w:sz w:val="24"/>
        </w:rPr>
      </w:pPr>
      <w:r>
        <w:rPr>
          <w:b/>
          <w:color w:val="231F20"/>
          <w:sz w:val="24"/>
        </w:rPr>
        <w:t>The</w:t>
      </w:r>
      <w:r>
        <w:rPr>
          <w:b/>
          <w:color w:val="231F20"/>
          <w:spacing w:val="-5"/>
          <w:sz w:val="24"/>
        </w:rPr>
        <w:t> </w:t>
      </w:r>
      <w:r>
        <w:rPr>
          <w:b/>
          <w:color w:val="231F20"/>
          <w:sz w:val="24"/>
        </w:rPr>
        <w:t>Sources</w:t>
      </w:r>
      <w:r>
        <w:rPr>
          <w:b/>
          <w:color w:val="231F20"/>
          <w:spacing w:val="-4"/>
          <w:sz w:val="24"/>
        </w:rPr>
        <w:t> </w:t>
      </w:r>
      <w:r>
        <w:rPr>
          <w:b/>
          <w:color w:val="231F20"/>
          <w:sz w:val="24"/>
        </w:rPr>
        <w:t>of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Immigration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Power</w:t>
      </w:r>
    </w:p>
    <w:p>
      <w:pPr>
        <w:pStyle w:val="BodyText"/>
        <w:spacing w:before="5"/>
        <w:rPr>
          <w:b/>
        </w:rPr>
      </w:pPr>
    </w:p>
    <w:p>
      <w:pPr>
        <w:pStyle w:val="ListParagraph"/>
        <w:numPr>
          <w:ilvl w:val="2"/>
          <w:numId w:val="51"/>
        </w:numPr>
        <w:tabs>
          <w:tab w:pos="2279" w:val="left" w:leader="none"/>
          <w:tab w:pos="2280" w:val="left" w:leader="none"/>
        </w:tabs>
        <w:spacing w:line="240" w:lineRule="auto" w:before="0" w:after="0"/>
        <w:ind w:left="2279" w:right="0" w:hanging="720"/>
        <w:jc w:val="left"/>
        <w:rPr>
          <w:b/>
          <w:sz w:val="24"/>
        </w:rPr>
      </w:pPr>
      <w:r>
        <w:rPr>
          <w:b/>
          <w:color w:val="231F20"/>
          <w:sz w:val="24"/>
        </w:rPr>
        <w:t>The</w:t>
      </w:r>
      <w:r>
        <w:rPr>
          <w:b/>
          <w:color w:val="231F20"/>
          <w:spacing w:val="-5"/>
          <w:sz w:val="24"/>
        </w:rPr>
        <w:t> </w:t>
      </w:r>
      <w:r>
        <w:rPr>
          <w:b/>
          <w:color w:val="231F20"/>
          <w:sz w:val="24"/>
        </w:rPr>
        <w:t>Constitution</w:t>
      </w:r>
    </w:p>
    <w:p>
      <w:pPr>
        <w:pStyle w:val="BodyText"/>
        <w:spacing w:before="9"/>
        <w:rPr>
          <w:b/>
          <w:sz w:val="23"/>
        </w:rPr>
      </w:pPr>
    </w:p>
    <w:p>
      <w:pPr>
        <w:pStyle w:val="BodyText"/>
        <w:ind w:left="840" w:firstLine="720"/>
      </w:pPr>
      <w:r>
        <w:rPr>
          <w:color w:val="231F20"/>
        </w:rPr>
        <w:t>Article</w:t>
      </w:r>
      <w:r>
        <w:rPr>
          <w:color w:val="231F20"/>
          <w:spacing w:val="-2"/>
        </w:rPr>
        <w:t> </w:t>
      </w:r>
      <w:r>
        <w:rPr>
          <w:color w:val="231F20"/>
        </w:rPr>
        <w:t>I,</w:t>
      </w:r>
      <w:r>
        <w:rPr>
          <w:color w:val="231F20"/>
          <w:spacing w:val="-5"/>
        </w:rPr>
        <w:t> </w:t>
      </w:r>
      <w:r>
        <w:rPr>
          <w:color w:val="231F20"/>
        </w:rPr>
        <w:t>section</w:t>
      </w:r>
      <w:r>
        <w:rPr>
          <w:color w:val="231F20"/>
          <w:spacing w:val="-4"/>
        </w:rPr>
        <w:t> </w:t>
      </w:r>
      <w:r>
        <w:rPr>
          <w:color w:val="231F20"/>
        </w:rPr>
        <w:t>8,</w:t>
      </w:r>
      <w:r>
        <w:rPr>
          <w:color w:val="231F20"/>
          <w:spacing w:val="-4"/>
        </w:rPr>
        <w:t> </w:t>
      </w:r>
      <w:r>
        <w:rPr>
          <w:color w:val="231F20"/>
        </w:rPr>
        <w:t>clause</w:t>
      </w:r>
      <w:r>
        <w:rPr>
          <w:color w:val="231F20"/>
          <w:spacing w:val="-5"/>
        </w:rPr>
        <w:t> </w:t>
      </w:r>
      <w:r>
        <w:rPr>
          <w:color w:val="231F20"/>
        </w:rPr>
        <w:t>4</w:t>
      </w:r>
      <w:r>
        <w:rPr>
          <w:color w:val="231F20"/>
          <w:spacing w:val="-4"/>
        </w:rPr>
        <w:t> </w:t>
      </w:r>
      <w:r>
        <w:rPr>
          <w:color w:val="231F20"/>
        </w:rPr>
        <w:t>authorizes</w:t>
      </w:r>
      <w:r>
        <w:rPr>
          <w:color w:val="231F20"/>
          <w:spacing w:val="-7"/>
        </w:rPr>
        <w:t> </w:t>
      </w:r>
      <w:r>
        <w:rPr>
          <w:color w:val="231F20"/>
        </w:rPr>
        <w:t>Congress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“establish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uniform</w:t>
      </w:r>
      <w:r>
        <w:rPr>
          <w:color w:val="231F20"/>
          <w:spacing w:val="-5"/>
        </w:rPr>
        <w:t> </w:t>
      </w:r>
      <w:r>
        <w:rPr>
          <w:color w:val="231F20"/>
        </w:rPr>
        <w:t>Rule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57"/>
        </w:rPr>
        <w:t> </w:t>
      </w:r>
      <w:r>
        <w:rPr>
          <w:color w:val="231F20"/>
        </w:rPr>
        <w:t>Naturalization.”</w:t>
      </w:r>
      <w:r>
        <w:rPr>
          <w:color w:val="231F20"/>
          <w:spacing w:val="52"/>
        </w:rPr>
        <w:t> </w:t>
      </w:r>
      <w:r>
        <w:rPr>
          <w:color w:val="231F20"/>
        </w:rPr>
        <w:t>Other</w:t>
      </w:r>
      <w:r>
        <w:rPr>
          <w:color w:val="231F20"/>
          <w:spacing w:val="-5"/>
        </w:rPr>
        <w:t> </w:t>
      </w:r>
      <w:r>
        <w:rPr>
          <w:color w:val="231F20"/>
        </w:rPr>
        <w:t>sections</w:t>
      </w:r>
      <w:r>
        <w:rPr>
          <w:color w:val="231F20"/>
          <w:spacing w:val="-4"/>
        </w:rPr>
        <w:t> </w:t>
      </w:r>
      <w:r>
        <w:rPr>
          <w:color w:val="231F20"/>
        </w:rPr>
        <w:t>(listed</w:t>
      </w:r>
      <w:r>
        <w:rPr>
          <w:color w:val="231F20"/>
          <w:spacing w:val="-5"/>
        </w:rPr>
        <w:t> </w:t>
      </w:r>
      <w:r>
        <w:rPr>
          <w:color w:val="231F20"/>
        </w:rPr>
        <w:t>below)</w:t>
      </w:r>
      <w:r>
        <w:rPr>
          <w:color w:val="231F20"/>
          <w:spacing w:val="-4"/>
        </w:rPr>
        <w:t> </w:t>
      </w:r>
      <w:r>
        <w:rPr>
          <w:color w:val="231F20"/>
        </w:rPr>
        <w:t>necessarily</w:t>
      </w:r>
      <w:r>
        <w:rPr>
          <w:color w:val="231F20"/>
          <w:spacing w:val="-8"/>
        </w:rPr>
        <w:t> </w:t>
      </w:r>
      <w:r>
        <w:rPr>
          <w:color w:val="231F20"/>
        </w:rPr>
        <w:t>imply</w:t>
      </w:r>
      <w:r>
        <w:rPr>
          <w:color w:val="231F20"/>
          <w:spacing w:val="-9"/>
        </w:rPr>
        <w:t> </w:t>
      </w:r>
      <w:r>
        <w:rPr>
          <w:color w:val="231F20"/>
        </w:rPr>
        <w:t>immigration</w:t>
      </w:r>
      <w:r>
        <w:rPr>
          <w:color w:val="231F20"/>
          <w:spacing w:val="-3"/>
        </w:rPr>
        <w:t> </w:t>
      </w:r>
      <w:r>
        <w:rPr>
          <w:color w:val="231F20"/>
        </w:rPr>
        <w:t>authority.</w:t>
      </w:r>
    </w:p>
    <w:p>
      <w:pPr>
        <w:pStyle w:val="BodyText"/>
        <w:spacing w:before="5"/>
      </w:pPr>
    </w:p>
    <w:p>
      <w:pPr>
        <w:numPr>
          <w:ilvl w:val="2"/>
          <w:numId w:val="51"/>
        </w:numPr>
        <w:tabs>
          <w:tab w:pos="2279" w:val="left" w:leader="none"/>
          <w:tab w:pos="2280" w:val="left" w:leader="none"/>
        </w:tabs>
        <w:spacing w:before="0"/>
        <w:ind w:left="2280" w:right="0" w:hanging="720"/>
        <w:jc w:val="left"/>
        <w:rPr>
          <w:b/>
          <w:sz w:val="24"/>
        </w:rPr>
      </w:pPr>
      <w:r>
        <w:rPr>
          <w:b/>
          <w:color w:val="231F20"/>
          <w:sz w:val="24"/>
        </w:rPr>
        <w:t>The</w:t>
      </w:r>
      <w:r>
        <w:rPr>
          <w:b/>
          <w:color w:val="231F20"/>
          <w:spacing w:val="-5"/>
          <w:sz w:val="24"/>
        </w:rPr>
        <w:t> </w:t>
      </w:r>
      <w:r>
        <w:rPr>
          <w:b/>
          <w:color w:val="231F20"/>
          <w:sz w:val="24"/>
        </w:rPr>
        <w:t>Nation-State</w:t>
      </w:r>
    </w:p>
    <w:p>
      <w:pPr>
        <w:pStyle w:val="BodyText"/>
        <w:rPr>
          <w:b/>
        </w:rPr>
      </w:pPr>
    </w:p>
    <w:p>
      <w:pPr>
        <w:pStyle w:val="BodyText"/>
        <w:ind w:left="840" w:right="275" w:firstLine="720"/>
      </w:pPr>
      <w:r>
        <w:rPr>
          <w:color w:val="231F20"/>
        </w:rPr>
        <w:t>The regulation of immigration is an attribute of sovereignty.</w:t>
      </w:r>
      <w:r>
        <w:rPr>
          <w:color w:val="231F20"/>
          <w:spacing w:val="1"/>
        </w:rPr>
        <w:t> </w:t>
      </w:r>
      <w:r>
        <w:rPr>
          <w:color w:val="231F20"/>
        </w:rPr>
        <w:t>A State’s control of the</w:t>
      </w:r>
      <w:r>
        <w:rPr>
          <w:color w:val="231F20"/>
          <w:spacing w:val="1"/>
        </w:rPr>
        <w:t> </w:t>
      </w:r>
      <w:r>
        <w:rPr>
          <w:color w:val="231F20"/>
        </w:rPr>
        <w:t>traffic</w:t>
      </w:r>
      <w:r>
        <w:rPr>
          <w:color w:val="231F20"/>
          <w:spacing w:val="-1"/>
        </w:rPr>
        <w:t> </w:t>
      </w:r>
      <w:r>
        <w:rPr>
          <w:color w:val="231F20"/>
        </w:rPr>
        <w:t>across</w:t>
      </w:r>
      <w:r>
        <w:rPr>
          <w:color w:val="231F20"/>
          <w:spacing w:val="-1"/>
        </w:rPr>
        <w:t> </w:t>
      </w:r>
      <w:r>
        <w:rPr>
          <w:color w:val="231F20"/>
        </w:rPr>
        <w:t>its</w:t>
      </w:r>
      <w:r>
        <w:rPr>
          <w:color w:val="231F20"/>
          <w:spacing w:val="-1"/>
        </w:rPr>
        <w:t> </w:t>
      </w:r>
      <w:r>
        <w:rPr>
          <w:color w:val="231F20"/>
        </w:rPr>
        <w:t>borders</w:t>
      </w:r>
      <w:r>
        <w:rPr>
          <w:color w:val="231F20"/>
          <w:spacing w:val="1"/>
        </w:rPr>
        <w:t> </w:t>
      </w:r>
      <w:r>
        <w:rPr>
          <w:color w:val="231F20"/>
        </w:rPr>
        <w:t>and</w:t>
      </w:r>
      <w:r>
        <w:rPr>
          <w:color w:val="231F20"/>
          <w:spacing w:val="-1"/>
        </w:rPr>
        <w:t> </w:t>
      </w:r>
      <w:r>
        <w:rPr>
          <w:color w:val="231F20"/>
        </w:rPr>
        <w:t>determination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who</w:t>
      </w:r>
      <w:r>
        <w:rPr>
          <w:color w:val="231F20"/>
          <w:spacing w:val="-1"/>
        </w:rPr>
        <w:t> </w:t>
      </w:r>
      <w:r>
        <w:rPr>
          <w:color w:val="231F20"/>
        </w:rPr>
        <w:t>may</w:t>
      </w:r>
      <w:r>
        <w:rPr>
          <w:color w:val="231F20"/>
          <w:spacing w:val="-6"/>
        </w:rPr>
        <w:t> </w:t>
      </w:r>
      <w:r>
        <w:rPr>
          <w:color w:val="231F20"/>
        </w:rPr>
        <w:t>visit</w:t>
      </w:r>
      <w:r>
        <w:rPr>
          <w:color w:val="231F20"/>
          <w:spacing w:val="-1"/>
        </w:rPr>
        <w:t> </w:t>
      </w:r>
      <w:r>
        <w:rPr>
          <w:color w:val="231F20"/>
        </w:rPr>
        <w:t>and</w:t>
      </w:r>
      <w:r>
        <w:rPr>
          <w:color w:val="231F20"/>
          <w:spacing w:val="-1"/>
        </w:rPr>
        <w:t> </w:t>
      </w:r>
      <w:r>
        <w:rPr>
          <w:color w:val="231F20"/>
        </w:rPr>
        <w:t>join</w:t>
      </w:r>
      <w:r>
        <w:rPr>
          <w:color w:val="231F20"/>
          <w:spacing w:val="-1"/>
        </w:rPr>
        <w:t> </w:t>
      </w:r>
      <w:r>
        <w:rPr>
          <w:color w:val="231F20"/>
        </w:rPr>
        <w:t>its</w:t>
      </w:r>
      <w:r>
        <w:rPr>
          <w:color w:val="231F20"/>
          <w:spacing w:val="-1"/>
        </w:rPr>
        <w:t> </w:t>
      </w:r>
      <w:r>
        <w:rPr>
          <w:color w:val="231F20"/>
        </w:rPr>
        <w:t>political</w:t>
      </w:r>
      <w:r>
        <w:rPr>
          <w:color w:val="231F20"/>
          <w:spacing w:val="-1"/>
        </w:rPr>
        <w:t> </w:t>
      </w:r>
      <w:r>
        <w:rPr>
          <w:color w:val="231F20"/>
        </w:rPr>
        <w:t>community</w:t>
      </w:r>
      <w:r>
        <w:rPr>
          <w:color w:val="231F20"/>
          <w:spacing w:val="-6"/>
        </w:rPr>
        <w:t> </w:t>
      </w:r>
      <w:r>
        <w:rPr>
          <w:color w:val="231F20"/>
        </w:rPr>
        <w:t>are</w:t>
      </w:r>
      <w:r>
        <w:rPr>
          <w:color w:val="231F20"/>
          <w:spacing w:val="-57"/>
        </w:rPr>
        <w:t> </w:t>
      </w:r>
      <w:r>
        <w:rPr>
          <w:color w:val="231F20"/>
        </w:rPr>
        <w:t>part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State’s</w:t>
      </w:r>
      <w:r>
        <w:rPr>
          <w:color w:val="231F20"/>
          <w:spacing w:val="-2"/>
        </w:rPr>
        <w:t> </w:t>
      </w:r>
      <w:r>
        <w:rPr>
          <w:color w:val="231F20"/>
        </w:rPr>
        <w:t>right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self-preservation.</w:t>
      </w:r>
    </w:p>
    <w:p>
      <w:pPr>
        <w:pStyle w:val="BodyText"/>
        <w:spacing w:before="5"/>
      </w:pPr>
    </w:p>
    <w:p>
      <w:pPr>
        <w:numPr>
          <w:ilvl w:val="2"/>
          <w:numId w:val="51"/>
        </w:numPr>
        <w:tabs>
          <w:tab w:pos="2280" w:val="left" w:leader="none"/>
          <w:tab w:pos="2281" w:val="left" w:leader="none"/>
        </w:tabs>
        <w:spacing w:before="0"/>
        <w:ind w:left="2280" w:right="0" w:hanging="721"/>
        <w:jc w:val="left"/>
        <w:rPr>
          <w:b/>
          <w:sz w:val="24"/>
        </w:rPr>
      </w:pPr>
      <w:r>
        <w:rPr>
          <w:b/>
          <w:color w:val="231F20"/>
          <w:sz w:val="24"/>
        </w:rPr>
        <w:t>International</w:t>
      </w:r>
      <w:r>
        <w:rPr>
          <w:b/>
          <w:color w:val="231F20"/>
          <w:spacing w:val="-2"/>
          <w:sz w:val="24"/>
        </w:rPr>
        <w:t> </w:t>
      </w:r>
      <w:r>
        <w:rPr>
          <w:b/>
          <w:color w:val="231F20"/>
          <w:sz w:val="24"/>
        </w:rPr>
        <w:t>Law</w:t>
      </w:r>
    </w:p>
    <w:p>
      <w:pPr>
        <w:pStyle w:val="BodyText"/>
        <w:rPr>
          <w:b/>
        </w:rPr>
      </w:pPr>
    </w:p>
    <w:p>
      <w:pPr>
        <w:pStyle w:val="BodyText"/>
        <w:ind w:left="840" w:right="181" w:firstLine="720"/>
      </w:pPr>
      <w:r>
        <w:rPr>
          <w:color w:val="231F20"/>
        </w:rPr>
        <w:t>International law, whether by customary practice (</w:t>
      </w:r>
      <w:r>
        <w:rPr>
          <w:i/>
          <w:color w:val="231F20"/>
        </w:rPr>
        <w:t>jus gentium </w:t>
      </w:r>
      <w:r>
        <w:rPr>
          <w:color w:val="231F20"/>
        </w:rPr>
        <w:t>and </w:t>
      </w:r>
      <w:r>
        <w:rPr>
          <w:i/>
          <w:color w:val="231F20"/>
        </w:rPr>
        <w:t>jus cogens</w:t>
      </w:r>
      <w:r>
        <w:rPr>
          <w:color w:val="231F20"/>
        </w:rPr>
        <w:t>) or by</w:t>
      </w:r>
      <w:r>
        <w:rPr>
          <w:color w:val="231F20"/>
          <w:spacing w:val="-57"/>
        </w:rPr>
        <w:t> </w:t>
      </w:r>
      <w:r>
        <w:rPr>
          <w:color w:val="231F20"/>
        </w:rPr>
        <w:t>treaties,</w:t>
      </w:r>
      <w:r>
        <w:rPr>
          <w:color w:val="231F20"/>
          <w:spacing w:val="-3"/>
        </w:rPr>
        <w:t> </w:t>
      </w:r>
      <w:r>
        <w:rPr>
          <w:color w:val="231F20"/>
        </w:rPr>
        <w:t>conventions,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agreements,</w:t>
      </w:r>
      <w:r>
        <w:rPr>
          <w:color w:val="231F20"/>
          <w:spacing w:val="-2"/>
        </w:rPr>
        <w:t> </w:t>
      </w:r>
      <w:r>
        <w:rPr>
          <w:color w:val="231F20"/>
        </w:rPr>
        <w:t>recognizes</w:t>
      </w:r>
      <w:r>
        <w:rPr>
          <w:color w:val="231F20"/>
          <w:spacing w:val="-3"/>
        </w:rPr>
        <w:t> </w:t>
      </w:r>
      <w:r>
        <w:rPr>
          <w:color w:val="231F20"/>
        </w:rPr>
        <w:t>that</w:t>
      </w:r>
      <w:r>
        <w:rPr>
          <w:color w:val="231F20"/>
          <w:spacing w:val="-2"/>
        </w:rPr>
        <w:t> </w:t>
      </w:r>
      <w:r>
        <w:rPr>
          <w:color w:val="231F20"/>
        </w:rPr>
        <w:t>all</w:t>
      </w:r>
      <w:r>
        <w:rPr>
          <w:color w:val="231F20"/>
          <w:spacing w:val="-2"/>
        </w:rPr>
        <w:t> </w:t>
      </w:r>
      <w:r>
        <w:rPr>
          <w:color w:val="231F20"/>
        </w:rPr>
        <w:t>States</w:t>
      </w:r>
      <w:r>
        <w:rPr>
          <w:color w:val="231F20"/>
          <w:spacing w:val="-2"/>
        </w:rPr>
        <w:t> </w:t>
      </w:r>
      <w:r>
        <w:rPr>
          <w:color w:val="231F20"/>
        </w:rPr>
        <w:t>have</w:t>
      </w:r>
      <w:r>
        <w:rPr>
          <w:color w:val="231F20"/>
          <w:spacing w:val="-4"/>
        </w:rPr>
        <w:t> </w:t>
      </w:r>
      <w:r>
        <w:rPr>
          <w:color w:val="231F20"/>
        </w:rPr>
        <w:t>immigration</w:t>
      </w:r>
      <w:r>
        <w:rPr>
          <w:color w:val="231F20"/>
          <w:spacing w:val="-2"/>
        </w:rPr>
        <w:t> </w:t>
      </w:r>
      <w:r>
        <w:rPr>
          <w:color w:val="231F20"/>
        </w:rPr>
        <w:t>authority.</w:t>
      </w:r>
    </w:p>
    <w:p>
      <w:pPr>
        <w:pStyle w:val="BodyText"/>
        <w:spacing w:before="4"/>
      </w:pPr>
    </w:p>
    <w:p>
      <w:pPr>
        <w:numPr>
          <w:ilvl w:val="2"/>
          <w:numId w:val="51"/>
        </w:numPr>
        <w:tabs>
          <w:tab w:pos="2280" w:val="left" w:leader="none"/>
          <w:tab w:pos="2281" w:val="left" w:leader="none"/>
        </w:tabs>
        <w:spacing w:before="1"/>
        <w:ind w:left="2280" w:right="0" w:hanging="721"/>
        <w:jc w:val="left"/>
        <w:rPr>
          <w:b/>
          <w:sz w:val="24"/>
        </w:rPr>
      </w:pPr>
      <w:r>
        <w:rPr>
          <w:b/>
          <w:color w:val="231F20"/>
          <w:sz w:val="24"/>
        </w:rPr>
        <w:t>Foreign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Law</w:t>
      </w:r>
    </w:p>
    <w:p>
      <w:pPr>
        <w:pStyle w:val="BodyText"/>
        <w:spacing w:before="9"/>
        <w:rPr>
          <w:b/>
          <w:sz w:val="23"/>
        </w:rPr>
      </w:pPr>
    </w:p>
    <w:p>
      <w:pPr>
        <w:pStyle w:val="BodyText"/>
        <w:ind w:left="840" w:right="315" w:firstLine="720"/>
      </w:pPr>
      <w:r>
        <w:rPr>
          <w:color w:val="231F20"/>
        </w:rPr>
        <w:t>The authority of each State to set its own rules of nationality and repatriation necessarily</w:t>
      </w:r>
      <w:r>
        <w:rPr>
          <w:color w:val="231F20"/>
          <w:spacing w:val="-57"/>
        </w:rPr>
        <w:t> </w:t>
      </w:r>
      <w:r>
        <w:rPr>
          <w:color w:val="231F20"/>
        </w:rPr>
        <w:t>affects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immigration authority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other</w:t>
      </w:r>
      <w:r>
        <w:rPr>
          <w:color w:val="231F20"/>
          <w:spacing w:val="-1"/>
        </w:rPr>
        <w:t> </w:t>
      </w:r>
      <w:r>
        <w:rPr>
          <w:color w:val="231F20"/>
        </w:rPr>
        <w:t>States.</w:t>
      </w:r>
    </w:p>
    <w:p>
      <w:pPr>
        <w:pStyle w:val="BodyText"/>
        <w:spacing w:before="4"/>
      </w:pPr>
    </w:p>
    <w:p>
      <w:pPr>
        <w:numPr>
          <w:ilvl w:val="1"/>
          <w:numId w:val="51"/>
        </w:numPr>
        <w:tabs>
          <w:tab w:pos="1560" w:val="left" w:leader="none"/>
          <w:tab w:pos="1561" w:val="left" w:leader="none"/>
        </w:tabs>
        <w:spacing w:before="1"/>
        <w:ind w:left="1560" w:right="0" w:hanging="721"/>
        <w:jc w:val="left"/>
        <w:rPr>
          <w:b/>
          <w:sz w:val="24"/>
        </w:rPr>
      </w:pPr>
      <w:r>
        <w:rPr>
          <w:b/>
          <w:color w:val="231F20"/>
          <w:sz w:val="24"/>
        </w:rPr>
        <w:t>Constitutional</w:t>
      </w:r>
      <w:r>
        <w:rPr>
          <w:b/>
          <w:color w:val="231F20"/>
          <w:spacing w:val="-2"/>
          <w:sz w:val="24"/>
        </w:rPr>
        <w:t> </w:t>
      </w:r>
      <w:r>
        <w:rPr>
          <w:b/>
          <w:color w:val="231F20"/>
          <w:sz w:val="24"/>
        </w:rPr>
        <w:t>Immigration</w:t>
      </w:r>
      <w:r>
        <w:rPr>
          <w:b/>
          <w:color w:val="231F20"/>
          <w:spacing w:val="-2"/>
          <w:sz w:val="24"/>
        </w:rPr>
        <w:t> </w:t>
      </w:r>
      <w:r>
        <w:rPr>
          <w:b/>
          <w:color w:val="231F20"/>
          <w:sz w:val="24"/>
        </w:rPr>
        <w:t>Power</w:t>
      </w:r>
    </w:p>
    <w:p>
      <w:pPr>
        <w:pStyle w:val="BodyText"/>
        <w:spacing w:before="4"/>
        <w:rPr>
          <w:b/>
        </w:rPr>
      </w:pPr>
    </w:p>
    <w:p>
      <w:pPr>
        <w:pStyle w:val="ListParagraph"/>
        <w:numPr>
          <w:ilvl w:val="2"/>
          <w:numId w:val="51"/>
        </w:numPr>
        <w:tabs>
          <w:tab w:pos="2280" w:val="left" w:leader="none"/>
          <w:tab w:pos="2281" w:val="left" w:leader="none"/>
        </w:tabs>
        <w:spacing w:line="240" w:lineRule="auto" w:before="1" w:after="0"/>
        <w:ind w:left="2280" w:right="0" w:hanging="721"/>
        <w:jc w:val="left"/>
        <w:rPr>
          <w:b/>
          <w:sz w:val="24"/>
        </w:rPr>
      </w:pPr>
      <w:r>
        <w:rPr>
          <w:b/>
          <w:color w:val="231F20"/>
          <w:sz w:val="24"/>
        </w:rPr>
        <w:t>Congress’s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Constitutional Immigration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Authority</w:t>
      </w:r>
    </w:p>
    <w:p>
      <w:pPr>
        <w:pStyle w:val="BodyText"/>
        <w:spacing w:before="11"/>
        <w:rPr>
          <w:b/>
          <w:sz w:val="23"/>
        </w:rPr>
      </w:pPr>
    </w:p>
    <w:p>
      <w:pPr>
        <w:pStyle w:val="BodyText"/>
        <w:ind w:left="840" w:right="327" w:firstLine="720"/>
      </w:pPr>
      <w:r>
        <w:rPr>
          <w:color w:val="231F20"/>
        </w:rPr>
        <w:t>Article</w:t>
      </w:r>
      <w:r>
        <w:rPr>
          <w:color w:val="231F20"/>
          <w:spacing w:val="-3"/>
        </w:rPr>
        <w:t> </w:t>
      </w:r>
      <w:r>
        <w:rPr>
          <w:color w:val="231F20"/>
        </w:rPr>
        <w:t>I,</w:t>
      </w:r>
      <w:r>
        <w:rPr>
          <w:color w:val="231F20"/>
          <w:spacing w:val="-6"/>
        </w:rPr>
        <w:t> </w:t>
      </w:r>
      <w:r>
        <w:rPr>
          <w:color w:val="231F20"/>
        </w:rPr>
        <w:t>section</w:t>
      </w:r>
      <w:r>
        <w:rPr>
          <w:color w:val="231F20"/>
          <w:spacing w:val="-5"/>
        </w:rPr>
        <w:t> </w:t>
      </w:r>
      <w:r>
        <w:rPr>
          <w:color w:val="231F20"/>
        </w:rPr>
        <w:t>8</w:t>
      </w:r>
      <w:r>
        <w:rPr>
          <w:color w:val="231F20"/>
          <w:spacing w:val="-6"/>
        </w:rPr>
        <w:t> </w:t>
      </w:r>
      <w:r>
        <w:rPr>
          <w:color w:val="231F20"/>
        </w:rPr>
        <w:t>authorizes</w:t>
      </w:r>
      <w:r>
        <w:rPr>
          <w:color w:val="231F20"/>
          <w:spacing w:val="-5"/>
        </w:rPr>
        <w:t> </w:t>
      </w:r>
      <w:r>
        <w:rPr>
          <w:color w:val="231F20"/>
        </w:rPr>
        <w:t>Congress</w:t>
      </w:r>
      <w:r>
        <w:rPr>
          <w:color w:val="231F20"/>
          <w:spacing w:val="-6"/>
        </w:rPr>
        <w:t> </w:t>
      </w:r>
      <w:r>
        <w:rPr>
          <w:color w:val="231F20"/>
        </w:rPr>
        <w:t>to</w:t>
      </w:r>
      <w:r>
        <w:rPr>
          <w:color w:val="231F20"/>
          <w:spacing w:val="-5"/>
        </w:rPr>
        <w:t> </w:t>
      </w:r>
      <w:r>
        <w:rPr>
          <w:color w:val="231F20"/>
        </w:rPr>
        <w:t>“establish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6"/>
        </w:rPr>
        <w:t> </w:t>
      </w:r>
      <w:r>
        <w:rPr>
          <w:color w:val="231F20"/>
        </w:rPr>
        <w:t>uniform</w:t>
      </w:r>
      <w:r>
        <w:rPr>
          <w:color w:val="231F20"/>
          <w:spacing w:val="-5"/>
        </w:rPr>
        <w:t> </w:t>
      </w:r>
      <w:r>
        <w:rPr>
          <w:color w:val="231F20"/>
        </w:rPr>
        <w:t>Rule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Naturalization.”</w:t>
      </w:r>
      <w:r>
        <w:rPr>
          <w:color w:val="231F20"/>
          <w:spacing w:val="1"/>
        </w:rPr>
        <w:t> </w:t>
      </w:r>
      <w:r>
        <w:rPr>
          <w:color w:val="231F20"/>
        </w:rPr>
        <w:t>Article I, section 8 also empowers Congress to regulate commerce with foreign nations, to lay</w:t>
      </w:r>
      <w:r>
        <w:rPr>
          <w:color w:val="231F20"/>
          <w:spacing w:val="1"/>
        </w:rPr>
        <w:t> </w:t>
      </w:r>
      <w:r>
        <w:rPr>
          <w:color w:val="231F20"/>
        </w:rPr>
        <w:t>and collect taxes, duties, imposts, and excises, to call militias to repel invasions, and to make</w:t>
      </w:r>
      <w:r>
        <w:rPr>
          <w:color w:val="231F20"/>
          <w:spacing w:val="1"/>
        </w:rPr>
        <w:t> </w:t>
      </w:r>
      <w:r>
        <w:rPr>
          <w:color w:val="231F20"/>
        </w:rPr>
        <w:t>those</w:t>
      </w:r>
      <w:r>
        <w:rPr>
          <w:color w:val="231F20"/>
          <w:spacing w:val="-2"/>
        </w:rPr>
        <w:t> </w:t>
      </w:r>
      <w:r>
        <w:rPr>
          <w:color w:val="231F20"/>
        </w:rPr>
        <w:t>laws</w:t>
      </w:r>
      <w:r>
        <w:rPr>
          <w:color w:val="231F20"/>
          <w:spacing w:val="-2"/>
        </w:rPr>
        <w:t> </w:t>
      </w:r>
      <w:r>
        <w:rPr>
          <w:color w:val="231F20"/>
        </w:rPr>
        <w:t>necessary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1"/>
        </w:rPr>
        <w:t> </w:t>
      </w:r>
      <w:r>
        <w:rPr>
          <w:color w:val="231F20"/>
        </w:rPr>
        <w:t>proper</w:t>
      </w:r>
      <w:r>
        <w:rPr>
          <w:color w:val="231F20"/>
          <w:spacing w:val="-1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powers</w:t>
      </w:r>
      <w:r>
        <w:rPr>
          <w:color w:val="231F20"/>
          <w:spacing w:val="-2"/>
        </w:rPr>
        <w:t> </w:t>
      </w:r>
      <w:r>
        <w:rPr>
          <w:color w:val="231F20"/>
        </w:rPr>
        <w:t>expressly</w:t>
      </w:r>
      <w:r>
        <w:rPr>
          <w:color w:val="231F20"/>
          <w:spacing w:val="-3"/>
        </w:rPr>
        <w:t> </w:t>
      </w:r>
      <w:r>
        <w:rPr>
          <w:color w:val="231F20"/>
        </w:rPr>
        <w:t>granted.</w:t>
      </w:r>
    </w:p>
    <w:p>
      <w:pPr>
        <w:pStyle w:val="BodyText"/>
      </w:pPr>
    </w:p>
    <w:p>
      <w:pPr>
        <w:pStyle w:val="BodyText"/>
        <w:ind w:left="840" w:right="181" w:firstLine="720"/>
      </w:pPr>
      <w:r>
        <w:rPr/>
        <w:pict>
          <v:shape style="position:absolute;margin-left:72pt;margin-top:82.482628pt;width:140.4pt;height:18pt;mso-position-horizontal-relative:page;mso-position-vertical-relative:paragraph;z-index:15858176" type="#_x0000_t202" filled="true" fillcolor="#8164a2" stroked="false">
            <v:textbox inset="0,0,0,0">
              <w:txbxContent>
                <w:p>
                  <w:pPr>
                    <w:pStyle w:val="BodyText"/>
                    <w:spacing w:line="270" w:lineRule="exact"/>
                    <w:ind w:left="108"/>
                  </w:pPr>
                  <w:r>
                    <w:rPr>
                      <w:color w:val="FFFFFF"/>
                    </w:rPr>
                    <w:t>2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231F20"/>
        </w:rPr>
        <w:t>Other provisions give Congress (deferred) authority to regulate the migration or</w:t>
      </w:r>
      <w:r>
        <w:rPr>
          <w:color w:val="231F20"/>
          <w:spacing w:val="1"/>
        </w:rPr>
        <w:t> </w:t>
      </w:r>
      <w:r>
        <w:rPr>
          <w:color w:val="231F20"/>
        </w:rPr>
        <w:t>importation of persons (Article I, section 9), shared authority to make treaties and appoint</w:t>
      </w:r>
      <w:r>
        <w:rPr>
          <w:color w:val="231F20"/>
          <w:spacing w:val="1"/>
        </w:rPr>
        <w:t> </w:t>
      </w:r>
      <w:r>
        <w:rPr>
          <w:color w:val="231F20"/>
        </w:rPr>
        <w:t>diplomats</w:t>
      </w:r>
      <w:r>
        <w:rPr>
          <w:color w:val="231F20"/>
          <w:spacing w:val="-5"/>
        </w:rPr>
        <w:t> </w:t>
      </w:r>
      <w:r>
        <w:rPr>
          <w:color w:val="231F20"/>
        </w:rPr>
        <w:t>(Article</w:t>
      </w:r>
      <w:r>
        <w:rPr>
          <w:color w:val="231F20"/>
          <w:spacing w:val="-2"/>
        </w:rPr>
        <w:t> </w:t>
      </w:r>
      <w:r>
        <w:rPr>
          <w:color w:val="231F20"/>
        </w:rPr>
        <w:t>II,</w:t>
      </w:r>
      <w:r>
        <w:rPr>
          <w:color w:val="231F20"/>
          <w:spacing w:val="-5"/>
        </w:rPr>
        <w:t> </w:t>
      </w:r>
      <w:r>
        <w:rPr>
          <w:color w:val="231F20"/>
        </w:rPr>
        <w:t>section</w:t>
      </w:r>
      <w:r>
        <w:rPr>
          <w:color w:val="231F20"/>
          <w:spacing w:val="-4"/>
        </w:rPr>
        <w:t> </w:t>
      </w:r>
      <w:r>
        <w:rPr>
          <w:color w:val="231F20"/>
        </w:rPr>
        <w:t>2),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shared</w:t>
      </w:r>
      <w:r>
        <w:rPr>
          <w:color w:val="231F20"/>
          <w:spacing w:val="-4"/>
        </w:rPr>
        <w:t> </w:t>
      </w:r>
      <w:r>
        <w:rPr>
          <w:color w:val="231F20"/>
        </w:rPr>
        <w:t>duty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  <w:r>
        <w:rPr>
          <w:color w:val="231F20"/>
          <w:spacing w:val="-5"/>
        </w:rPr>
        <w:t> </w:t>
      </w:r>
      <w:r>
        <w:rPr>
          <w:color w:val="231F20"/>
        </w:rPr>
        <w:t>protect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States</w:t>
      </w:r>
      <w:r>
        <w:rPr>
          <w:color w:val="231F20"/>
          <w:spacing w:val="-5"/>
        </w:rPr>
        <w:t> </w:t>
      </w:r>
      <w:r>
        <w:rPr>
          <w:color w:val="231F20"/>
        </w:rPr>
        <w:t>against</w:t>
      </w:r>
      <w:r>
        <w:rPr>
          <w:color w:val="231F20"/>
          <w:spacing w:val="-4"/>
        </w:rPr>
        <w:t> </w:t>
      </w:r>
      <w:r>
        <w:rPr>
          <w:color w:val="231F20"/>
        </w:rPr>
        <w:t>invasion</w:t>
      </w:r>
      <w:r>
        <w:rPr>
          <w:color w:val="231F20"/>
          <w:spacing w:val="-5"/>
        </w:rPr>
        <w:t> </w:t>
      </w:r>
      <w:r>
        <w:rPr>
          <w:color w:val="231F20"/>
        </w:rPr>
        <w:t>(Article</w:t>
      </w:r>
      <w:r>
        <w:rPr>
          <w:color w:val="231F20"/>
          <w:spacing w:val="1"/>
        </w:rPr>
        <w:t> </w:t>
      </w:r>
      <w:r>
        <w:rPr>
          <w:color w:val="231F20"/>
        </w:rPr>
        <w:t>IV,</w:t>
      </w:r>
      <w:r>
        <w:rPr>
          <w:color w:val="231F20"/>
          <w:spacing w:val="-2"/>
        </w:rPr>
        <w:t> </w:t>
      </w:r>
      <w:r>
        <w:rPr>
          <w:color w:val="231F20"/>
        </w:rPr>
        <w:t>section</w:t>
      </w:r>
      <w:r>
        <w:rPr>
          <w:color w:val="231F20"/>
          <w:spacing w:val="-1"/>
        </w:rPr>
        <w:t> </w:t>
      </w:r>
      <w:r>
        <w:rPr>
          <w:color w:val="231F20"/>
        </w:rPr>
        <w:t>4).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3"/>
        </w:rPr>
      </w:pPr>
      <w:r>
        <w:rPr/>
        <w:pict>
          <v:rect style="position:absolute;margin-left:72pt;margin-top:15.331718pt;width:468.001pt;height:.481pt;mso-position-horizontal-relative:page;mso-position-vertical-relative:paragraph;z-index:-15599616;mso-wrap-distance-left:0;mso-wrap-distance-right:0" filled="true" fillcolor="#8164a2" stroked="false">
            <v:fill type="solid"/>
            <w10:wrap type="topAndBottom"/>
          </v:rect>
        </w:pict>
      </w:r>
    </w:p>
    <w:p>
      <w:pPr>
        <w:pStyle w:val="BodyText"/>
        <w:spacing w:line="241" w:lineRule="exact"/>
        <w:ind w:left="3756"/>
      </w:pP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Federal</w:t>
      </w:r>
      <w:r>
        <w:rPr>
          <w:color w:val="231F20"/>
          <w:spacing w:val="-2"/>
        </w:rPr>
        <w:t> </w:t>
      </w:r>
      <w:r>
        <w:rPr>
          <w:color w:val="231F20"/>
        </w:rPr>
        <w:t>Power</w:t>
      </w:r>
      <w:r>
        <w:rPr>
          <w:color w:val="231F20"/>
          <w:spacing w:val="-3"/>
        </w:rPr>
        <w:t> </w:t>
      </w:r>
      <w:r>
        <w:rPr>
          <w:color w:val="231F20"/>
        </w:rPr>
        <w:t>Over</w:t>
      </w:r>
      <w:r>
        <w:rPr>
          <w:color w:val="231F20"/>
          <w:spacing w:val="-1"/>
        </w:rPr>
        <w:t> </w:t>
      </w:r>
      <w:r>
        <w:rPr>
          <w:color w:val="231F20"/>
        </w:rPr>
        <w:t>Immigration</w:t>
      </w:r>
    </w:p>
    <w:p>
      <w:pPr>
        <w:spacing w:after="0" w:line="241" w:lineRule="exact"/>
        <w:sectPr>
          <w:headerReference w:type="default" r:id="rId439"/>
          <w:footerReference w:type="default" r:id="rId440"/>
          <w:pgSz w:w="12240" w:h="15840"/>
          <w:pgMar w:header="0" w:footer="0" w:top="1500" w:bottom="280" w:left="600" w:right="1240"/>
        </w:sectPr>
      </w:pPr>
    </w:p>
    <w:p>
      <w:pPr>
        <w:numPr>
          <w:ilvl w:val="2"/>
          <w:numId w:val="51"/>
        </w:numPr>
        <w:tabs>
          <w:tab w:pos="2279" w:val="left" w:leader="none"/>
          <w:tab w:pos="2280" w:val="left" w:leader="none"/>
        </w:tabs>
        <w:spacing w:before="79"/>
        <w:ind w:left="2280" w:right="0" w:hanging="720"/>
        <w:jc w:val="left"/>
        <w:rPr>
          <w:b/>
          <w:sz w:val="24"/>
        </w:rPr>
      </w:pPr>
      <w:r>
        <w:rPr>
          <w:b/>
          <w:color w:val="231F20"/>
          <w:sz w:val="24"/>
        </w:rPr>
        <w:t>The</w:t>
      </w:r>
      <w:r>
        <w:rPr>
          <w:b/>
          <w:color w:val="231F20"/>
          <w:spacing w:val="-4"/>
          <w:sz w:val="24"/>
        </w:rPr>
        <w:t> </w:t>
      </w:r>
      <w:r>
        <w:rPr>
          <w:b/>
          <w:color w:val="231F20"/>
          <w:sz w:val="24"/>
        </w:rPr>
        <w:t>President’s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Constitutional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Immigration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Authority</w:t>
      </w:r>
    </w:p>
    <w:p>
      <w:pPr>
        <w:pStyle w:val="BodyText"/>
        <w:rPr>
          <w:b/>
        </w:rPr>
      </w:pPr>
    </w:p>
    <w:p>
      <w:pPr>
        <w:pStyle w:val="BodyText"/>
        <w:ind w:left="840" w:right="275" w:firstLine="720"/>
      </w:pPr>
      <w:r>
        <w:rPr>
          <w:color w:val="231F20"/>
        </w:rPr>
        <w:t>Article II, section 2 provides that the President shall be Commander in Chief of the</w:t>
      </w:r>
      <w:r>
        <w:rPr>
          <w:color w:val="231F20"/>
          <w:spacing w:val="1"/>
        </w:rPr>
        <w:t> </w:t>
      </w:r>
      <w:r>
        <w:rPr>
          <w:color w:val="231F20"/>
        </w:rPr>
        <w:t>country’s military and militias, and grants the President shared authority to make treaties and</w:t>
      </w:r>
      <w:r>
        <w:rPr>
          <w:color w:val="231F20"/>
          <w:spacing w:val="1"/>
        </w:rPr>
        <w:t> </w:t>
      </w:r>
      <w:r>
        <w:rPr>
          <w:color w:val="231F20"/>
        </w:rPr>
        <w:t>appoint diplomats.</w:t>
      </w:r>
      <w:r>
        <w:rPr>
          <w:color w:val="231F20"/>
          <w:spacing w:val="1"/>
        </w:rPr>
        <w:t> </w:t>
      </w:r>
      <w:r>
        <w:rPr>
          <w:color w:val="231F20"/>
        </w:rPr>
        <w:t>Article II, section 3 gives the President sole authority to receive diplomats,</w:t>
      </w:r>
      <w:r>
        <w:rPr>
          <w:color w:val="231F20"/>
          <w:spacing w:val="1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charges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Presidents</w:t>
      </w:r>
      <w:r>
        <w:rPr>
          <w:color w:val="231F20"/>
          <w:spacing w:val="-1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take</w:t>
      </w:r>
      <w:r>
        <w:rPr>
          <w:color w:val="231F20"/>
          <w:spacing w:val="-3"/>
        </w:rPr>
        <w:t> </w:t>
      </w:r>
      <w:r>
        <w:rPr>
          <w:color w:val="231F20"/>
        </w:rPr>
        <w:t>care</w:t>
      </w:r>
      <w:r>
        <w:rPr>
          <w:color w:val="231F20"/>
          <w:spacing w:val="-3"/>
        </w:rPr>
        <w:t> </w:t>
      </w:r>
      <w:r>
        <w:rPr>
          <w:color w:val="231F20"/>
        </w:rPr>
        <w:t>that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laws</w:t>
      </w:r>
      <w:r>
        <w:rPr>
          <w:color w:val="231F20"/>
          <w:spacing w:val="-2"/>
        </w:rPr>
        <w:t> </w:t>
      </w:r>
      <w:r>
        <w:rPr>
          <w:color w:val="231F20"/>
        </w:rPr>
        <w:t>are</w:t>
      </w:r>
      <w:r>
        <w:rPr>
          <w:color w:val="231F20"/>
          <w:spacing w:val="-3"/>
        </w:rPr>
        <w:t> </w:t>
      </w:r>
      <w:r>
        <w:rPr>
          <w:color w:val="231F20"/>
        </w:rPr>
        <w:t>faithfully</w:t>
      </w:r>
      <w:r>
        <w:rPr>
          <w:color w:val="231F20"/>
          <w:spacing w:val="-4"/>
        </w:rPr>
        <w:t> </w:t>
      </w:r>
      <w:r>
        <w:rPr>
          <w:color w:val="231F20"/>
        </w:rPr>
        <w:t>executed.</w:t>
      </w:r>
      <w:r>
        <w:rPr>
          <w:color w:val="231F20"/>
          <w:spacing w:val="57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Supreme</w:t>
      </w:r>
      <w:r>
        <w:rPr>
          <w:color w:val="231F20"/>
          <w:spacing w:val="-3"/>
        </w:rPr>
        <w:t> </w:t>
      </w:r>
      <w:r>
        <w:rPr>
          <w:color w:val="231F20"/>
        </w:rPr>
        <w:t>Court</w:t>
      </w:r>
      <w:r>
        <w:rPr>
          <w:color w:val="231F20"/>
          <w:spacing w:val="-57"/>
        </w:rPr>
        <w:t> </w:t>
      </w:r>
      <w:r>
        <w:rPr>
          <w:color w:val="231F20"/>
        </w:rPr>
        <w:t>has recognized the immigration authority arising from the Executive’s power to prosecute and</w:t>
      </w:r>
      <w:r>
        <w:rPr>
          <w:color w:val="231F20"/>
          <w:spacing w:val="1"/>
        </w:rPr>
        <w:t> </w:t>
      </w:r>
      <w:r>
        <w:rPr>
          <w:color w:val="231F20"/>
        </w:rPr>
        <w:t>enforce laws, </w:t>
      </w:r>
      <w:r>
        <w:rPr>
          <w:color w:val="231F20"/>
          <w:u w:val="single" w:color="231F20"/>
        </w:rPr>
        <w:t>see</w:t>
      </w:r>
      <w:r>
        <w:rPr>
          <w:color w:val="231F20"/>
        </w:rPr>
        <w:t> </w:t>
      </w:r>
      <w:r>
        <w:rPr>
          <w:color w:val="231F20"/>
          <w:u w:val="single" w:color="231F20"/>
        </w:rPr>
        <w:t>Arizona v. United States</w:t>
      </w:r>
      <w:r>
        <w:rPr>
          <w:color w:val="231F20"/>
        </w:rPr>
        <w:t>, 567 U.S. 387 (2012), and power to conduct foreign</w:t>
      </w:r>
      <w:r>
        <w:rPr>
          <w:color w:val="231F20"/>
          <w:spacing w:val="1"/>
        </w:rPr>
        <w:t> </w:t>
      </w:r>
      <w:r>
        <w:rPr>
          <w:color w:val="231F20"/>
        </w:rPr>
        <w:t>affairs.</w:t>
      </w:r>
      <w:r>
        <w:rPr>
          <w:color w:val="231F20"/>
          <w:spacing w:val="2"/>
        </w:rPr>
        <w:t> </w:t>
      </w:r>
      <w:r>
        <w:rPr>
          <w:color w:val="231F20"/>
          <w:u w:val="single" w:color="231F20"/>
        </w:rPr>
        <w:t>Harisiades</w:t>
      </w:r>
      <w:r>
        <w:rPr>
          <w:color w:val="231F20"/>
          <w:spacing w:val="-2"/>
          <w:u w:val="single" w:color="231F20"/>
        </w:rPr>
        <w:t> </w:t>
      </w:r>
      <w:r>
        <w:rPr>
          <w:color w:val="231F20"/>
          <w:u w:val="single" w:color="231F20"/>
        </w:rPr>
        <w:t>v.</w:t>
      </w:r>
      <w:r>
        <w:rPr>
          <w:color w:val="231F20"/>
          <w:spacing w:val="-1"/>
          <w:u w:val="single" w:color="231F20"/>
        </w:rPr>
        <w:t> </w:t>
      </w:r>
      <w:r>
        <w:rPr>
          <w:color w:val="231F20"/>
          <w:u w:val="single" w:color="231F20"/>
        </w:rPr>
        <w:t>Shaughnessy</w:t>
      </w:r>
      <w:r>
        <w:rPr>
          <w:color w:val="231F20"/>
        </w:rPr>
        <w:t>,</w:t>
      </w:r>
      <w:r>
        <w:rPr>
          <w:color w:val="231F20"/>
          <w:spacing w:val="-1"/>
        </w:rPr>
        <w:t> </w:t>
      </w:r>
      <w:r>
        <w:rPr>
          <w:color w:val="231F20"/>
        </w:rPr>
        <w:t>342</w:t>
      </w:r>
      <w:r>
        <w:rPr>
          <w:color w:val="231F20"/>
          <w:spacing w:val="-1"/>
        </w:rPr>
        <w:t> </w:t>
      </w:r>
      <w:r>
        <w:rPr>
          <w:color w:val="231F20"/>
        </w:rPr>
        <w:t>U.S.</w:t>
      </w:r>
      <w:r>
        <w:rPr>
          <w:color w:val="231F20"/>
          <w:spacing w:val="-2"/>
        </w:rPr>
        <w:t> </w:t>
      </w:r>
      <w:r>
        <w:rPr>
          <w:color w:val="231F20"/>
        </w:rPr>
        <w:t>580</w:t>
      </w:r>
      <w:r>
        <w:rPr>
          <w:color w:val="231F20"/>
          <w:spacing w:val="2"/>
        </w:rPr>
        <w:t> </w:t>
      </w:r>
      <w:r>
        <w:rPr>
          <w:color w:val="231F20"/>
        </w:rPr>
        <w:t>(1952).</w:t>
      </w:r>
    </w:p>
    <w:p>
      <w:pPr>
        <w:pStyle w:val="BodyText"/>
        <w:spacing w:before="7"/>
        <w:rPr>
          <w:sz w:val="16"/>
        </w:rPr>
      </w:pPr>
    </w:p>
    <w:p>
      <w:pPr>
        <w:numPr>
          <w:ilvl w:val="2"/>
          <w:numId w:val="51"/>
        </w:numPr>
        <w:tabs>
          <w:tab w:pos="2279" w:val="left" w:leader="none"/>
          <w:tab w:pos="2280" w:val="left" w:leader="none"/>
        </w:tabs>
        <w:spacing w:before="90"/>
        <w:ind w:left="2279" w:right="0" w:hanging="720"/>
        <w:jc w:val="left"/>
        <w:rPr>
          <w:b/>
          <w:sz w:val="24"/>
        </w:rPr>
      </w:pPr>
      <w:r>
        <w:rPr>
          <w:b/>
          <w:color w:val="231F20"/>
          <w:sz w:val="24"/>
        </w:rPr>
        <w:t>The</w:t>
      </w:r>
      <w:r>
        <w:rPr>
          <w:b/>
          <w:color w:val="231F20"/>
          <w:spacing w:val="-4"/>
          <w:sz w:val="24"/>
        </w:rPr>
        <w:t> </w:t>
      </w:r>
      <w:r>
        <w:rPr>
          <w:b/>
          <w:color w:val="231F20"/>
          <w:sz w:val="24"/>
        </w:rPr>
        <w:t>Judiciary’s</w:t>
      </w:r>
      <w:r>
        <w:rPr>
          <w:b/>
          <w:color w:val="231F20"/>
          <w:spacing w:val="-4"/>
          <w:sz w:val="24"/>
        </w:rPr>
        <w:t> </w:t>
      </w:r>
      <w:r>
        <w:rPr>
          <w:b/>
          <w:color w:val="231F20"/>
          <w:sz w:val="24"/>
        </w:rPr>
        <w:t>Constitutional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Immigration</w:t>
      </w:r>
      <w:r>
        <w:rPr>
          <w:b/>
          <w:color w:val="231F20"/>
          <w:spacing w:val="-2"/>
          <w:sz w:val="24"/>
        </w:rPr>
        <w:t> </w:t>
      </w:r>
      <w:r>
        <w:rPr>
          <w:b/>
          <w:color w:val="231F20"/>
          <w:sz w:val="24"/>
        </w:rPr>
        <w:t>Authority</w:t>
      </w:r>
    </w:p>
    <w:p>
      <w:pPr>
        <w:pStyle w:val="BodyText"/>
        <w:spacing w:before="9"/>
        <w:rPr>
          <w:b/>
          <w:sz w:val="23"/>
        </w:rPr>
      </w:pPr>
    </w:p>
    <w:p>
      <w:pPr>
        <w:pStyle w:val="BodyText"/>
        <w:ind w:left="840" w:right="236" w:firstLine="720"/>
      </w:pPr>
      <w:r>
        <w:rPr>
          <w:color w:val="231F20"/>
        </w:rPr>
        <w:t>Article III, section 2 provides that the “judicial power” of the federal courts extends to all</w:t>
      </w:r>
      <w:r>
        <w:rPr>
          <w:color w:val="231F20"/>
          <w:spacing w:val="-57"/>
        </w:rPr>
        <w:t> </w:t>
      </w:r>
      <w:r>
        <w:rPr>
          <w:color w:val="231F20"/>
        </w:rPr>
        <w:t>cases in law and in equity arising under the Constitution, laws, and treaties of the United States,</w:t>
      </w:r>
      <w:r>
        <w:rPr>
          <w:color w:val="231F20"/>
          <w:spacing w:val="1"/>
        </w:rPr>
        <w:t> </w:t>
      </w:r>
      <w:r>
        <w:rPr>
          <w:color w:val="231F20"/>
        </w:rPr>
        <w:t>all</w:t>
      </w:r>
      <w:r>
        <w:rPr>
          <w:color w:val="231F20"/>
          <w:spacing w:val="-1"/>
        </w:rPr>
        <w:t> </w:t>
      </w:r>
      <w:r>
        <w:rPr>
          <w:color w:val="231F20"/>
        </w:rPr>
        <w:t>cases</w:t>
      </w:r>
      <w:r>
        <w:rPr>
          <w:color w:val="231F20"/>
          <w:spacing w:val="-1"/>
        </w:rPr>
        <w:t> </w:t>
      </w:r>
      <w:r>
        <w:rPr>
          <w:color w:val="231F20"/>
        </w:rPr>
        <w:t>affecting</w:t>
      </w:r>
      <w:r>
        <w:rPr>
          <w:color w:val="231F20"/>
          <w:spacing w:val="-4"/>
        </w:rPr>
        <w:t> </w:t>
      </w:r>
      <w:r>
        <w:rPr>
          <w:color w:val="231F20"/>
        </w:rPr>
        <w:t>diplomats,</w:t>
      </w:r>
      <w:r>
        <w:rPr>
          <w:color w:val="231F20"/>
          <w:spacing w:val="-1"/>
        </w:rPr>
        <w:t> </w:t>
      </w:r>
      <w:r>
        <w:rPr>
          <w:color w:val="231F20"/>
        </w:rPr>
        <w:t>and</w:t>
      </w:r>
      <w:r>
        <w:rPr>
          <w:color w:val="231F20"/>
          <w:spacing w:val="-1"/>
        </w:rPr>
        <w:t> </w:t>
      </w:r>
      <w:r>
        <w:rPr>
          <w:color w:val="231F20"/>
        </w:rPr>
        <w:t>some</w:t>
      </w:r>
      <w:r>
        <w:rPr>
          <w:color w:val="231F20"/>
          <w:spacing w:val="-2"/>
        </w:rPr>
        <w:t> </w:t>
      </w:r>
      <w:r>
        <w:rPr>
          <w:color w:val="231F20"/>
        </w:rPr>
        <w:t>cases</w:t>
      </w:r>
      <w:r>
        <w:rPr>
          <w:color w:val="231F20"/>
          <w:spacing w:val="-1"/>
        </w:rPr>
        <w:t> </w:t>
      </w:r>
      <w:r>
        <w:rPr>
          <w:color w:val="231F20"/>
        </w:rPr>
        <w:t>involving</w:t>
      </w:r>
      <w:r>
        <w:rPr>
          <w:color w:val="231F20"/>
          <w:spacing w:val="-4"/>
        </w:rPr>
        <w:t> </w:t>
      </w:r>
      <w:r>
        <w:rPr>
          <w:color w:val="231F20"/>
        </w:rPr>
        <w:t>foreign States,</w:t>
      </w:r>
      <w:r>
        <w:rPr>
          <w:color w:val="231F20"/>
          <w:spacing w:val="1"/>
        </w:rPr>
        <w:t> </w:t>
      </w:r>
      <w:r>
        <w:rPr>
          <w:color w:val="231F20"/>
        </w:rPr>
        <w:t>citizens,</w:t>
      </w:r>
      <w:r>
        <w:rPr>
          <w:color w:val="231F20"/>
          <w:spacing w:val="-1"/>
        </w:rPr>
        <w:t> </w:t>
      </w:r>
      <w:r>
        <w:rPr>
          <w:color w:val="231F20"/>
        </w:rPr>
        <w:t>or</w:t>
      </w:r>
      <w:r>
        <w:rPr>
          <w:color w:val="231F20"/>
          <w:spacing w:val="-2"/>
        </w:rPr>
        <w:t> </w:t>
      </w:r>
      <w:r>
        <w:rPr>
          <w:color w:val="231F20"/>
        </w:rPr>
        <w:t>subjects.</w:t>
      </w:r>
    </w:p>
    <w:p>
      <w:pPr>
        <w:pStyle w:val="BodyText"/>
      </w:pPr>
    </w:p>
    <w:p>
      <w:pPr>
        <w:pStyle w:val="BodyText"/>
        <w:ind w:left="840" w:right="181" w:firstLine="720"/>
      </w:pP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Supreme</w:t>
      </w:r>
      <w:r>
        <w:rPr>
          <w:color w:val="231F20"/>
          <w:spacing w:val="-2"/>
        </w:rPr>
        <w:t> </w:t>
      </w:r>
      <w:r>
        <w:rPr>
          <w:color w:val="231F20"/>
        </w:rPr>
        <w:t>Court</w:t>
      </w:r>
      <w:r>
        <w:rPr>
          <w:color w:val="231F20"/>
          <w:spacing w:val="-1"/>
        </w:rPr>
        <w:t> </w:t>
      </w:r>
      <w:r>
        <w:rPr>
          <w:color w:val="231F20"/>
        </w:rPr>
        <w:t>declared</w:t>
      </w:r>
      <w:r>
        <w:rPr>
          <w:color w:val="231F20"/>
          <w:spacing w:val="-1"/>
        </w:rPr>
        <w:t> </w:t>
      </w:r>
      <w:r>
        <w:rPr>
          <w:color w:val="231F20"/>
        </w:rPr>
        <w:t>its (shared) constitutional</w:t>
      </w:r>
      <w:r>
        <w:rPr>
          <w:color w:val="231F20"/>
          <w:spacing w:val="-1"/>
        </w:rPr>
        <w:t> </w:t>
      </w:r>
      <w:r>
        <w:rPr>
          <w:color w:val="231F20"/>
        </w:rPr>
        <w:t>authority</w:t>
      </w:r>
      <w:r>
        <w:rPr>
          <w:color w:val="231F20"/>
          <w:spacing w:val="-6"/>
        </w:rPr>
        <w:t> </w:t>
      </w:r>
      <w:r>
        <w:rPr>
          <w:color w:val="231F20"/>
        </w:rPr>
        <w:t>to say</w:t>
      </w:r>
      <w:r>
        <w:rPr>
          <w:color w:val="231F20"/>
          <w:spacing w:val="-6"/>
        </w:rPr>
        <w:t> </w:t>
      </w:r>
      <w:r>
        <w:rPr>
          <w:color w:val="231F20"/>
        </w:rPr>
        <w:t>what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“law</w:t>
      </w:r>
      <w:r>
        <w:rPr>
          <w:color w:val="231F20"/>
          <w:spacing w:val="-1"/>
        </w:rPr>
        <w:t> </w:t>
      </w:r>
      <w:r>
        <w:rPr>
          <w:color w:val="231F20"/>
        </w:rPr>
        <w:t>is”</w:t>
      </w:r>
      <w:r>
        <w:rPr>
          <w:color w:val="231F20"/>
          <w:spacing w:val="-57"/>
        </w:rPr>
        <w:t> </w:t>
      </w:r>
      <w:r>
        <w:rPr>
          <w:color w:val="231F20"/>
        </w:rPr>
        <w:t>in </w:t>
      </w:r>
      <w:r>
        <w:rPr>
          <w:color w:val="231F20"/>
          <w:u w:val="single" w:color="231F20"/>
        </w:rPr>
        <w:t>Marbury v. Madison</w:t>
      </w:r>
      <w:r>
        <w:rPr>
          <w:color w:val="231F20"/>
        </w:rPr>
        <w:t>, 5 U.S. 137 (1803).</w:t>
      </w:r>
      <w:r>
        <w:rPr>
          <w:color w:val="231F20"/>
          <w:spacing w:val="1"/>
        </w:rPr>
        <w:t> </w:t>
      </w:r>
      <w:r>
        <w:rPr>
          <w:color w:val="231F20"/>
        </w:rPr>
        <w:t>The Court also has recognized that immigration</w:t>
      </w:r>
      <w:r>
        <w:rPr>
          <w:color w:val="231F20"/>
          <w:spacing w:val="1"/>
        </w:rPr>
        <w:t> </w:t>
      </w:r>
      <w:r>
        <w:rPr>
          <w:color w:val="231F20"/>
        </w:rPr>
        <w:t>“belongs” to the political branches of government, </w:t>
      </w:r>
      <w:r>
        <w:rPr>
          <w:color w:val="231F20"/>
          <w:u w:val="single" w:color="231F20"/>
        </w:rPr>
        <w:t>Fiallo v. Bell</w:t>
      </w:r>
      <w:r>
        <w:rPr>
          <w:color w:val="231F20"/>
        </w:rPr>
        <w:t>, 430 U.S. 787 (1977), and has</w:t>
      </w:r>
      <w:r>
        <w:rPr>
          <w:color w:val="231F20"/>
          <w:spacing w:val="1"/>
        </w:rPr>
        <w:t> </w:t>
      </w:r>
      <w:r>
        <w:rPr>
          <w:color w:val="231F20"/>
        </w:rPr>
        <w:t>declared</w:t>
      </w:r>
      <w:r>
        <w:rPr>
          <w:color w:val="231F20"/>
          <w:spacing w:val="-2"/>
        </w:rPr>
        <w:t> </w:t>
      </w:r>
      <w:r>
        <w:rPr>
          <w:color w:val="231F20"/>
        </w:rPr>
        <w:t>that</w:t>
      </w:r>
      <w:r>
        <w:rPr>
          <w:color w:val="231F20"/>
          <w:spacing w:val="-2"/>
        </w:rPr>
        <w:t> </w:t>
      </w:r>
      <w:r>
        <w:rPr>
          <w:color w:val="231F20"/>
        </w:rPr>
        <w:t>immigration</w:t>
      </w:r>
      <w:r>
        <w:rPr>
          <w:color w:val="231F20"/>
          <w:spacing w:val="-2"/>
        </w:rPr>
        <w:t> </w:t>
      </w:r>
      <w:r>
        <w:rPr>
          <w:color w:val="231F20"/>
        </w:rPr>
        <w:t>is</w:t>
      </w:r>
      <w:r>
        <w:rPr>
          <w:color w:val="231F20"/>
          <w:spacing w:val="-2"/>
        </w:rPr>
        <w:t> </w:t>
      </w:r>
      <w:r>
        <w:rPr>
          <w:color w:val="231F20"/>
        </w:rPr>
        <w:t>“largely</w:t>
      </w:r>
      <w:r>
        <w:rPr>
          <w:color w:val="231F20"/>
          <w:spacing w:val="-6"/>
        </w:rPr>
        <w:t> </w:t>
      </w:r>
      <w:r>
        <w:rPr>
          <w:color w:val="231F20"/>
        </w:rPr>
        <w:t>immune”</w:t>
      </w:r>
      <w:r>
        <w:rPr>
          <w:color w:val="231F20"/>
          <w:spacing w:val="-2"/>
        </w:rPr>
        <w:t> </w:t>
      </w:r>
      <w:r>
        <w:rPr>
          <w:color w:val="231F20"/>
        </w:rPr>
        <w:t>from</w:t>
      </w:r>
      <w:r>
        <w:rPr>
          <w:color w:val="231F20"/>
          <w:spacing w:val="-1"/>
        </w:rPr>
        <w:t> </w:t>
      </w:r>
      <w:r>
        <w:rPr>
          <w:color w:val="231F20"/>
        </w:rPr>
        <w:t>judicial</w:t>
      </w:r>
      <w:r>
        <w:rPr>
          <w:color w:val="231F20"/>
          <w:spacing w:val="-1"/>
        </w:rPr>
        <w:t> </w:t>
      </w:r>
      <w:r>
        <w:rPr>
          <w:color w:val="231F20"/>
        </w:rPr>
        <w:t>intervention.</w:t>
      </w:r>
      <w:r>
        <w:rPr>
          <w:color w:val="231F20"/>
          <w:spacing w:val="58"/>
        </w:rPr>
        <w:t> </w:t>
      </w:r>
      <w:r>
        <w:rPr>
          <w:color w:val="231F20"/>
          <w:u w:val="single" w:color="231F20"/>
        </w:rPr>
        <w:t>Shaughnessy</w:t>
      </w:r>
      <w:r>
        <w:rPr>
          <w:color w:val="231F20"/>
          <w:spacing w:val="-6"/>
          <w:u w:val="single" w:color="231F20"/>
        </w:rPr>
        <w:t> </w:t>
      </w:r>
      <w:r>
        <w:rPr>
          <w:color w:val="231F20"/>
          <w:u w:val="single" w:color="231F20"/>
        </w:rPr>
        <w:t>v.</w:t>
      </w:r>
    </w:p>
    <w:p>
      <w:pPr>
        <w:pStyle w:val="BodyText"/>
        <w:ind w:left="840"/>
      </w:pPr>
      <w:r>
        <w:rPr>
          <w:color w:val="231F20"/>
          <w:u w:val="single" w:color="231F20"/>
        </w:rPr>
        <w:t>United</w:t>
      </w:r>
      <w:r>
        <w:rPr>
          <w:color w:val="231F20"/>
          <w:spacing w:val="-5"/>
          <w:u w:val="single" w:color="231F20"/>
        </w:rPr>
        <w:t> </w:t>
      </w:r>
      <w:r>
        <w:rPr>
          <w:color w:val="231F20"/>
          <w:u w:val="single" w:color="231F20"/>
        </w:rPr>
        <w:t>States</w:t>
      </w:r>
      <w:r>
        <w:rPr>
          <w:color w:val="231F20"/>
          <w:spacing w:val="-4"/>
          <w:u w:val="single" w:color="231F20"/>
        </w:rPr>
        <w:t> </w:t>
      </w:r>
      <w:r>
        <w:rPr>
          <w:color w:val="231F20"/>
          <w:u w:val="single" w:color="231F20"/>
        </w:rPr>
        <w:t>ex</w:t>
      </w:r>
      <w:r>
        <w:rPr>
          <w:color w:val="231F20"/>
          <w:spacing w:val="-1"/>
          <w:u w:val="single" w:color="231F20"/>
        </w:rPr>
        <w:t> </w:t>
      </w:r>
      <w:r>
        <w:rPr>
          <w:color w:val="231F20"/>
          <w:u w:val="single" w:color="231F20"/>
        </w:rPr>
        <w:t>rel.</w:t>
      </w:r>
      <w:r>
        <w:rPr>
          <w:color w:val="231F20"/>
          <w:spacing w:val="-4"/>
          <w:u w:val="single" w:color="231F20"/>
        </w:rPr>
        <w:t> </w:t>
      </w:r>
      <w:r>
        <w:rPr>
          <w:color w:val="231F20"/>
          <w:u w:val="single" w:color="231F20"/>
        </w:rPr>
        <w:t>Mezei</w:t>
      </w:r>
      <w:r>
        <w:rPr>
          <w:color w:val="231F20"/>
        </w:rPr>
        <w:t>,</w:t>
      </w:r>
      <w:r>
        <w:rPr>
          <w:color w:val="231F20"/>
          <w:spacing w:val="-4"/>
        </w:rPr>
        <w:t> </w:t>
      </w:r>
      <w:r>
        <w:rPr>
          <w:color w:val="231F20"/>
        </w:rPr>
        <w:t>345</w:t>
      </w:r>
      <w:r>
        <w:rPr>
          <w:color w:val="231F20"/>
          <w:spacing w:val="-4"/>
        </w:rPr>
        <w:t> </w:t>
      </w:r>
      <w:r>
        <w:rPr>
          <w:color w:val="231F20"/>
        </w:rPr>
        <w:t>U.S.</w:t>
      </w:r>
      <w:r>
        <w:rPr>
          <w:color w:val="231F20"/>
          <w:spacing w:val="-3"/>
        </w:rPr>
        <w:t> </w:t>
      </w:r>
      <w:r>
        <w:rPr>
          <w:color w:val="373739"/>
        </w:rPr>
        <w:t>206</w:t>
      </w:r>
      <w:r>
        <w:rPr>
          <w:color w:val="373739"/>
          <w:spacing w:val="-4"/>
        </w:rPr>
        <w:t> </w:t>
      </w:r>
      <w:r>
        <w:rPr>
          <w:color w:val="231F20"/>
        </w:rPr>
        <w:t>(1953).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840" w:right="275" w:firstLine="720"/>
      </w:pPr>
      <w:r>
        <w:rPr>
          <w:color w:val="231F20"/>
        </w:rPr>
        <w:t>Madison</w:t>
      </w:r>
      <w:r>
        <w:rPr>
          <w:color w:val="231F20"/>
          <w:spacing w:val="-5"/>
        </w:rPr>
        <w:t> </w:t>
      </w:r>
      <w:r>
        <w:rPr>
          <w:color w:val="231F20"/>
        </w:rPr>
        <w:t>argued</w:t>
      </w:r>
      <w:r>
        <w:rPr>
          <w:color w:val="231F20"/>
          <w:spacing w:val="-4"/>
        </w:rPr>
        <w:t> </w:t>
      </w:r>
      <w:r>
        <w:rPr>
          <w:color w:val="231F20"/>
        </w:rPr>
        <w:t>that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courts</w:t>
      </w:r>
      <w:r>
        <w:rPr>
          <w:color w:val="231F20"/>
          <w:spacing w:val="-3"/>
        </w:rPr>
        <w:t> </w:t>
      </w:r>
      <w:r>
        <w:rPr>
          <w:color w:val="231F20"/>
        </w:rPr>
        <w:t>were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“least</w:t>
      </w:r>
      <w:r>
        <w:rPr>
          <w:color w:val="231F20"/>
          <w:spacing w:val="-4"/>
        </w:rPr>
        <w:t> </w:t>
      </w:r>
      <w:r>
        <w:rPr>
          <w:color w:val="231F20"/>
        </w:rPr>
        <w:t>dangerous”</w:t>
      </w:r>
      <w:r>
        <w:rPr>
          <w:color w:val="231F20"/>
          <w:spacing w:val="-4"/>
        </w:rPr>
        <w:t> </w:t>
      </w:r>
      <w:r>
        <w:rPr>
          <w:color w:val="231F20"/>
        </w:rPr>
        <w:t>branch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government,</w:t>
      </w:r>
      <w:r>
        <w:rPr>
          <w:color w:val="231F20"/>
          <w:spacing w:val="-4"/>
        </w:rPr>
        <w:t> </w:t>
      </w:r>
      <w:r>
        <w:rPr>
          <w:color w:val="231F20"/>
        </w:rPr>
        <w:t>having</w:t>
      </w:r>
      <w:r>
        <w:rPr>
          <w:color w:val="231F20"/>
          <w:spacing w:val="-57"/>
        </w:rPr>
        <w:t> </w:t>
      </w:r>
      <w:r>
        <w:rPr>
          <w:color w:val="231F20"/>
        </w:rPr>
        <w:t>little real power.</w:t>
      </w:r>
      <w:r>
        <w:rPr>
          <w:color w:val="231F20"/>
          <w:spacing w:val="60"/>
        </w:rPr>
        <w:t> </w:t>
      </w:r>
      <w:r>
        <w:rPr>
          <w:color w:val="231F20"/>
        </w:rPr>
        <w:t>Federalist No. 78.</w:t>
      </w:r>
      <w:r>
        <w:rPr>
          <w:color w:val="231F20"/>
          <w:spacing w:val="60"/>
        </w:rPr>
        <w:t> </w:t>
      </w:r>
      <w:r>
        <w:rPr>
          <w:color w:val="231F20"/>
        </w:rPr>
        <w:t>Montesquieu similarly opined that of the three</w:t>
      </w:r>
      <w:r>
        <w:rPr>
          <w:color w:val="231F20"/>
          <w:spacing w:val="1"/>
        </w:rPr>
        <w:t> </w:t>
      </w:r>
      <w:r>
        <w:rPr>
          <w:color w:val="231F20"/>
        </w:rPr>
        <w:t>governmental</w:t>
      </w:r>
      <w:r>
        <w:rPr>
          <w:color w:val="231F20"/>
          <w:spacing w:val="-4"/>
        </w:rPr>
        <w:t> </w:t>
      </w:r>
      <w:r>
        <w:rPr>
          <w:color w:val="231F20"/>
        </w:rPr>
        <w:t>powers,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Judiciary</w:t>
      </w:r>
      <w:r>
        <w:rPr>
          <w:color w:val="231F20"/>
          <w:spacing w:val="-8"/>
        </w:rPr>
        <w:t> </w:t>
      </w:r>
      <w:r>
        <w:rPr>
          <w:color w:val="231F20"/>
        </w:rPr>
        <w:t>“is</w:t>
      </w:r>
      <w:r>
        <w:rPr>
          <w:color w:val="231F20"/>
          <w:spacing w:val="-4"/>
        </w:rPr>
        <w:t> </w:t>
      </w:r>
      <w:r>
        <w:rPr>
          <w:color w:val="231F20"/>
        </w:rPr>
        <w:t>next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nothing”.</w:t>
      </w:r>
      <w:r>
        <w:rPr>
          <w:color w:val="231F20"/>
          <w:spacing w:val="54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Spirit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Laws,</w:t>
      </w:r>
      <w:r>
        <w:rPr>
          <w:color w:val="231F20"/>
          <w:spacing w:val="-4"/>
        </w:rPr>
        <w:t> </w:t>
      </w:r>
      <w:r>
        <w:rPr>
          <w:color w:val="231F20"/>
        </w:rPr>
        <w:t>Book</w:t>
      </w:r>
      <w:r>
        <w:rPr>
          <w:color w:val="231F20"/>
          <w:spacing w:val="-4"/>
        </w:rPr>
        <w:t> </w:t>
      </w:r>
      <w:r>
        <w:rPr>
          <w:color w:val="231F20"/>
        </w:rPr>
        <w:t>XI,</w:t>
      </w:r>
      <w:r>
        <w:rPr>
          <w:color w:val="231F20"/>
          <w:spacing w:val="-4"/>
        </w:rPr>
        <w:t> </w:t>
      </w:r>
      <w:r>
        <w:rPr>
          <w:color w:val="231F20"/>
        </w:rPr>
        <w:t>Chapter</w:t>
      </w:r>
    </w:p>
    <w:p>
      <w:pPr>
        <w:pStyle w:val="BodyText"/>
        <w:ind w:left="840" w:right="181"/>
      </w:pPr>
      <w:r>
        <w:rPr>
          <w:color w:val="231F20"/>
        </w:rPr>
        <w:t>VI.</w:t>
      </w:r>
      <w:r>
        <w:rPr>
          <w:color w:val="231F20"/>
          <w:spacing w:val="1"/>
        </w:rPr>
        <w:t> </w:t>
      </w:r>
      <w:r>
        <w:rPr>
          <w:color w:val="231F20"/>
        </w:rPr>
        <w:t>Our immigration agencies, of course, are components of the Departments of Justice,</w:t>
      </w:r>
      <w:r>
        <w:rPr>
          <w:color w:val="231F20"/>
          <w:spacing w:val="1"/>
        </w:rPr>
        <w:t> </w:t>
      </w:r>
      <w:r>
        <w:rPr>
          <w:color w:val="231F20"/>
        </w:rPr>
        <w:t>Homeland</w:t>
      </w:r>
      <w:r>
        <w:rPr>
          <w:color w:val="231F20"/>
          <w:spacing w:val="-5"/>
        </w:rPr>
        <w:t> </w:t>
      </w:r>
      <w:r>
        <w:rPr>
          <w:color w:val="231F20"/>
        </w:rPr>
        <w:t>Security,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State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reside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separate</w:t>
      </w:r>
      <w:r>
        <w:rPr>
          <w:color w:val="231F20"/>
          <w:spacing w:val="-5"/>
        </w:rPr>
        <w:t> </w:t>
      </w:r>
      <w:r>
        <w:rPr>
          <w:color w:val="231F20"/>
        </w:rPr>
        <w:t>Executive</w:t>
      </w:r>
      <w:r>
        <w:rPr>
          <w:color w:val="231F20"/>
          <w:spacing w:val="-4"/>
        </w:rPr>
        <w:t> </w:t>
      </w:r>
      <w:r>
        <w:rPr>
          <w:color w:val="231F20"/>
        </w:rPr>
        <w:t>branch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government.</w:t>
      </w:r>
    </w:p>
    <w:p>
      <w:pPr>
        <w:pStyle w:val="BodyText"/>
        <w:spacing w:before="5"/>
      </w:pPr>
    </w:p>
    <w:p>
      <w:pPr>
        <w:numPr>
          <w:ilvl w:val="1"/>
          <w:numId w:val="51"/>
        </w:numPr>
        <w:tabs>
          <w:tab w:pos="1560" w:val="left" w:leader="none"/>
          <w:tab w:pos="1561" w:val="left" w:leader="none"/>
        </w:tabs>
        <w:spacing w:before="0"/>
        <w:ind w:left="1560" w:right="0" w:hanging="721"/>
        <w:jc w:val="left"/>
        <w:rPr>
          <w:b/>
          <w:sz w:val="24"/>
        </w:rPr>
      </w:pPr>
      <w:r>
        <w:rPr>
          <w:b/>
          <w:color w:val="231F20"/>
          <w:sz w:val="24"/>
        </w:rPr>
        <w:t>Finding</w:t>
      </w:r>
      <w:r>
        <w:rPr>
          <w:b/>
          <w:color w:val="231F20"/>
          <w:spacing w:val="-2"/>
          <w:sz w:val="24"/>
        </w:rPr>
        <w:t> </w:t>
      </w:r>
      <w:r>
        <w:rPr>
          <w:b/>
          <w:color w:val="231F20"/>
          <w:sz w:val="24"/>
        </w:rPr>
        <w:t>Immigration’s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Constitutional</w:t>
      </w:r>
      <w:r>
        <w:rPr>
          <w:b/>
          <w:color w:val="231F20"/>
          <w:spacing w:val="-2"/>
          <w:sz w:val="24"/>
        </w:rPr>
        <w:t> </w:t>
      </w:r>
      <w:r>
        <w:rPr>
          <w:b/>
          <w:color w:val="231F20"/>
          <w:sz w:val="24"/>
        </w:rPr>
        <w:t>Bottom</w:t>
      </w:r>
    </w:p>
    <w:p>
      <w:pPr>
        <w:pStyle w:val="BodyText"/>
        <w:rPr>
          <w:b/>
        </w:rPr>
      </w:pPr>
    </w:p>
    <w:p>
      <w:pPr>
        <w:pStyle w:val="BodyText"/>
        <w:ind w:left="1560"/>
      </w:pP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Constitution</w:t>
      </w:r>
      <w:r>
        <w:rPr>
          <w:color w:val="231F20"/>
          <w:spacing w:val="-2"/>
        </w:rPr>
        <w:t> </w:t>
      </w:r>
      <w:r>
        <w:rPr>
          <w:color w:val="231F20"/>
        </w:rPr>
        <w:t>makes</w:t>
      </w:r>
      <w:r>
        <w:rPr>
          <w:color w:val="231F20"/>
          <w:spacing w:val="-2"/>
        </w:rPr>
        <w:t> </w:t>
      </w:r>
      <w:r>
        <w:rPr>
          <w:color w:val="231F20"/>
        </w:rPr>
        <w:t>no</w:t>
      </w:r>
      <w:r>
        <w:rPr>
          <w:color w:val="231F20"/>
          <w:spacing w:val="-3"/>
        </w:rPr>
        <w:t> </w:t>
      </w:r>
      <w:r>
        <w:rPr>
          <w:color w:val="231F20"/>
        </w:rPr>
        <w:t>mention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immigration</w:t>
      </w:r>
      <w:r>
        <w:rPr>
          <w:color w:val="231F20"/>
          <w:spacing w:val="-3"/>
        </w:rPr>
        <w:t> </w:t>
      </w:r>
      <w:r>
        <w:rPr>
          <w:color w:val="231F20"/>
        </w:rPr>
        <w:t>or</w:t>
      </w:r>
      <w:r>
        <w:rPr>
          <w:color w:val="231F20"/>
          <w:spacing w:val="-4"/>
        </w:rPr>
        <w:t> </w:t>
      </w:r>
      <w:r>
        <w:rPr>
          <w:color w:val="231F20"/>
        </w:rPr>
        <w:t>aliens,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200-plus</w:t>
      </w:r>
      <w:r>
        <w:rPr>
          <w:color w:val="231F20"/>
          <w:spacing w:val="-1"/>
        </w:rPr>
        <w:t> </w:t>
      </w:r>
      <w:r>
        <w:rPr>
          <w:color w:val="231F20"/>
        </w:rPr>
        <w:t>years</w:t>
      </w:r>
    </w:p>
    <w:p>
      <w:pPr>
        <w:pStyle w:val="BodyText"/>
        <w:ind w:left="840" w:right="181"/>
      </w:pP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jurisprudence</w:t>
      </w:r>
      <w:r>
        <w:rPr>
          <w:color w:val="231F20"/>
          <w:spacing w:val="-2"/>
        </w:rPr>
        <w:t> </w:t>
      </w:r>
      <w:r>
        <w:rPr>
          <w:color w:val="231F20"/>
        </w:rPr>
        <w:t>reflect</w:t>
      </w:r>
      <w:r>
        <w:rPr>
          <w:color w:val="231F20"/>
          <w:spacing w:val="-1"/>
        </w:rPr>
        <w:t> </w:t>
      </w:r>
      <w:r>
        <w:rPr>
          <w:color w:val="231F20"/>
        </w:rPr>
        <w:t>an</w:t>
      </w:r>
      <w:r>
        <w:rPr>
          <w:color w:val="231F20"/>
          <w:spacing w:val="-2"/>
        </w:rPr>
        <w:t> </w:t>
      </w:r>
      <w:r>
        <w:rPr>
          <w:color w:val="231F20"/>
        </w:rPr>
        <w:t>evolving</w:t>
      </w:r>
      <w:r>
        <w:rPr>
          <w:color w:val="231F20"/>
          <w:spacing w:val="-4"/>
        </w:rPr>
        <w:t> </w:t>
      </w:r>
      <w:r>
        <w:rPr>
          <w:color w:val="231F20"/>
        </w:rPr>
        <w:t>choice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clauses</w:t>
      </w:r>
      <w:r>
        <w:rPr>
          <w:color w:val="231F20"/>
          <w:spacing w:val="-1"/>
        </w:rPr>
        <w:t> </w:t>
      </w:r>
      <w:r>
        <w:rPr>
          <w:color w:val="231F20"/>
        </w:rPr>
        <w:t>and</w:t>
      </w:r>
      <w:r>
        <w:rPr>
          <w:color w:val="231F20"/>
          <w:spacing w:val="-1"/>
        </w:rPr>
        <w:t> </w:t>
      </w:r>
      <w:r>
        <w:rPr>
          <w:color w:val="231F20"/>
        </w:rPr>
        <w:t>powers</w:t>
      </w:r>
      <w:r>
        <w:rPr>
          <w:color w:val="231F20"/>
          <w:spacing w:val="-2"/>
        </w:rPr>
        <w:t> </w:t>
      </w:r>
      <w:r>
        <w:rPr>
          <w:color w:val="231F20"/>
        </w:rPr>
        <w:t>as</w:t>
      </w:r>
      <w:r>
        <w:rPr>
          <w:color w:val="231F20"/>
          <w:spacing w:val="-1"/>
        </w:rPr>
        <w:t> </w:t>
      </w:r>
      <w:r>
        <w:rPr>
          <w:color w:val="231F20"/>
        </w:rPr>
        <w:t>immigration’s</w:t>
      </w:r>
      <w:r>
        <w:rPr>
          <w:color w:val="231F20"/>
          <w:spacing w:val="-1"/>
        </w:rPr>
        <w:t> </w:t>
      </w:r>
      <w:r>
        <w:rPr>
          <w:color w:val="231F20"/>
        </w:rPr>
        <w:t>constitutional</w:t>
      </w:r>
      <w:r>
        <w:rPr>
          <w:color w:val="231F20"/>
          <w:spacing w:val="-57"/>
        </w:rPr>
        <w:t> </w:t>
      </w:r>
      <w:r>
        <w:rPr>
          <w:color w:val="231F20"/>
        </w:rPr>
        <w:t>bottom.</w:t>
      </w:r>
      <w:r>
        <w:rPr>
          <w:color w:val="231F20"/>
          <w:spacing w:val="1"/>
        </w:rPr>
        <w:t> </w:t>
      </w:r>
      <w:r>
        <w:rPr>
          <w:color w:val="231F20"/>
        </w:rPr>
        <w:t>At times immigration has been seen as resting upon the constitutional provisions</w:t>
      </w:r>
      <w:r>
        <w:rPr>
          <w:color w:val="231F20"/>
          <w:spacing w:val="1"/>
        </w:rPr>
        <w:t> </w:t>
      </w:r>
      <w:r>
        <w:rPr>
          <w:color w:val="231F20"/>
        </w:rPr>
        <w:t>regarding</w:t>
      </w:r>
      <w:r>
        <w:rPr>
          <w:color w:val="231F20"/>
          <w:spacing w:val="-4"/>
        </w:rPr>
        <w:t> </w:t>
      </w:r>
      <w:r>
        <w:rPr>
          <w:color w:val="231F20"/>
        </w:rPr>
        <w:t>revenue,</w:t>
      </w:r>
      <w:r>
        <w:rPr>
          <w:color w:val="231F20"/>
          <w:spacing w:val="-2"/>
        </w:rPr>
        <w:t> </w:t>
      </w:r>
      <w:r>
        <w:rPr>
          <w:color w:val="231F20"/>
        </w:rPr>
        <w:t>commerce,</w:t>
      </w:r>
      <w:r>
        <w:rPr>
          <w:color w:val="231F20"/>
          <w:spacing w:val="1"/>
        </w:rPr>
        <w:t> </w:t>
      </w:r>
      <w:r>
        <w:rPr>
          <w:color w:val="231F20"/>
        </w:rPr>
        <w:t>foreign</w:t>
      </w:r>
      <w:r>
        <w:rPr>
          <w:color w:val="231F20"/>
          <w:spacing w:val="-1"/>
        </w:rPr>
        <w:t> </w:t>
      </w:r>
      <w:r>
        <w:rPr>
          <w:color w:val="231F20"/>
        </w:rPr>
        <w:t>policy,</w:t>
      </w:r>
      <w:r>
        <w:rPr>
          <w:color w:val="231F20"/>
          <w:spacing w:val="-1"/>
        </w:rPr>
        <w:t> </w:t>
      </w:r>
      <w:r>
        <w:rPr>
          <w:color w:val="231F20"/>
        </w:rPr>
        <w:t>and/or</w:t>
      </w:r>
      <w:r>
        <w:rPr>
          <w:color w:val="231F20"/>
          <w:spacing w:val="-2"/>
        </w:rPr>
        <w:t> </w:t>
      </w:r>
      <w:r>
        <w:rPr>
          <w:color w:val="231F20"/>
        </w:rPr>
        <w:t>national</w:t>
      </w:r>
      <w:r>
        <w:rPr>
          <w:color w:val="231F20"/>
          <w:spacing w:val="-2"/>
        </w:rPr>
        <w:t> </w:t>
      </w:r>
      <w:r>
        <w:rPr>
          <w:color w:val="231F20"/>
        </w:rPr>
        <w:t>security.</w:t>
      </w:r>
    </w:p>
    <w:p>
      <w:pPr>
        <w:pStyle w:val="BodyText"/>
      </w:pPr>
    </w:p>
    <w:p>
      <w:pPr>
        <w:pStyle w:val="BodyText"/>
        <w:ind w:left="840" w:right="181" w:firstLine="720"/>
      </w:pPr>
      <w:r>
        <w:rPr>
          <w:color w:val="231F20"/>
        </w:rPr>
        <w:t>The Supreme Court has often declared immigration to fall within the “plenary power” of</w:t>
      </w:r>
      <w:r>
        <w:rPr>
          <w:color w:val="231F20"/>
          <w:spacing w:val="-57"/>
        </w:rPr>
        <w:t> </w:t>
      </w:r>
      <w:r>
        <w:rPr>
          <w:color w:val="231F20"/>
        </w:rPr>
        <w:t>the Congress and the Executive.</w:t>
      </w:r>
      <w:r>
        <w:rPr>
          <w:color w:val="231F20"/>
          <w:spacing w:val="1"/>
        </w:rPr>
        <w:t> </w:t>
      </w:r>
      <w:r>
        <w:rPr>
          <w:color w:val="231F20"/>
          <w:u w:val="single" w:color="231F20"/>
        </w:rPr>
        <w:t>See</w:t>
      </w:r>
      <w:r>
        <w:rPr>
          <w:color w:val="231F20"/>
        </w:rPr>
        <w:t>, </w:t>
      </w:r>
      <w:r>
        <w:rPr>
          <w:color w:val="231F20"/>
          <w:u w:val="single" w:color="231F20"/>
        </w:rPr>
        <w:t>e.g.</w:t>
      </w:r>
      <w:r>
        <w:rPr>
          <w:color w:val="231F20"/>
        </w:rPr>
        <w:t>, </w:t>
      </w:r>
      <w:r>
        <w:rPr>
          <w:color w:val="231F20"/>
          <w:u w:val="single" w:color="231F20"/>
        </w:rPr>
        <w:t>Kleindienst v. Mandel</w:t>
      </w:r>
      <w:r>
        <w:rPr>
          <w:color w:val="231F20"/>
        </w:rPr>
        <w:t>, 408 U.S. 753 (1972).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plenary</w:t>
      </w:r>
      <w:r>
        <w:rPr>
          <w:color w:val="231F20"/>
          <w:spacing w:val="-8"/>
        </w:rPr>
        <w:t> </w:t>
      </w:r>
      <w:r>
        <w:rPr>
          <w:color w:val="231F20"/>
        </w:rPr>
        <w:t>power</w:t>
      </w:r>
      <w:r>
        <w:rPr>
          <w:color w:val="231F20"/>
          <w:spacing w:val="-4"/>
        </w:rPr>
        <w:t> </w:t>
      </w:r>
      <w:r>
        <w:rPr>
          <w:color w:val="231F20"/>
        </w:rPr>
        <w:t>doctrine</w:t>
      </w:r>
      <w:r>
        <w:rPr>
          <w:color w:val="231F20"/>
          <w:spacing w:val="-4"/>
        </w:rPr>
        <w:t> </w:t>
      </w:r>
      <w:r>
        <w:rPr>
          <w:color w:val="231F20"/>
        </w:rPr>
        <w:t>has</w:t>
      </w:r>
      <w:r>
        <w:rPr>
          <w:color w:val="231F20"/>
          <w:spacing w:val="-4"/>
        </w:rPr>
        <w:t> </w:t>
      </w:r>
      <w:r>
        <w:rPr>
          <w:color w:val="231F20"/>
        </w:rPr>
        <w:t>become</w:t>
      </w:r>
      <w:r>
        <w:rPr>
          <w:color w:val="231F20"/>
          <w:spacing w:val="-4"/>
        </w:rPr>
        <w:t> </w:t>
      </w:r>
      <w:r>
        <w:rPr>
          <w:color w:val="231F20"/>
        </w:rPr>
        <w:t>quite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bête</w:t>
      </w:r>
      <w:r>
        <w:rPr>
          <w:color w:val="231F20"/>
          <w:spacing w:val="-2"/>
        </w:rPr>
        <w:t> </w:t>
      </w:r>
      <w:r>
        <w:rPr>
          <w:color w:val="231F20"/>
        </w:rPr>
        <w:t>noire</w:t>
      </w:r>
      <w:r>
        <w:rPr>
          <w:color w:val="231F20"/>
          <w:spacing w:val="-5"/>
        </w:rPr>
        <w:t> </w:t>
      </w:r>
      <w:r>
        <w:rPr>
          <w:color w:val="231F20"/>
        </w:rPr>
        <w:t>among</w:t>
      </w:r>
      <w:r>
        <w:rPr>
          <w:color w:val="231F20"/>
          <w:spacing w:val="-5"/>
        </w:rPr>
        <w:t> </w:t>
      </w:r>
      <w:r>
        <w:rPr>
          <w:color w:val="231F20"/>
        </w:rPr>
        <w:t>certain</w:t>
      </w:r>
      <w:r>
        <w:rPr>
          <w:color w:val="231F20"/>
          <w:spacing w:val="-4"/>
        </w:rPr>
        <w:t> </w:t>
      </w:r>
      <w:r>
        <w:rPr>
          <w:color w:val="231F20"/>
        </w:rPr>
        <w:t>academics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advocates,</w:t>
      </w:r>
      <w:r>
        <w:rPr>
          <w:color w:val="231F20"/>
          <w:spacing w:val="-57"/>
        </w:rPr>
        <w:t> </w:t>
      </w:r>
      <w:r>
        <w:rPr>
          <w:color w:val="231F20"/>
        </w:rPr>
        <w:t>but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courts continue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2"/>
        </w:rPr>
        <w:t> </w:t>
      </w:r>
      <w:r>
        <w:rPr>
          <w:color w:val="231F20"/>
        </w:rPr>
        <w:t>recognize</w:t>
      </w:r>
      <w:r>
        <w:rPr>
          <w:color w:val="231F20"/>
          <w:spacing w:val="-1"/>
        </w:rPr>
        <w:t> </w:t>
      </w:r>
      <w:r>
        <w:rPr>
          <w:color w:val="231F20"/>
        </w:rPr>
        <w:t>that immigration</w:t>
      </w:r>
      <w:r>
        <w:rPr>
          <w:color w:val="231F20"/>
          <w:spacing w:val="-1"/>
        </w:rPr>
        <w:t> </w:t>
      </w:r>
      <w:r>
        <w:rPr>
          <w:color w:val="231F20"/>
        </w:rPr>
        <w:t>is different.</w:t>
      </w:r>
    </w:p>
    <w:p>
      <w:pPr>
        <w:pStyle w:val="BodyText"/>
      </w:pPr>
    </w:p>
    <w:p>
      <w:pPr>
        <w:pStyle w:val="BodyText"/>
        <w:ind w:left="840" w:right="327" w:firstLine="720"/>
      </w:pPr>
      <w:r>
        <w:rPr/>
        <w:pict>
          <v:shape style="position:absolute;margin-left:399.601013pt;margin-top:99.882927pt;width:140.4pt;height:18pt;mso-position-horizontal-relative:page;mso-position-vertical-relative:paragraph;z-index:15859200" type="#_x0000_t202" filled="true" fillcolor="#8164a2" stroked="false">
            <v:textbox inset="0,0,0,0">
              <w:txbxContent>
                <w:p>
                  <w:pPr>
                    <w:pStyle w:val="BodyText"/>
                    <w:spacing w:line="270" w:lineRule="exact"/>
                    <w:ind w:right="107"/>
                    <w:jc w:val="right"/>
                  </w:pPr>
                  <w:r>
                    <w:rPr>
                      <w:color w:val="FFFFFF"/>
                    </w:rPr>
                    <w:t>3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231F20"/>
        </w:rPr>
        <w:t>While the States originally exercised substantial authority over the admission of aliens</w:t>
      </w:r>
      <w:r>
        <w:rPr>
          <w:color w:val="231F20"/>
          <w:spacing w:val="1"/>
        </w:rPr>
        <w:t> </w:t>
      </w:r>
      <w:r>
        <w:rPr>
          <w:color w:val="231F20"/>
        </w:rPr>
        <w:t>and the making of citizens, immigration is now a largely federal matter.</w:t>
      </w:r>
      <w:r>
        <w:rPr>
          <w:color w:val="231F20"/>
          <w:spacing w:val="1"/>
        </w:rPr>
        <w:t> </w:t>
      </w:r>
      <w:r>
        <w:rPr>
          <w:color w:val="231F20"/>
          <w:u w:val="single" w:color="231F20"/>
        </w:rPr>
        <w:t>See Arizona v. U.S.</w:t>
      </w:r>
      <w:r>
        <w:rPr>
          <w:color w:val="231F20"/>
        </w:rPr>
        <w:t>,</w:t>
      </w:r>
      <w:r>
        <w:rPr>
          <w:color w:val="231F20"/>
          <w:spacing w:val="1"/>
        </w:rPr>
        <w:t> </w:t>
      </w:r>
      <w:r>
        <w:rPr>
          <w:color w:val="231F20"/>
        </w:rPr>
        <w:t>567 U.S. 387 (2012).</w:t>
      </w:r>
      <w:r>
        <w:rPr>
          <w:color w:val="231F20"/>
          <w:spacing w:val="1"/>
        </w:rPr>
        <w:t> </w:t>
      </w:r>
      <w:r>
        <w:rPr>
          <w:color w:val="231F20"/>
        </w:rPr>
        <w:t>States cannot make United States citizens, cannot have their own</w:t>
      </w:r>
      <w:r>
        <w:rPr>
          <w:color w:val="231F20"/>
          <w:spacing w:val="1"/>
        </w:rPr>
        <w:t> </w:t>
      </w:r>
      <w:r>
        <w:rPr>
          <w:color w:val="231F20"/>
        </w:rPr>
        <w:t>immigration</w:t>
      </w:r>
      <w:r>
        <w:rPr>
          <w:color w:val="231F20"/>
          <w:spacing w:val="-2"/>
        </w:rPr>
        <w:t> </w:t>
      </w:r>
      <w:r>
        <w:rPr>
          <w:color w:val="231F20"/>
        </w:rPr>
        <w:t>policy,</w:t>
      </w:r>
      <w:r>
        <w:rPr>
          <w:color w:val="231F20"/>
          <w:spacing w:val="-2"/>
        </w:rPr>
        <w:t> </w:t>
      </w:r>
      <w:r>
        <w:rPr>
          <w:color w:val="231F20"/>
        </w:rPr>
        <w:t>have</w:t>
      </w:r>
      <w:r>
        <w:rPr>
          <w:color w:val="231F20"/>
          <w:spacing w:val="-1"/>
        </w:rPr>
        <w:t> </w:t>
      </w:r>
      <w:r>
        <w:rPr>
          <w:color w:val="231F20"/>
        </w:rPr>
        <w:t>little</w:t>
      </w:r>
      <w:r>
        <w:rPr>
          <w:color w:val="231F20"/>
          <w:spacing w:val="-3"/>
        </w:rPr>
        <w:t> </w:t>
      </w:r>
      <w:r>
        <w:rPr>
          <w:color w:val="231F20"/>
        </w:rPr>
        <w:t>power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enforce</w:t>
      </w:r>
      <w:r>
        <w:rPr>
          <w:color w:val="231F20"/>
          <w:spacing w:val="-3"/>
        </w:rPr>
        <w:t> </w:t>
      </w:r>
      <w:r>
        <w:rPr>
          <w:color w:val="231F20"/>
        </w:rPr>
        <w:t>federal</w:t>
      </w:r>
      <w:r>
        <w:rPr>
          <w:color w:val="231F20"/>
          <w:spacing w:val="-2"/>
        </w:rPr>
        <w:t> </w:t>
      </w:r>
      <w:r>
        <w:rPr>
          <w:color w:val="231F20"/>
        </w:rPr>
        <w:t>immigration</w:t>
      </w:r>
      <w:r>
        <w:rPr>
          <w:color w:val="231F20"/>
          <w:spacing w:val="-1"/>
        </w:rPr>
        <w:t> </w:t>
      </w:r>
      <w:r>
        <w:rPr>
          <w:color w:val="231F20"/>
        </w:rPr>
        <w:t>law,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have</w:t>
      </w:r>
      <w:r>
        <w:rPr>
          <w:color w:val="231F20"/>
          <w:spacing w:val="-2"/>
        </w:rPr>
        <w:t> </w:t>
      </w:r>
      <w:r>
        <w:rPr>
          <w:color w:val="231F20"/>
        </w:rPr>
        <w:t>little</w:t>
      </w:r>
      <w:r>
        <w:rPr>
          <w:color w:val="231F20"/>
          <w:spacing w:val="-3"/>
        </w:rPr>
        <w:t> </w:t>
      </w:r>
      <w:r>
        <w:rPr>
          <w:color w:val="231F20"/>
        </w:rPr>
        <w:t>power</w:t>
      </w:r>
      <w:r>
        <w:rPr>
          <w:color w:val="231F20"/>
          <w:spacing w:val="-57"/>
        </w:rPr>
        <w:t> </w:t>
      </w:r>
      <w:r>
        <w:rPr>
          <w:color w:val="231F20"/>
        </w:rPr>
        <w:t>to treat aliens differently from citizens.</w:t>
      </w:r>
      <w:r>
        <w:rPr>
          <w:color w:val="231F20"/>
          <w:spacing w:val="1"/>
        </w:rPr>
        <w:t> </w:t>
      </w:r>
      <w:r>
        <w:rPr>
          <w:color w:val="231F20"/>
          <w:u w:val="single" w:color="231F20"/>
        </w:rPr>
        <w:t>Id.</w:t>
      </w:r>
      <w:r>
        <w:rPr>
          <w:color w:val="231F20"/>
        </w:rPr>
        <w:t> at 416.</w:t>
      </w:r>
      <w:r>
        <w:rPr>
          <w:color w:val="231F20"/>
          <w:spacing w:val="1"/>
        </w:rPr>
        <w:t> </w:t>
      </w:r>
      <w:r>
        <w:rPr>
          <w:color w:val="231F20"/>
        </w:rPr>
        <w:t>However, States do have some indirect</w:t>
      </w:r>
      <w:r>
        <w:rPr>
          <w:color w:val="231F20"/>
          <w:spacing w:val="1"/>
        </w:rPr>
        <w:t> </w:t>
      </w:r>
      <w:r>
        <w:rPr>
          <w:color w:val="231F20"/>
        </w:rPr>
        <w:t>immigration</w:t>
      </w:r>
      <w:r>
        <w:rPr>
          <w:color w:val="231F20"/>
          <w:spacing w:val="-1"/>
        </w:rPr>
        <w:t> </w:t>
      </w:r>
      <w:r>
        <w:rPr>
          <w:color w:val="231F20"/>
        </w:rPr>
        <w:t>power</w:t>
      </w:r>
      <w:r>
        <w:rPr>
          <w:color w:val="231F20"/>
          <w:spacing w:val="-1"/>
        </w:rPr>
        <w:t> </w:t>
      </w:r>
      <w:r>
        <w:rPr>
          <w:color w:val="231F20"/>
        </w:rPr>
        <w:t>through</w:t>
      </w:r>
      <w:r>
        <w:rPr>
          <w:color w:val="231F20"/>
          <w:spacing w:val="-1"/>
        </w:rPr>
        <w:t> </w:t>
      </w:r>
      <w:r>
        <w:rPr>
          <w:color w:val="231F20"/>
        </w:rPr>
        <w:t>their</w:t>
      </w:r>
      <w:r>
        <w:rPr>
          <w:color w:val="231F20"/>
          <w:spacing w:val="1"/>
        </w:rPr>
        <w:t> </w:t>
      </w:r>
      <w:r>
        <w:rPr>
          <w:color w:val="231F20"/>
        </w:rPr>
        <w:t>criminal justice</w:t>
      </w:r>
      <w:r>
        <w:rPr>
          <w:color w:val="231F20"/>
          <w:spacing w:val="-2"/>
        </w:rPr>
        <w:t> </w:t>
      </w:r>
      <w:r>
        <w:rPr>
          <w:color w:val="231F20"/>
        </w:rPr>
        <w:t>and family</w:t>
      </w:r>
      <w:r>
        <w:rPr>
          <w:color w:val="231F20"/>
          <w:spacing w:val="-5"/>
        </w:rPr>
        <w:t> </w:t>
      </w:r>
      <w:r>
        <w:rPr>
          <w:color w:val="231F20"/>
        </w:rPr>
        <w:t>law</w:t>
      </w:r>
      <w:r>
        <w:rPr>
          <w:color w:val="231F20"/>
          <w:spacing w:val="-1"/>
        </w:rPr>
        <w:t> </w:t>
      </w:r>
      <w:r>
        <w:rPr>
          <w:color w:val="231F20"/>
        </w:rPr>
        <w:t>systems.</w:t>
      </w:r>
    </w:p>
    <w:p>
      <w:pPr>
        <w:pStyle w:val="BodyText"/>
        <w:spacing w:before="6"/>
        <w:rPr>
          <w:sz w:val="25"/>
        </w:rPr>
      </w:pPr>
      <w:r>
        <w:rPr/>
        <w:pict>
          <v:rect style="position:absolute;margin-left:72pt;margin-top:16.623779pt;width:468.001pt;height:.481pt;mso-position-horizontal-relative:page;mso-position-vertical-relative:paragraph;z-index:-15598592;mso-wrap-distance-left:0;mso-wrap-distance-right:0" filled="true" fillcolor="#8164a2" stroked="false">
            <v:fill type="solid"/>
            <w10:wrap type="topAndBottom"/>
          </v:rect>
        </w:pict>
      </w:r>
    </w:p>
    <w:p>
      <w:pPr>
        <w:pStyle w:val="BodyText"/>
        <w:spacing w:line="242" w:lineRule="exact"/>
        <w:ind w:left="5150"/>
      </w:pPr>
      <w:r>
        <w:rPr>
          <w:color w:val="231F20"/>
        </w:rPr>
        <w:t>Revised</w:t>
      </w:r>
      <w:r>
        <w:rPr>
          <w:color w:val="231F20"/>
          <w:spacing w:val="-4"/>
        </w:rPr>
        <w:t> </w:t>
      </w:r>
      <w:r>
        <w:rPr>
          <w:color w:val="231F20"/>
        </w:rPr>
        <w:t>July</w:t>
      </w:r>
      <w:r>
        <w:rPr>
          <w:color w:val="231F20"/>
          <w:spacing w:val="-10"/>
        </w:rPr>
        <w:t> </w:t>
      </w:r>
      <w:r>
        <w:rPr>
          <w:color w:val="231F20"/>
        </w:rPr>
        <w:t>22,</w:t>
      </w:r>
      <w:r>
        <w:rPr>
          <w:color w:val="231F20"/>
          <w:spacing w:val="-3"/>
        </w:rPr>
        <w:t> </w:t>
      </w:r>
      <w:r>
        <w:rPr>
          <w:color w:val="231F20"/>
        </w:rPr>
        <w:t>2019</w:t>
      </w:r>
    </w:p>
    <w:p>
      <w:pPr>
        <w:spacing w:after="0" w:line="242" w:lineRule="exact"/>
        <w:sectPr>
          <w:headerReference w:type="default" r:id="rId441"/>
          <w:footerReference w:type="default" r:id="rId442"/>
          <w:pgSz w:w="12240" w:h="15840"/>
          <w:pgMar w:header="0" w:footer="0" w:top="1360" w:bottom="280" w:left="600" w:right="1240"/>
        </w:sectPr>
      </w:pPr>
    </w:p>
    <w:p>
      <w:pPr>
        <w:pStyle w:val="BodyText"/>
        <w:spacing w:before="10"/>
        <w:rPr>
          <w:sz w:val="10"/>
        </w:rPr>
      </w:pPr>
    </w:p>
    <w:p>
      <w:pPr>
        <w:numPr>
          <w:ilvl w:val="1"/>
          <w:numId w:val="51"/>
        </w:numPr>
        <w:tabs>
          <w:tab w:pos="1560" w:val="left" w:leader="none"/>
          <w:tab w:pos="1561" w:val="left" w:leader="none"/>
        </w:tabs>
        <w:spacing w:before="90"/>
        <w:ind w:left="1560" w:right="0" w:hanging="721"/>
        <w:jc w:val="left"/>
        <w:rPr>
          <w:b/>
          <w:sz w:val="24"/>
        </w:rPr>
      </w:pPr>
      <w:r>
        <w:rPr>
          <w:b/>
          <w:color w:val="231F20"/>
          <w:sz w:val="24"/>
        </w:rPr>
        <w:t>Aliens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and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the Constitution</w:t>
      </w:r>
    </w:p>
    <w:p>
      <w:pPr>
        <w:pStyle w:val="BodyText"/>
        <w:rPr>
          <w:b/>
        </w:rPr>
      </w:pPr>
    </w:p>
    <w:p>
      <w:pPr>
        <w:pStyle w:val="BodyText"/>
        <w:ind w:left="840" w:right="614" w:firstLine="720"/>
      </w:pPr>
      <w:r>
        <w:rPr>
          <w:color w:val="231F20"/>
        </w:rPr>
        <w:t>While the Constitution makes no mention of aliens, it does variously use terminology</w:t>
      </w:r>
      <w:r>
        <w:rPr>
          <w:color w:val="231F20"/>
          <w:spacing w:val="-57"/>
        </w:rPr>
        <w:t> </w:t>
      </w:r>
      <w:r>
        <w:rPr>
          <w:color w:val="231F20"/>
        </w:rPr>
        <w:t>such as “people, persons, citizens, and subjects.”</w:t>
      </w:r>
      <w:r>
        <w:rPr>
          <w:color w:val="231F20"/>
          <w:spacing w:val="1"/>
        </w:rPr>
        <w:t> </w:t>
      </w:r>
      <w:r>
        <w:rPr>
          <w:color w:val="231F20"/>
        </w:rPr>
        <w:t>The extent to which non-citizens enjoy</w:t>
      </w:r>
      <w:r>
        <w:rPr>
          <w:color w:val="231F20"/>
          <w:spacing w:val="1"/>
        </w:rPr>
        <w:t> </w:t>
      </w:r>
      <w:r>
        <w:rPr>
          <w:color w:val="231F20"/>
        </w:rPr>
        <w:t>constitutional</w:t>
      </w:r>
      <w:r>
        <w:rPr>
          <w:color w:val="231F20"/>
          <w:spacing w:val="-2"/>
        </w:rPr>
        <w:t> </w:t>
      </w:r>
      <w:r>
        <w:rPr>
          <w:color w:val="231F20"/>
        </w:rPr>
        <w:t>benefits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protections</w:t>
      </w:r>
      <w:r>
        <w:rPr>
          <w:color w:val="231F20"/>
          <w:spacing w:val="-2"/>
        </w:rPr>
        <w:t> </w:t>
      </w:r>
      <w:r>
        <w:rPr>
          <w:color w:val="231F20"/>
        </w:rPr>
        <w:t>remains</w:t>
      </w:r>
      <w:r>
        <w:rPr>
          <w:color w:val="231F20"/>
          <w:spacing w:val="-3"/>
        </w:rPr>
        <w:t> </w:t>
      </w:r>
      <w:r>
        <w:rPr>
          <w:color w:val="231F20"/>
        </w:rPr>
        <w:t>a</w:t>
      </w:r>
      <w:r>
        <w:rPr>
          <w:color w:val="231F20"/>
          <w:spacing w:val="1"/>
        </w:rPr>
        <w:t> </w:t>
      </w:r>
      <w:r>
        <w:rPr>
          <w:color w:val="231F20"/>
        </w:rPr>
        <w:t>matter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jurisprudential evolution.</w:t>
      </w:r>
    </w:p>
    <w:p>
      <w:pPr>
        <w:pStyle w:val="BodyText"/>
      </w:pPr>
    </w:p>
    <w:p>
      <w:pPr>
        <w:pStyle w:val="BodyText"/>
        <w:ind w:left="840" w:right="327" w:firstLine="720"/>
      </w:pPr>
      <w:r>
        <w:rPr>
          <w:color w:val="231F20"/>
        </w:rPr>
        <w:t>As</w:t>
      </w:r>
      <w:r>
        <w:rPr>
          <w:color w:val="231F20"/>
          <w:spacing w:val="-5"/>
        </w:rPr>
        <w:t> </w:t>
      </w:r>
      <w:r>
        <w:rPr>
          <w:color w:val="231F20"/>
        </w:rPr>
        <w:t>“persons”,</w:t>
      </w:r>
      <w:r>
        <w:rPr>
          <w:color w:val="231F20"/>
          <w:spacing w:val="-2"/>
        </w:rPr>
        <w:t> </w:t>
      </w:r>
      <w:r>
        <w:rPr>
          <w:color w:val="231F20"/>
        </w:rPr>
        <w:t>aliens</w:t>
      </w:r>
      <w:r>
        <w:rPr>
          <w:color w:val="231F20"/>
          <w:spacing w:val="-2"/>
        </w:rPr>
        <w:t> </w:t>
      </w:r>
      <w:r>
        <w:rPr>
          <w:color w:val="231F20"/>
        </w:rPr>
        <w:t>get</w:t>
      </w:r>
      <w:r>
        <w:rPr>
          <w:color w:val="231F20"/>
          <w:spacing w:val="-2"/>
        </w:rPr>
        <w:t> </w:t>
      </w:r>
      <w:r>
        <w:rPr>
          <w:color w:val="231F20"/>
        </w:rPr>
        <w:t>some</w:t>
      </w:r>
      <w:r>
        <w:rPr>
          <w:color w:val="231F20"/>
          <w:spacing w:val="-5"/>
        </w:rPr>
        <w:t> </w:t>
      </w:r>
      <w:r>
        <w:rPr>
          <w:color w:val="231F20"/>
        </w:rPr>
        <w:t>due</w:t>
      </w:r>
      <w:r>
        <w:rPr>
          <w:color w:val="231F20"/>
          <w:spacing w:val="-5"/>
        </w:rPr>
        <w:t> </w:t>
      </w:r>
      <w:r>
        <w:rPr>
          <w:color w:val="231F20"/>
        </w:rPr>
        <w:t>process</w:t>
      </w:r>
      <w:r>
        <w:rPr>
          <w:color w:val="231F20"/>
          <w:spacing w:val="-5"/>
        </w:rPr>
        <w:t> </w:t>
      </w:r>
      <w:r>
        <w:rPr>
          <w:color w:val="231F20"/>
        </w:rPr>
        <w:t>protection.</w:t>
      </w:r>
      <w:r>
        <w:rPr>
          <w:color w:val="231F20"/>
          <w:spacing w:val="51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extent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such</w:t>
      </w:r>
      <w:r>
        <w:rPr>
          <w:color w:val="231F20"/>
          <w:spacing w:val="-5"/>
        </w:rPr>
        <w:t> </w:t>
      </w:r>
      <w:r>
        <w:rPr>
          <w:color w:val="231F20"/>
        </w:rPr>
        <w:t>protection</w:t>
      </w:r>
      <w:r>
        <w:rPr>
          <w:color w:val="231F20"/>
          <w:spacing w:val="-57"/>
        </w:rPr>
        <w:t> </w:t>
      </w:r>
      <w:r>
        <w:rPr>
          <w:color w:val="231F20"/>
        </w:rPr>
        <w:t>typically depends upon the particular alien’s ties to the nation (e.g., residence), and</w:t>
      </w:r>
      <w:r>
        <w:rPr>
          <w:color w:val="231F20"/>
          <w:spacing w:val="1"/>
        </w:rPr>
        <w:t> </w:t>
      </w:r>
      <w:r>
        <w:rPr>
          <w:color w:val="231F20"/>
        </w:rPr>
        <w:t>considerations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national</w:t>
      </w:r>
      <w:r>
        <w:rPr>
          <w:color w:val="231F20"/>
          <w:spacing w:val="-4"/>
        </w:rPr>
        <w:t> </w:t>
      </w:r>
      <w:r>
        <w:rPr>
          <w:color w:val="231F20"/>
        </w:rPr>
        <w:t>security.</w:t>
      </w:r>
      <w:r>
        <w:rPr>
          <w:color w:val="231F20"/>
          <w:spacing w:val="56"/>
        </w:rPr>
        <w:t> </w:t>
      </w:r>
      <w:r>
        <w:rPr>
          <w:color w:val="231F20"/>
          <w:u w:val="single" w:color="231F20"/>
        </w:rPr>
        <w:t>Zadvydas</w:t>
      </w:r>
      <w:r>
        <w:rPr>
          <w:color w:val="231F20"/>
          <w:spacing w:val="-4"/>
          <w:u w:val="single" w:color="231F20"/>
        </w:rPr>
        <w:t> </w:t>
      </w:r>
      <w:r>
        <w:rPr>
          <w:color w:val="231F20"/>
          <w:u w:val="single" w:color="231F20"/>
        </w:rPr>
        <w:t>v.</w:t>
      </w:r>
      <w:r>
        <w:rPr>
          <w:color w:val="231F20"/>
          <w:spacing w:val="-1"/>
          <w:u w:val="single" w:color="231F20"/>
        </w:rPr>
        <w:t> </w:t>
      </w:r>
      <w:r>
        <w:rPr>
          <w:color w:val="231F20"/>
          <w:u w:val="single" w:color="231F20"/>
        </w:rPr>
        <w:t>Davis</w:t>
      </w:r>
      <w:r>
        <w:rPr>
          <w:color w:val="231F20"/>
        </w:rPr>
        <w:t>,</w:t>
      </w:r>
      <w:r>
        <w:rPr>
          <w:color w:val="231F20"/>
          <w:spacing w:val="-4"/>
        </w:rPr>
        <w:t> </w:t>
      </w:r>
      <w:r>
        <w:rPr>
          <w:color w:val="231F20"/>
        </w:rPr>
        <w:t>533</w:t>
      </w:r>
      <w:r>
        <w:rPr>
          <w:color w:val="231F20"/>
          <w:spacing w:val="-4"/>
        </w:rPr>
        <w:t> </w:t>
      </w:r>
      <w:r>
        <w:rPr>
          <w:color w:val="231F20"/>
        </w:rPr>
        <w:t>U.S.</w:t>
      </w:r>
      <w:r>
        <w:rPr>
          <w:color w:val="231F20"/>
          <w:spacing w:val="-4"/>
        </w:rPr>
        <w:t> </w:t>
      </w:r>
      <w:r>
        <w:rPr>
          <w:color w:val="231F20"/>
        </w:rPr>
        <w:t>678</w:t>
      </w:r>
      <w:r>
        <w:rPr>
          <w:color w:val="231F20"/>
          <w:spacing w:val="-4"/>
        </w:rPr>
        <w:t> </w:t>
      </w:r>
      <w:r>
        <w:rPr>
          <w:color w:val="231F20"/>
        </w:rPr>
        <w:t>(2001);</w:t>
      </w:r>
      <w:r>
        <w:rPr>
          <w:color w:val="231F20"/>
          <w:spacing w:val="-1"/>
        </w:rPr>
        <w:t> </w:t>
      </w:r>
      <w:r>
        <w:rPr>
          <w:color w:val="231F20"/>
          <w:u w:val="single" w:color="231F20"/>
        </w:rPr>
        <w:t>Landon</w:t>
      </w:r>
      <w:r>
        <w:rPr>
          <w:color w:val="231F20"/>
          <w:spacing w:val="-5"/>
          <w:u w:val="single" w:color="231F20"/>
        </w:rPr>
        <w:t> </w:t>
      </w:r>
      <w:r>
        <w:rPr>
          <w:color w:val="231F20"/>
          <w:u w:val="single" w:color="231F20"/>
        </w:rPr>
        <w:t>v.</w:t>
      </w:r>
    </w:p>
    <w:p>
      <w:pPr>
        <w:pStyle w:val="BodyText"/>
        <w:ind w:left="840" w:right="327"/>
      </w:pPr>
      <w:r>
        <w:rPr>
          <w:color w:val="231F20"/>
          <w:u w:val="single" w:color="231F20"/>
        </w:rPr>
        <w:t>Plasencia</w:t>
      </w:r>
      <w:r>
        <w:rPr>
          <w:color w:val="231F20"/>
        </w:rPr>
        <w:t>, 459 U.S. 21 (1982).</w:t>
      </w:r>
      <w:r>
        <w:rPr>
          <w:color w:val="231F20"/>
          <w:spacing w:val="1"/>
        </w:rPr>
        <w:t> </w:t>
      </w:r>
      <w:r>
        <w:rPr>
          <w:color w:val="231F20"/>
        </w:rPr>
        <w:t>An alien’s due process entitlement often is phrased in terms of</w:t>
      </w:r>
      <w:r>
        <w:rPr>
          <w:color w:val="231F20"/>
          <w:spacing w:val="-58"/>
        </w:rPr>
        <w:t> </w:t>
      </w:r>
      <w:r>
        <w:rPr>
          <w:color w:val="231F20"/>
        </w:rPr>
        <w:t>“fundamental fairness” (although the cases rarely distinguish between constitutional and</w:t>
      </w:r>
      <w:r>
        <w:rPr>
          <w:color w:val="231F20"/>
          <w:spacing w:val="1"/>
        </w:rPr>
        <w:t> </w:t>
      </w:r>
      <w:r>
        <w:rPr>
          <w:color w:val="231F20"/>
        </w:rPr>
        <w:t>statutory entitlement).</w:t>
      </w:r>
      <w:r>
        <w:rPr>
          <w:color w:val="231F20"/>
          <w:spacing w:val="1"/>
        </w:rPr>
        <w:t> </w:t>
      </w:r>
      <w:r>
        <w:rPr>
          <w:color w:val="231F20"/>
          <w:u w:val="single" w:color="231F20"/>
        </w:rPr>
        <w:t>See</w:t>
      </w:r>
      <w:r>
        <w:rPr>
          <w:color w:val="231F20"/>
        </w:rPr>
        <w:t> </w:t>
      </w:r>
      <w:r>
        <w:rPr>
          <w:color w:val="231F20"/>
          <w:u w:val="single" w:color="231F20"/>
        </w:rPr>
        <w:t>U.S. v. Valenzuela-Bernal</w:t>
      </w:r>
      <w:r>
        <w:rPr>
          <w:color w:val="231F20"/>
        </w:rPr>
        <w:t>, 458 U.S. 858 (1982).</w:t>
      </w:r>
      <w:r>
        <w:rPr>
          <w:color w:val="231F20"/>
          <w:spacing w:val="1"/>
        </w:rPr>
        <w:t> </w:t>
      </w:r>
      <w:r>
        <w:rPr>
          <w:color w:val="231F20"/>
        </w:rPr>
        <w:t>Such “fairness”</w:t>
      </w:r>
      <w:r>
        <w:rPr>
          <w:color w:val="231F20"/>
          <w:spacing w:val="1"/>
        </w:rPr>
        <w:t> </w:t>
      </w:r>
      <w:r>
        <w:rPr>
          <w:color w:val="231F20"/>
        </w:rPr>
        <w:t>occasionally gives rise to immigration “notice” requirements that are arguably contrary to the</w:t>
      </w:r>
      <w:r>
        <w:rPr>
          <w:color w:val="231F20"/>
          <w:spacing w:val="1"/>
        </w:rPr>
        <w:t> </w:t>
      </w:r>
      <w:r>
        <w:rPr>
          <w:color w:val="231F20"/>
        </w:rPr>
        <w:t>general</w:t>
      </w:r>
      <w:r>
        <w:rPr>
          <w:color w:val="231F20"/>
          <w:spacing w:val="-3"/>
        </w:rPr>
        <w:t> </w:t>
      </w:r>
      <w:r>
        <w:rPr>
          <w:color w:val="231F20"/>
        </w:rPr>
        <w:t>duty</w:t>
      </w:r>
      <w:r>
        <w:rPr>
          <w:color w:val="231F20"/>
          <w:spacing w:val="-6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know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law.</w:t>
      </w:r>
      <w:r>
        <w:rPr>
          <w:color w:val="231F20"/>
          <w:spacing w:val="56"/>
        </w:rPr>
        <w:t> </w:t>
      </w:r>
      <w:r>
        <w:rPr>
          <w:color w:val="231F20"/>
          <w:u w:val="single" w:color="231F20"/>
        </w:rPr>
        <w:t>See</w:t>
      </w:r>
      <w:r>
        <w:rPr>
          <w:color w:val="231F20"/>
          <w:spacing w:val="-3"/>
          <w:u w:val="single" w:color="231F20"/>
        </w:rPr>
        <w:t> </w:t>
      </w:r>
      <w:r>
        <w:rPr>
          <w:color w:val="231F20"/>
          <w:u w:val="single" w:color="231F20"/>
        </w:rPr>
        <w:t>Federal</w:t>
      </w:r>
      <w:r>
        <w:rPr>
          <w:color w:val="231F20"/>
          <w:spacing w:val="-2"/>
          <w:u w:val="single" w:color="231F20"/>
        </w:rPr>
        <w:t> </w:t>
      </w:r>
      <w:r>
        <w:rPr>
          <w:color w:val="231F20"/>
          <w:u w:val="single" w:color="231F20"/>
        </w:rPr>
        <w:t>Crop</w:t>
      </w:r>
      <w:r>
        <w:rPr>
          <w:color w:val="231F20"/>
          <w:spacing w:val="1"/>
          <w:u w:val="single" w:color="231F20"/>
        </w:rPr>
        <w:t> </w:t>
      </w:r>
      <w:r>
        <w:rPr>
          <w:color w:val="231F20"/>
          <w:u w:val="single" w:color="231F20"/>
        </w:rPr>
        <w:t>Ins.</w:t>
      </w:r>
      <w:r>
        <w:rPr>
          <w:color w:val="231F20"/>
          <w:spacing w:val="-3"/>
          <w:u w:val="single" w:color="231F20"/>
        </w:rPr>
        <w:t> </w:t>
      </w:r>
      <w:r>
        <w:rPr>
          <w:color w:val="231F20"/>
          <w:u w:val="single" w:color="231F20"/>
        </w:rPr>
        <w:t>v.</w:t>
      </w:r>
      <w:r>
        <w:rPr>
          <w:color w:val="231F20"/>
          <w:spacing w:val="-2"/>
          <w:u w:val="single" w:color="231F20"/>
        </w:rPr>
        <w:t> </w:t>
      </w:r>
      <w:r>
        <w:rPr>
          <w:color w:val="231F20"/>
          <w:u w:val="single" w:color="231F20"/>
        </w:rPr>
        <w:t>Merrill</w:t>
      </w:r>
      <w:r>
        <w:rPr>
          <w:color w:val="231F20"/>
        </w:rPr>
        <w:t>,</w:t>
      </w:r>
      <w:r>
        <w:rPr>
          <w:color w:val="231F20"/>
          <w:spacing w:val="-3"/>
        </w:rPr>
        <w:t> </w:t>
      </w:r>
      <w:r>
        <w:rPr>
          <w:color w:val="231F20"/>
        </w:rPr>
        <w:t>332</w:t>
      </w:r>
      <w:r>
        <w:rPr>
          <w:color w:val="231F20"/>
          <w:spacing w:val="-2"/>
        </w:rPr>
        <w:t> </w:t>
      </w:r>
      <w:r>
        <w:rPr>
          <w:color w:val="231F20"/>
        </w:rPr>
        <w:t>U.S.</w:t>
      </w:r>
      <w:r>
        <w:rPr>
          <w:color w:val="231F20"/>
          <w:spacing w:val="-2"/>
        </w:rPr>
        <w:t> </w:t>
      </w:r>
      <w:r>
        <w:rPr>
          <w:color w:val="231F20"/>
        </w:rPr>
        <w:t>380</w:t>
      </w:r>
      <w:r>
        <w:rPr>
          <w:color w:val="231F20"/>
          <w:spacing w:val="-3"/>
        </w:rPr>
        <w:t> </w:t>
      </w:r>
      <w:r>
        <w:rPr>
          <w:color w:val="231F20"/>
        </w:rPr>
        <w:t>(1947).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840" w:right="275" w:firstLine="720"/>
      </w:pPr>
      <w:r>
        <w:rPr>
          <w:color w:val="231F20"/>
        </w:rPr>
        <w:t>Aliens enjoy little equal protection under the Constitution, and our law has always</w:t>
      </w:r>
      <w:r>
        <w:rPr>
          <w:color w:val="231F20"/>
          <w:spacing w:val="1"/>
        </w:rPr>
        <w:t> </w:t>
      </w:r>
      <w:r>
        <w:rPr>
          <w:color w:val="231F20"/>
        </w:rPr>
        <w:t>distinguished between citizen and non-citizen and differentiated between aliens based on their</w:t>
      </w:r>
      <w:r>
        <w:rPr>
          <w:color w:val="231F20"/>
          <w:spacing w:val="1"/>
        </w:rPr>
        <w:t> </w:t>
      </w:r>
      <w:r>
        <w:rPr>
          <w:color w:val="231F20"/>
        </w:rPr>
        <w:t>nationality, race, religion, political opinion, gender, and other ordinarily “suspect” criteria.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Supreme</w:t>
      </w:r>
      <w:r>
        <w:rPr>
          <w:color w:val="231F20"/>
          <w:spacing w:val="-3"/>
        </w:rPr>
        <w:t> </w:t>
      </w:r>
      <w:r>
        <w:rPr>
          <w:color w:val="231F20"/>
        </w:rPr>
        <w:t>Court</w:t>
      </w:r>
      <w:r>
        <w:rPr>
          <w:color w:val="231F20"/>
          <w:spacing w:val="-1"/>
        </w:rPr>
        <w:t> </w:t>
      </w:r>
      <w:r>
        <w:rPr>
          <w:color w:val="231F20"/>
        </w:rPr>
        <w:t>has</w:t>
      </w:r>
      <w:r>
        <w:rPr>
          <w:color w:val="231F20"/>
          <w:spacing w:val="-2"/>
        </w:rPr>
        <w:t> </w:t>
      </w:r>
      <w:r>
        <w:rPr>
          <w:color w:val="231F20"/>
        </w:rPr>
        <w:t>sustained</w:t>
      </w:r>
      <w:r>
        <w:rPr>
          <w:color w:val="231F20"/>
          <w:spacing w:val="-1"/>
        </w:rPr>
        <w:t> </w:t>
      </w:r>
      <w:r>
        <w:rPr>
          <w:color w:val="231F20"/>
        </w:rPr>
        <w:t>such</w:t>
      </w:r>
      <w:r>
        <w:rPr>
          <w:color w:val="231F20"/>
          <w:spacing w:val="-2"/>
        </w:rPr>
        <w:t> </w:t>
      </w:r>
      <w:r>
        <w:rPr>
          <w:color w:val="231F20"/>
        </w:rPr>
        <w:t>line-drawing</w:t>
      </w:r>
      <w:r>
        <w:rPr>
          <w:color w:val="231F20"/>
          <w:spacing w:val="-4"/>
        </w:rPr>
        <w:t> </w:t>
      </w:r>
      <w:r>
        <w:rPr>
          <w:color w:val="231F20"/>
        </w:rPr>
        <w:t>by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political</w:t>
      </w:r>
      <w:r>
        <w:rPr>
          <w:color w:val="231F20"/>
          <w:spacing w:val="-1"/>
        </w:rPr>
        <w:t> </w:t>
      </w:r>
      <w:r>
        <w:rPr>
          <w:color w:val="231F20"/>
        </w:rPr>
        <w:t>branches, accepting</w:t>
      </w:r>
      <w:r>
        <w:rPr>
          <w:color w:val="231F20"/>
          <w:spacing w:val="-4"/>
        </w:rPr>
        <w:t> </w:t>
      </w:r>
      <w:r>
        <w:rPr>
          <w:color w:val="231F20"/>
        </w:rPr>
        <w:t>immigration</w:t>
      </w:r>
      <w:r>
        <w:rPr>
          <w:color w:val="231F20"/>
          <w:spacing w:val="-57"/>
        </w:rPr>
        <w:t> </w:t>
      </w:r>
      <w:r>
        <w:rPr>
          <w:color w:val="231F20"/>
        </w:rPr>
        <w:t>distinctions that are supported by any “rational basis”.</w:t>
      </w:r>
      <w:r>
        <w:rPr>
          <w:color w:val="231F20"/>
          <w:spacing w:val="1"/>
        </w:rPr>
        <w:t> </w:t>
      </w:r>
      <w:r>
        <w:rPr>
          <w:color w:val="231F20"/>
          <w:u w:val="single" w:color="231F20"/>
        </w:rPr>
        <w:t>E.g.</w:t>
      </w:r>
      <w:r>
        <w:rPr>
          <w:color w:val="231F20"/>
        </w:rPr>
        <w:t>, </w:t>
      </w:r>
      <w:r>
        <w:rPr>
          <w:color w:val="231F20"/>
          <w:u w:val="single" w:color="231F20"/>
        </w:rPr>
        <w:t>Mathews v. Diaz</w:t>
      </w:r>
      <w:r>
        <w:rPr>
          <w:color w:val="231F20"/>
        </w:rPr>
        <w:t>, 426 U.S. 67</w:t>
      </w:r>
      <w:r>
        <w:rPr>
          <w:color w:val="231F20"/>
          <w:spacing w:val="1"/>
        </w:rPr>
        <w:t> </w:t>
      </w:r>
      <w:r>
        <w:rPr>
          <w:color w:val="231F20"/>
        </w:rPr>
        <w:t>(1976).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ind w:left="840" w:right="263" w:firstLine="720"/>
      </w:pPr>
      <w:r>
        <w:rPr>
          <w:color w:val="231F20"/>
        </w:rPr>
        <w:t>Aliens have limited protection in other areas of constitutional concern.</w:t>
      </w:r>
      <w:r>
        <w:rPr>
          <w:color w:val="231F20"/>
          <w:spacing w:val="1"/>
        </w:rPr>
        <w:t> </w:t>
      </w:r>
      <w:r>
        <w:rPr>
          <w:color w:val="231F20"/>
        </w:rPr>
        <w:t>For example,</w:t>
      </w:r>
      <w:r>
        <w:rPr>
          <w:color w:val="231F20"/>
          <w:spacing w:val="1"/>
        </w:rPr>
        <w:t> </w:t>
      </w:r>
      <w:r>
        <w:rPr>
          <w:color w:val="231F20"/>
        </w:rPr>
        <w:t>aliens at or near the border have diminished protection against search and seizure, and, wherever</w:t>
      </w:r>
      <w:r>
        <w:rPr>
          <w:color w:val="231F20"/>
          <w:spacing w:val="-58"/>
        </w:rPr>
        <w:t> </w:t>
      </w:r>
      <w:r>
        <w:rPr>
          <w:color w:val="231F20"/>
        </w:rPr>
        <w:t>found,</w:t>
      </w:r>
      <w:r>
        <w:rPr>
          <w:color w:val="231F20"/>
          <w:spacing w:val="-5"/>
        </w:rPr>
        <w:t> </w:t>
      </w:r>
      <w:r>
        <w:rPr>
          <w:color w:val="231F20"/>
        </w:rPr>
        <w:t>are</w:t>
      </w:r>
      <w:r>
        <w:rPr>
          <w:color w:val="231F20"/>
          <w:spacing w:val="-5"/>
        </w:rPr>
        <w:t> </w:t>
      </w:r>
      <w:r>
        <w:rPr>
          <w:color w:val="231F20"/>
        </w:rPr>
        <w:t>subject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5"/>
        </w:rPr>
        <w:t> </w:t>
      </w:r>
      <w:r>
        <w:rPr>
          <w:color w:val="231F20"/>
        </w:rPr>
        <w:t>warrantless</w:t>
      </w:r>
      <w:r>
        <w:rPr>
          <w:color w:val="231F20"/>
          <w:spacing w:val="-5"/>
        </w:rPr>
        <w:t> </w:t>
      </w:r>
      <w:r>
        <w:rPr>
          <w:color w:val="231F20"/>
        </w:rPr>
        <w:t>immigration</w:t>
      </w:r>
      <w:r>
        <w:rPr>
          <w:color w:val="231F20"/>
          <w:spacing w:val="-4"/>
        </w:rPr>
        <w:t> </w:t>
      </w:r>
      <w:r>
        <w:rPr>
          <w:color w:val="231F20"/>
        </w:rPr>
        <w:t>arrest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interrogation.</w:t>
      </w:r>
      <w:r>
        <w:rPr>
          <w:color w:val="231F20"/>
          <w:spacing w:val="51"/>
        </w:rPr>
        <w:t> </w:t>
      </w:r>
      <w:r>
        <w:rPr>
          <w:color w:val="231F20"/>
        </w:rPr>
        <w:t>8</w:t>
      </w:r>
      <w:r>
        <w:rPr>
          <w:color w:val="231F20"/>
          <w:spacing w:val="-4"/>
        </w:rPr>
        <w:t> </w:t>
      </w:r>
      <w:r>
        <w:rPr>
          <w:color w:val="231F20"/>
        </w:rPr>
        <w:t>U.S.C.</w:t>
      </w:r>
      <w:r>
        <w:rPr>
          <w:color w:val="231F20"/>
          <w:spacing w:val="-5"/>
        </w:rPr>
        <w:t> </w:t>
      </w:r>
      <w:r>
        <w:rPr>
          <w:color w:val="231F20"/>
        </w:rPr>
        <w:t>§</w:t>
      </w:r>
      <w:r>
        <w:rPr>
          <w:color w:val="231F20"/>
          <w:spacing w:val="-4"/>
        </w:rPr>
        <w:t> </w:t>
      </w:r>
      <w:r>
        <w:rPr>
          <w:color w:val="231F20"/>
        </w:rPr>
        <w:t>1357(a)(3);</w:t>
      </w:r>
      <w:r>
        <w:rPr>
          <w:color w:val="231F20"/>
          <w:spacing w:val="-5"/>
        </w:rPr>
        <w:t> </w:t>
      </w:r>
      <w:r>
        <w:rPr>
          <w:color w:val="231F20"/>
        </w:rPr>
        <w:t>8</w:t>
      </w:r>
    </w:p>
    <w:p>
      <w:pPr>
        <w:pStyle w:val="BodyText"/>
        <w:spacing w:before="1"/>
        <w:ind w:left="840" w:right="181"/>
      </w:pPr>
      <w:r>
        <w:rPr>
          <w:color w:val="231F20"/>
        </w:rPr>
        <w:t>U.S.C. § 1357(c).</w:t>
      </w:r>
      <w:r>
        <w:rPr>
          <w:color w:val="231F20"/>
          <w:spacing w:val="1"/>
        </w:rPr>
        <w:t> </w:t>
      </w:r>
      <w:r>
        <w:rPr>
          <w:color w:val="231F20"/>
        </w:rPr>
        <w:t>While aliens enjoy the Sixth Amendment guarantee of counsel in criminal</w:t>
      </w:r>
      <w:r>
        <w:rPr>
          <w:color w:val="231F20"/>
          <w:spacing w:val="1"/>
        </w:rPr>
        <w:t> </w:t>
      </w:r>
      <w:r>
        <w:rPr>
          <w:color w:val="231F20"/>
        </w:rPr>
        <w:t>prosecutions, they have no right to government-provided counsel in immigration proceedings.</w:t>
      </w:r>
      <w:r>
        <w:rPr>
          <w:color w:val="231F20"/>
          <w:spacing w:val="1"/>
        </w:rPr>
        <w:t> </w:t>
      </w:r>
      <w:r>
        <w:rPr>
          <w:color w:val="231F20"/>
          <w:u w:val="single" w:color="231F20"/>
        </w:rPr>
        <w:t>E.g.</w:t>
      </w:r>
      <w:r>
        <w:rPr>
          <w:color w:val="231F20"/>
        </w:rPr>
        <w:t>, </w:t>
      </w:r>
      <w:r>
        <w:rPr>
          <w:color w:val="231F20"/>
          <w:u w:val="single" w:color="231F20"/>
        </w:rPr>
        <w:t>Padilla v. Kentucky</w:t>
      </w:r>
      <w:r>
        <w:rPr>
          <w:color w:val="231F20"/>
        </w:rPr>
        <w:t>, 559 U.S. 356 (2010).</w:t>
      </w:r>
      <w:r>
        <w:rPr>
          <w:color w:val="231F20"/>
          <w:spacing w:val="1"/>
        </w:rPr>
        <w:t> </w:t>
      </w:r>
      <w:r>
        <w:rPr>
          <w:color w:val="231F20"/>
        </w:rPr>
        <w:t>Aliens have no First Amendment guarantee for</w:t>
      </w:r>
      <w:r>
        <w:rPr>
          <w:color w:val="231F20"/>
          <w:spacing w:val="1"/>
        </w:rPr>
        <w:t> </w:t>
      </w:r>
      <w:r>
        <w:rPr>
          <w:color w:val="231F20"/>
        </w:rPr>
        <w:t>their political speech, and may be excluded or removed for purely ideological reasons. </w:t>
      </w:r>
      <w:r>
        <w:rPr>
          <w:color w:val="231F20"/>
          <w:u w:val="single" w:color="231F20"/>
        </w:rPr>
        <w:t>See</w:t>
      </w:r>
      <w:r>
        <w:rPr>
          <w:color w:val="231F20"/>
        </w:rPr>
        <w:t>, </w:t>
      </w:r>
      <w:r>
        <w:rPr>
          <w:color w:val="231F20"/>
          <w:u w:val="single" w:color="231F20"/>
        </w:rPr>
        <w:t>e.g.</w:t>
      </w:r>
      <w:r>
        <w:rPr>
          <w:color w:val="231F20"/>
        </w:rPr>
        <w:t>,</w:t>
      </w:r>
      <w:r>
        <w:rPr>
          <w:color w:val="231F20"/>
          <w:spacing w:val="1"/>
        </w:rPr>
        <w:t> </w:t>
      </w:r>
      <w:r>
        <w:rPr>
          <w:color w:val="231F20"/>
          <w:u w:val="single" w:color="231F20"/>
        </w:rPr>
        <w:t>Kleindienst</w:t>
      </w:r>
      <w:r>
        <w:rPr>
          <w:color w:val="231F20"/>
          <w:spacing w:val="-2"/>
          <w:u w:val="single" w:color="231F20"/>
        </w:rPr>
        <w:t> </w:t>
      </w:r>
      <w:r>
        <w:rPr>
          <w:color w:val="231F20"/>
          <w:u w:val="single" w:color="231F20"/>
        </w:rPr>
        <w:t>v.</w:t>
      </w:r>
      <w:r>
        <w:rPr>
          <w:color w:val="231F20"/>
          <w:spacing w:val="-1"/>
          <w:u w:val="single" w:color="231F20"/>
        </w:rPr>
        <w:t> </w:t>
      </w:r>
      <w:r>
        <w:rPr>
          <w:color w:val="231F20"/>
          <w:u w:val="single" w:color="231F20"/>
        </w:rPr>
        <w:t>Mandel</w:t>
      </w:r>
      <w:r>
        <w:rPr>
          <w:color w:val="231F20"/>
        </w:rPr>
        <w:t>,</w:t>
      </w:r>
      <w:r>
        <w:rPr>
          <w:color w:val="231F20"/>
          <w:spacing w:val="-1"/>
        </w:rPr>
        <w:t> </w:t>
      </w:r>
      <w:r>
        <w:rPr>
          <w:color w:val="231F20"/>
        </w:rPr>
        <w:t>408</w:t>
      </w:r>
      <w:r>
        <w:rPr>
          <w:color w:val="231F20"/>
          <w:spacing w:val="-2"/>
        </w:rPr>
        <w:t> </w:t>
      </w:r>
      <w:r>
        <w:rPr>
          <w:color w:val="231F20"/>
        </w:rPr>
        <w:t>U.S.</w:t>
      </w:r>
      <w:r>
        <w:rPr>
          <w:color w:val="231F20"/>
          <w:spacing w:val="-1"/>
        </w:rPr>
        <w:t> </w:t>
      </w:r>
      <w:r>
        <w:rPr>
          <w:color w:val="231F20"/>
        </w:rPr>
        <w:t>753</w:t>
      </w:r>
      <w:r>
        <w:rPr>
          <w:color w:val="231F20"/>
          <w:spacing w:val="-1"/>
        </w:rPr>
        <w:t> </w:t>
      </w:r>
      <w:r>
        <w:rPr>
          <w:color w:val="231F20"/>
        </w:rPr>
        <w:t>(1972).</w:t>
      </w:r>
    </w:p>
    <w:p>
      <w:pPr>
        <w:pStyle w:val="BodyText"/>
        <w:spacing w:before="6"/>
        <w:rPr>
          <w:sz w:val="16"/>
        </w:rPr>
      </w:pPr>
    </w:p>
    <w:p>
      <w:pPr>
        <w:numPr>
          <w:ilvl w:val="1"/>
          <w:numId w:val="51"/>
        </w:numPr>
        <w:tabs>
          <w:tab w:pos="1559" w:val="left" w:leader="none"/>
          <w:tab w:pos="1560" w:val="left" w:leader="none"/>
        </w:tabs>
        <w:spacing w:before="90"/>
        <w:ind w:left="1559" w:right="0" w:hanging="720"/>
        <w:jc w:val="left"/>
        <w:rPr>
          <w:b/>
          <w:sz w:val="24"/>
        </w:rPr>
      </w:pPr>
      <w:r>
        <w:rPr>
          <w:b/>
          <w:color w:val="231F20"/>
          <w:sz w:val="24"/>
        </w:rPr>
        <w:t>The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Power</w:t>
      </w:r>
      <w:r>
        <w:rPr>
          <w:b/>
          <w:color w:val="231F20"/>
          <w:spacing w:val="-2"/>
          <w:sz w:val="24"/>
        </w:rPr>
        <w:t> </w:t>
      </w:r>
      <w:r>
        <w:rPr>
          <w:b/>
          <w:color w:val="231F20"/>
          <w:sz w:val="24"/>
        </w:rPr>
        <w:t>Used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–</w:t>
      </w:r>
      <w:r>
        <w:rPr>
          <w:b/>
          <w:color w:val="231F20"/>
          <w:spacing w:val="-2"/>
          <w:sz w:val="24"/>
        </w:rPr>
        <w:t> </w:t>
      </w:r>
      <w:r>
        <w:rPr>
          <w:b/>
          <w:color w:val="231F20"/>
          <w:sz w:val="24"/>
        </w:rPr>
        <w:t>The Immigration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and</w:t>
      </w:r>
      <w:r>
        <w:rPr>
          <w:b/>
          <w:color w:val="231F20"/>
          <w:spacing w:val="-2"/>
          <w:sz w:val="24"/>
        </w:rPr>
        <w:t> </w:t>
      </w:r>
      <w:r>
        <w:rPr>
          <w:b/>
          <w:color w:val="231F20"/>
          <w:sz w:val="24"/>
        </w:rPr>
        <w:t>Nationality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Act</w:t>
      </w:r>
      <w:r>
        <w:rPr>
          <w:b/>
          <w:color w:val="231F20"/>
          <w:spacing w:val="-2"/>
          <w:sz w:val="24"/>
        </w:rPr>
        <w:t> </w:t>
      </w:r>
      <w:r>
        <w:rPr>
          <w:b/>
          <w:color w:val="231F20"/>
          <w:sz w:val="24"/>
        </w:rPr>
        <w:t>(INA)</w:t>
      </w:r>
    </w:p>
    <w:p>
      <w:pPr>
        <w:pStyle w:val="BodyText"/>
        <w:rPr>
          <w:b/>
        </w:rPr>
      </w:pPr>
    </w:p>
    <w:p>
      <w:pPr>
        <w:pStyle w:val="BodyText"/>
        <w:spacing w:before="1"/>
        <w:ind w:left="1560"/>
      </w:pPr>
      <w:r>
        <w:rPr>
          <w:color w:val="231F20"/>
        </w:rPr>
        <w:t>Immigration</w:t>
      </w:r>
      <w:r>
        <w:rPr>
          <w:color w:val="231F20"/>
          <w:spacing w:val="-4"/>
        </w:rPr>
        <w:t> </w:t>
      </w:r>
      <w:r>
        <w:rPr>
          <w:color w:val="231F20"/>
        </w:rPr>
        <w:t>power</w:t>
      </w:r>
      <w:r>
        <w:rPr>
          <w:color w:val="231F20"/>
          <w:spacing w:val="-4"/>
        </w:rPr>
        <w:t> </w:t>
      </w:r>
      <w:r>
        <w:rPr>
          <w:color w:val="231F20"/>
        </w:rPr>
        <w:t>is</w:t>
      </w:r>
      <w:r>
        <w:rPr>
          <w:color w:val="231F20"/>
          <w:spacing w:val="-4"/>
        </w:rPr>
        <w:t> </w:t>
      </w:r>
      <w:r>
        <w:rPr>
          <w:color w:val="231F20"/>
        </w:rPr>
        <w:t>exercised</w:t>
      </w:r>
      <w:r>
        <w:rPr>
          <w:color w:val="231F20"/>
          <w:spacing w:val="-4"/>
        </w:rPr>
        <w:t> </w:t>
      </w:r>
      <w:r>
        <w:rPr>
          <w:color w:val="231F20"/>
        </w:rPr>
        <w:t>for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benefit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Nation,</w:t>
      </w:r>
      <w:r>
        <w:rPr>
          <w:color w:val="231F20"/>
          <w:spacing w:val="-4"/>
        </w:rPr>
        <w:t> </w:t>
      </w:r>
      <w:r>
        <w:rPr>
          <w:color w:val="231F20"/>
        </w:rPr>
        <w:t>alien</w:t>
      </w:r>
      <w:r>
        <w:rPr>
          <w:color w:val="231F20"/>
          <w:spacing w:val="-3"/>
        </w:rPr>
        <w:t> </w:t>
      </w:r>
      <w:r>
        <w:rPr>
          <w:color w:val="231F20"/>
        </w:rPr>
        <w:t>immigrants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</w:p>
    <w:p>
      <w:pPr>
        <w:pStyle w:val="BodyText"/>
        <w:ind w:left="840" w:right="181"/>
      </w:pPr>
      <w:r>
        <w:rPr>
          <w:color w:val="231F20"/>
        </w:rPr>
        <w:t>non-immigrants,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family</w:t>
      </w:r>
      <w:r>
        <w:rPr>
          <w:color w:val="231F20"/>
          <w:spacing w:val="-6"/>
        </w:rPr>
        <w:t> </w:t>
      </w:r>
      <w:r>
        <w:rPr>
          <w:color w:val="231F20"/>
        </w:rPr>
        <w:t>or</w:t>
      </w:r>
      <w:r>
        <w:rPr>
          <w:color w:val="231F20"/>
          <w:spacing w:val="-1"/>
        </w:rPr>
        <w:t> </w:t>
      </w:r>
      <w:r>
        <w:rPr>
          <w:color w:val="231F20"/>
        </w:rPr>
        <w:t>business</w:t>
      </w:r>
      <w:r>
        <w:rPr>
          <w:color w:val="231F20"/>
          <w:spacing w:val="-1"/>
        </w:rPr>
        <w:t> </w:t>
      </w:r>
      <w:r>
        <w:rPr>
          <w:color w:val="231F20"/>
        </w:rPr>
        <w:t>sponsors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immigrants,</w:t>
      </w:r>
      <w:r>
        <w:rPr>
          <w:color w:val="231F20"/>
          <w:spacing w:val="-1"/>
        </w:rPr>
        <w:t> </w:t>
      </w:r>
      <w:r>
        <w:rPr>
          <w:color w:val="231F20"/>
        </w:rPr>
        <w:t>and</w:t>
      </w:r>
      <w:r>
        <w:rPr>
          <w:color w:val="231F20"/>
          <w:spacing w:val="1"/>
        </w:rPr>
        <w:t> </w:t>
      </w:r>
      <w:r>
        <w:rPr>
          <w:color w:val="231F20"/>
        </w:rPr>
        <w:t>foreign</w:t>
      </w:r>
      <w:r>
        <w:rPr>
          <w:color w:val="231F20"/>
          <w:spacing w:val="1"/>
        </w:rPr>
        <w:t> </w:t>
      </w:r>
      <w:r>
        <w:rPr>
          <w:color w:val="231F20"/>
        </w:rPr>
        <w:t>States.</w:t>
      </w:r>
      <w:r>
        <w:rPr>
          <w:color w:val="231F20"/>
          <w:spacing w:val="1"/>
        </w:rPr>
        <w:t> </w:t>
      </w:r>
      <w:r>
        <w:rPr>
          <w:color w:val="231F20"/>
        </w:rPr>
        <w:t>Immigration</w:t>
      </w:r>
      <w:r>
        <w:rPr>
          <w:color w:val="231F20"/>
          <w:spacing w:val="-57"/>
        </w:rPr>
        <w:t> </w:t>
      </w:r>
      <w:r>
        <w:rPr>
          <w:color w:val="231F20"/>
        </w:rPr>
        <w:t>regulation seeks to secure the workforce, unify families, protect refugees, provide diversity,</w:t>
      </w:r>
      <w:r>
        <w:rPr>
          <w:color w:val="231F20"/>
          <w:spacing w:val="1"/>
        </w:rPr>
        <w:t> </w:t>
      </w:r>
      <w:r>
        <w:rPr>
          <w:color w:val="231F20"/>
        </w:rPr>
        <w:t>export</w:t>
      </w:r>
      <w:r>
        <w:rPr>
          <w:color w:val="231F20"/>
          <w:spacing w:val="-2"/>
        </w:rPr>
        <w:t> </w:t>
      </w:r>
      <w:r>
        <w:rPr>
          <w:color w:val="231F20"/>
        </w:rPr>
        <w:t>ideals,</w:t>
      </w:r>
      <w:r>
        <w:rPr>
          <w:color w:val="231F20"/>
          <w:spacing w:val="-1"/>
        </w:rPr>
        <w:t> </w:t>
      </w:r>
      <w:r>
        <w:rPr>
          <w:color w:val="231F20"/>
        </w:rPr>
        <w:t>and</w:t>
      </w:r>
      <w:r>
        <w:rPr>
          <w:color w:val="231F20"/>
          <w:spacing w:val="-1"/>
        </w:rPr>
        <w:t> </w:t>
      </w:r>
      <w:r>
        <w:rPr>
          <w:color w:val="231F20"/>
        </w:rPr>
        <w:t>enhance</w:t>
      </w:r>
      <w:r>
        <w:rPr>
          <w:color w:val="231F20"/>
          <w:spacing w:val="-2"/>
        </w:rPr>
        <w:t> </w:t>
      </w:r>
      <w:r>
        <w:rPr>
          <w:color w:val="231F20"/>
        </w:rPr>
        <w:t>national</w:t>
      </w:r>
      <w:r>
        <w:rPr>
          <w:color w:val="231F20"/>
          <w:spacing w:val="-1"/>
        </w:rPr>
        <w:t> </w:t>
      </w:r>
      <w:r>
        <w:rPr>
          <w:color w:val="231F20"/>
        </w:rPr>
        <w:t>security.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840" w:right="181" w:firstLine="720"/>
      </w:pPr>
      <w:r>
        <w:rPr/>
        <w:pict>
          <v:shape style="position:absolute;margin-left:72pt;margin-top:113.923119pt;width:140.4pt;height:18pt;mso-position-horizontal-relative:page;mso-position-vertical-relative:paragraph;z-index:15860224" type="#_x0000_t202" filled="true" fillcolor="#8164a2" stroked="false">
            <v:textbox inset="0,0,0,0">
              <w:txbxContent>
                <w:p>
                  <w:pPr>
                    <w:pStyle w:val="BodyText"/>
                    <w:spacing w:line="270" w:lineRule="exact"/>
                    <w:ind w:left="108"/>
                  </w:pPr>
                  <w:r>
                    <w:rPr>
                      <w:color w:val="FFFFFF"/>
                    </w:rPr>
                    <w:t>4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Immigration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Nationality</w:t>
      </w:r>
      <w:r>
        <w:rPr>
          <w:color w:val="231F20"/>
          <w:spacing w:val="-8"/>
        </w:rPr>
        <w:t> </w:t>
      </w:r>
      <w:r>
        <w:rPr>
          <w:color w:val="231F20"/>
        </w:rPr>
        <w:t>Act</w:t>
      </w:r>
      <w:r>
        <w:rPr>
          <w:color w:val="231F20"/>
          <w:spacing w:val="-4"/>
        </w:rPr>
        <w:t> </w:t>
      </w:r>
      <w:r>
        <w:rPr>
          <w:color w:val="231F20"/>
        </w:rPr>
        <w:t>was</w:t>
      </w:r>
      <w:r>
        <w:rPr>
          <w:color w:val="231F20"/>
          <w:spacing w:val="-3"/>
        </w:rPr>
        <w:t> </w:t>
      </w:r>
      <w:r>
        <w:rPr>
          <w:color w:val="231F20"/>
        </w:rPr>
        <w:t>originally</w:t>
      </w:r>
      <w:r>
        <w:rPr>
          <w:color w:val="231F20"/>
          <w:spacing w:val="-6"/>
        </w:rPr>
        <w:t> </w:t>
      </w:r>
      <w:r>
        <w:rPr>
          <w:color w:val="231F20"/>
        </w:rPr>
        <w:t>enacted</w:t>
      </w:r>
      <w:r>
        <w:rPr>
          <w:color w:val="231F20"/>
          <w:spacing w:val="-4"/>
        </w:rPr>
        <w:t> </w:t>
      </w:r>
      <w:r>
        <w:rPr>
          <w:color w:val="231F20"/>
        </w:rPr>
        <w:t>on</w:t>
      </w:r>
      <w:r>
        <w:rPr>
          <w:color w:val="231F20"/>
          <w:spacing w:val="-4"/>
        </w:rPr>
        <w:t> </w:t>
      </w:r>
      <w:r>
        <w:rPr>
          <w:color w:val="231F20"/>
        </w:rPr>
        <w:t>June</w:t>
      </w:r>
      <w:r>
        <w:rPr>
          <w:color w:val="231F20"/>
          <w:spacing w:val="-4"/>
        </w:rPr>
        <w:t> </w:t>
      </w:r>
      <w:r>
        <w:rPr>
          <w:color w:val="231F20"/>
        </w:rPr>
        <w:t>27,</w:t>
      </w:r>
      <w:r>
        <w:rPr>
          <w:color w:val="231F20"/>
          <w:spacing w:val="-3"/>
        </w:rPr>
        <w:t> </w:t>
      </w:r>
      <w:r>
        <w:rPr>
          <w:color w:val="231F20"/>
        </w:rPr>
        <w:t>1952,</w:t>
      </w:r>
      <w:r>
        <w:rPr>
          <w:color w:val="231F20"/>
          <w:spacing w:val="-4"/>
        </w:rPr>
        <w:t> </w:t>
      </w:r>
      <w:r>
        <w:rPr>
          <w:color w:val="231F20"/>
        </w:rPr>
        <w:t>over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57"/>
        </w:rPr>
        <w:t> </w:t>
      </w:r>
      <w:r>
        <w:rPr>
          <w:color w:val="231F20"/>
        </w:rPr>
        <w:t>veto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President Truman.</w:t>
      </w:r>
      <w:r>
        <w:rPr>
          <w:color w:val="231F20"/>
          <w:spacing w:val="3"/>
        </w:rPr>
        <w:t> </w:t>
      </w:r>
      <w:r>
        <w:rPr>
          <w:color w:val="231F20"/>
        </w:rPr>
        <w:t>It has been</w:t>
      </w:r>
      <w:r>
        <w:rPr>
          <w:color w:val="231F20"/>
          <w:spacing w:val="1"/>
        </w:rPr>
        <w:t> </w:t>
      </w:r>
      <w:r>
        <w:rPr>
          <w:color w:val="231F20"/>
        </w:rPr>
        <w:t>amended many</w:t>
      </w:r>
      <w:r>
        <w:rPr>
          <w:color w:val="231F20"/>
          <w:spacing w:val="-5"/>
        </w:rPr>
        <w:t> </w:t>
      </w:r>
      <w:r>
        <w:rPr>
          <w:color w:val="231F20"/>
        </w:rPr>
        <w:t>times.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5"/>
        </w:rPr>
      </w:pPr>
      <w:r>
        <w:rPr/>
        <w:pict>
          <v:rect style="position:absolute;margin-left:72pt;margin-top:16.82378pt;width:468.001pt;height:.481pt;mso-position-horizontal-relative:page;mso-position-vertical-relative:paragraph;z-index:-15597568;mso-wrap-distance-left:0;mso-wrap-distance-right:0" filled="true" fillcolor="#8164a2" stroked="false">
            <v:fill type="solid"/>
            <w10:wrap type="topAndBottom"/>
          </v:rect>
        </w:pict>
      </w:r>
    </w:p>
    <w:p>
      <w:pPr>
        <w:pStyle w:val="BodyText"/>
        <w:spacing w:line="242" w:lineRule="exact"/>
        <w:ind w:left="3756"/>
      </w:pP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Federal</w:t>
      </w:r>
      <w:r>
        <w:rPr>
          <w:color w:val="231F20"/>
          <w:spacing w:val="-2"/>
        </w:rPr>
        <w:t> </w:t>
      </w:r>
      <w:r>
        <w:rPr>
          <w:color w:val="231F20"/>
        </w:rPr>
        <w:t>Power</w:t>
      </w:r>
      <w:r>
        <w:rPr>
          <w:color w:val="231F20"/>
          <w:spacing w:val="-3"/>
        </w:rPr>
        <w:t> </w:t>
      </w:r>
      <w:r>
        <w:rPr>
          <w:color w:val="231F20"/>
        </w:rPr>
        <w:t>Over</w:t>
      </w:r>
      <w:r>
        <w:rPr>
          <w:color w:val="231F20"/>
          <w:spacing w:val="-1"/>
        </w:rPr>
        <w:t> </w:t>
      </w:r>
      <w:r>
        <w:rPr>
          <w:color w:val="231F20"/>
        </w:rPr>
        <w:t>Immigration</w:t>
      </w:r>
    </w:p>
    <w:p>
      <w:pPr>
        <w:spacing w:after="0" w:line="242" w:lineRule="exact"/>
        <w:sectPr>
          <w:headerReference w:type="default" r:id="rId443"/>
          <w:footerReference w:type="default" r:id="rId444"/>
          <w:pgSz w:w="12240" w:h="15840"/>
          <w:pgMar w:header="0" w:footer="0" w:top="1500" w:bottom="280" w:left="600" w:right="1240"/>
        </w:sectPr>
      </w:pPr>
    </w:p>
    <w:p>
      <w:pPr>
        <w:numPr>
          <w:ilvl w:val="2"/>
          <w:numId w:val="51"/>
        </w:numPr>
        <w:tabs>
          <w:tab w:pos="2279" w:val="left" w:leader="none"/>
          <w:tab w:pos="2280" w:val="left" w:leader="none"/>
        </w:tabs>
        <w:spacing w:before="79"/>
        <w:ind w:left="2279" w:right="0" w:hanging="720"/>
        <w:jc w:val="left"/>
        <w:rPr>
          <w:b/>
          <w:sz w:val="24"/>
        </w:rPr>
      </w:pPr>
      <w:r>
        <w:rPr>
          <w:b/>
          <w:color w:val="231F20"/>
          <w:sz w:val="24"/>
        </w:rPr>
        <w:t>The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Executive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and</w:t>
      </w:r>
      <w:r>
        <w:rPr>
          <w:b/>
          <w:color w:val="231F20"/>
          <w:spacing w:val="-2"/>
          <w:sz w:val="24"/>
        </w:rPr>
        <w:t> </w:t>
      </w:r>
      <w:r>
        <w:rPr>
          <w:b/>
          <w:color w:val="231F20"/>
          <w:sz w:val="24"/>
        </w:rPr>
        <w:t>the</w:t>
      </w:r>
      <w:r>
        <w:rPr>
          <w:b/>
          <w:color w:val="231F20"/>
          <w:spacing w:val="-2"/>
          <w:sz w:val="24"/>
        </w:rPr>
        <w:t> </w:t>
      </w:r>
      <w:r>
        <w:rPr>
          <w:b/>
          <w:color w:val="231F20"/>
          <w:sz w:val="24"/>
        </w:rPr>
        <w:t>INA</w:t>
      </w:r>
    </w:p>
    <w:p>
      <w:pPr>
        <w:pStyle w:val="BodyText"/>
        <w:rPr>
          <w:b/>
        </w:rPr>
      </w:pPr>
    </w:p>
    <w:p>
      <w:pPr>
        <w:pStyle w:val="BodyText"/>
        <w:ind w:left="1560"/>
      </w:pP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INA recognizes</w:t>
      </w:r>
      <w:r>
        <w:rPr>
          <w:color w:val="231F20"/>
          <w:spacing w:val="-4"/>
        </w:rPr>
        <w:t> </w:t>
      </w:r>
      <w:r>
        <w:rPr>
          <w:color w:val="231F20"/>
        </w:rPr>
        <w:t>the President’s</w:t>
      </w:r>
      <w:r>
        <w:rPr>
          <w:color w:val="231F20"/>
          <w:spacing w:val="-3"/>
        </w:rPr>
        <w:t> </w:t>
      </w:r>
      <w:r>
        <w:rPr>
          <w:color w:val="231F20"/>
        </w:rPr>
        <w:t>authority</w:t>
      </w:r>
      <w:r>
        <w:rPr>
          <w:color w:val="231F20"/>
          <w:spacing w:val="-8"/>
        </w:rPr>
        <w:t> </w:t>
      </w:r>
      <w:r>
        <w:rPr>
          <w:color w:val="231F20"/>
        </w:rPr>
        <w:t>to regulate</w:t>
      </w:r>
      <w:r>
        <w:rPr>
          <w:color w:val="231F20"/>
          <w:spacing w:val="-2"/>
        </w:rPr>
        <w:t> </w:t>
      </w:r>
      <w:r>
        <w:rPr>
          <w:color w:val="231F20"/>
        </w:rPr>
        <w:t>immigration</w:t>
      </w:r>
      <w:r>
        <w:rPr>
          <w:color w:val="231F20"/>
          <w:spacing w:val="-3"/>
        </w:rPr>
        <w:t> </w:t>
      </w:r>
      <w:r>
        <w:rPr>
          <w:color w:val="231F20"/>
        </w:rPr>
        <w:t>by</w:t>
      </w:r>
      <w:r>
        <w:rPr>
          <w:color w:val="231F20"/>
          <w:spacing w:val="-7"/>
        </w:rPr>
        <w:t> </w:t>
      </w:r>
      <w:r>
        <w:rPr>
          <w:color w:val="231F20"/>
        </w:rPr>
        <w:t>proclamation.</w:t>
      </w:r>
      <w:r>
        <w:rPr>
          <w:color w:val="231F20"/>
          <w:spacing w:val="55"/>
        </w:rPr>
        <w:t> </w:t>
      </w:r>
      <w:r>
        <w:rPr>
          <w:color w:val="231F20"/>
        </w:rPr>
        <w:t>8</w:t>
      </w:r>
    </w:p>
    <w:p>
      <w:pPr>
        <w:pStyle w:val="BodyText"/>
        <w:ind w:left="840" w:right="327"/>
      </w:pPr>
      <w:r>
        <w:rPr>
          <w:color w:val="231F20"/>
        </w:rPr>
        <w:t>U.S.C. § 1182(f). The INA also provides for the President’s control of alien (and citizen) travel</w:t>
      </w:r>
      <w:r>
        <w:rPr>
          <w:color w:val="231F20"/>
          <w:spacing w:val="1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and from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United</w:t>
      </w:r>
      <w:r>
        <w:rPr>
          <w:color w:val="231F20"/>
          <w:spacing w:val="-1"/>
        </w:rPr>
        <w:t> </w:t>
      </w:r>
      <w:r>
        <w:rPr>
          <w:color w:val="231F20"/>
        </w:rPr>
        <w:t>States.</w:t>
      </w:r>
      <w:r>
        <w:rPr>
          <w:color w:val="231F20"/>
          <w:spacing w:val="59"/>
        </w:rPr>
        <w:t> </w:t>
      </w:r>
      <w:r>
        <w:rPr>
          <w:color w:val="231F20"/>
        </w:rPr>
        <w:t>8</w:t>
      </w:r>
      <w:r>
        <w:rPr>
          <w:color w:val="231F20"/>
          <w:spacing w:val="-2"/>
        </w:rPr>
        <w:t> </w:t>
      </w:r>
      <w:r>
        <w:rPr>
          <w:color w:val="231F20"/>
        </w:rPr>
        <w:t>U.S.C.</w:t>
      </w:r>
      <w:r>
        <w:rPr>
          <w:color w:val="231F20"/>
          <w:spacing w:val="-1"/>
        </w:rPr>
        <w:t> </w:t>
      </w:r>
      <w:r>
        <w:rPr>
          <w:color w:val="231F20"/>
        </w:rPr>
        <w:t>§</w:t>
      </w:r>
      <w:r>
        <w:rPr>
          <w:color w:val="231F20"/>
          <w:spacing w:val="-1"/>
        </w:rPr>
        <w:t> </w:t>
      </w:r>
      <w:r>
        <w:rPr>
          <w:color w:val="231F20"/>
        </w:rPr>
        <w:t>1185.</w:t>
      </w:r>
    </w:p>
    <w:p>
      <w:pPr>
        <w:pStyle w:val="BodyText"/>
      </w:pPr>
    </w:p>
    <w:p>
      <w:pPr>
        <w:pStyle w:val="BodyText"/>
        <w:ind w:left="840" w:right="341" w:firstLine="720"/>
      </w:pPr>
      <w:r>
        <w:rPr>
          <w:color w:val="231F20"/>
        </w:rPr>
        <w:t>The Executive’s general immigration regulatory authority is provided in 8 U.S.C. §1103</w:t>
      </w:r>
      <w:r>
        <w:rPr>
          <w:color w:val="231F20"/>
          <w:spacing w:val="-57"/>
        </w:rPr>
        <w:t> </w:t>
      </w:r>
      <w:r>
        <w:rPr>
          <w:color w:val="231F20"/>
        </w:rPr>
        <w:t>and § 1104.</w:t>
      </w:r>
      <w:r>
        <w:rPr>
          <w:color w:val="231F20"/>
          <w:spacing w:val="1"/>
        </w:rPr>
        <w:t> </w:t>
      </w:r>
      <w:r>
        <w:rPr>
          <w:color w:val="231F20"/>
        </w:rPr>
        <w:t>INA section 103 describes the immigration powers and responsibilities of the</w:t>
      </w:r>
      <w:r>
        <w:rPr>
          <w:color w:val="231F20"/>
          <w:spacing w:val="1"/>
        </w:rPr>
        <w:t> </w:t>
      </w:r>
      <w:r>
        <w:rPr>
          <w:color w:val="231F20"/>
        </w:rPr>
        <w:t>Attorney General and the Secretary of Homeland Security, and section 104 the powers and</w:t>
      </w:r>
      <w:r>
        <w:rPr>
          <w:color w:val="231F20"/>
          <w:spacing w:val="1"/>
        </w:rPr>
        <w:t> </w:t>
      </w:r>
      <w:r>
        <w:rPr>
          <w:color w:val="231F20"/>
        </w:rPr>
        <w:t>responsibilities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Secretary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State.</w:t>
      </w:r>
      <w:r>
        <w:rPr>
          <w:color w:val="231F20"/>
          <w:spacing w:val="54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Attorney</w:t>
      </w:r>
      <w:r>
        <w:rPr>
          <w:color w:val="231F20"/>
          <w:spacing w:val="-7"/>
        </w:rPr>
        <w:t> </w:t>
      </w:r>
      <w:r>
        <w:rPr>
          <w:color w:val="231F20"/>
        </w:rPr>
        <w:t>General’s</w:t>
      </w:r>
      <w:r>
        <w:rPr>
          <w:color w:val="231F20"/>
          <w:spacing w:val="-4"/>
        </w:rPr>
        <w:t> </w:t>
      </w:r>
      <w:r>
        <w:rPr>
          <w:color w:val="231F20"/>
        </w:rPr>
        <w:t>determinations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rulings</w:t>
      </w:r>
      <w:r>
        <w:rPr>
          <w:color w:val="231F20"/>
          <w:spacing w:val="-2"/>
        </w:rPr>
        <w:t> </w:t>
      </w:r>
      <w:r>
        <w:rPr>
          <w:color w:val="231F20"/>
        </w:rPr>
        <w:t>on</w:t>
      </w:r>
      <w:r>
        <w:rPr>
          <w:color w:val="231F20"/>
          <w:spacing w:val="-57"/>
        </w:rPr>
        <w:t> </w:t>
      </w:r>
      <w:r>
        <w:rPr>
          <w:color w:val="231F20"/>
        </w:rPr>
        <w:t>questions of immigration law are controlling (section 103(a)(1)), and the Secretary of State</w:t>
      </w:r>
      <w:r>
        <w:rPr>
          <w:color w:val="231F20"/>
          <w:spacing w:val="1"/>
        </w:rPr>
        <w:t> </w:t>
      </w:r>
      <w:r>
        <w:rPr>
          <w:color w:val="231F20"/>
        </w:rPr>
        <w:t>cannot</w:t>
      </w:r>
      <w:r>
        <w:rPr>
          <w:color w:val="231F20"/>
          <w:spacing w:val="-3"/>
        </w:rPr>
        <w:t> </w:t>
      </w:r>
      <w:r>
        <w:rPr>
          <w:color w:val="231F20"/>
        </w:rPr>
        <w:t>override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visa decisions</w:t>
      </w:r>
      <w:r>
        <w:rPr>
          <w:color w:val="231F20"/>
          <w:spacing w:val="-2"/>
        </w:rPr>
        <w:t> </w:t>
      </w:r>
      <w:r>
        <w:rPr>
          <w:color w:val="231F20"/>
        </w:rPr>
        <w:t>made</w:t>
      </w:r>
      <w:r>
        <w:rPr>
          <w:color w:val="231F20"/>
          <w:spacing w:val="-2"/>
        </w:rPr>
        <w:t> </w:t>
      </w:r>
      <w:r>
        <w:rPr>
          <w:color w:val="231F20"/>
        </w:rPr>
        <w:t>by</w:t>
      </w:r>
      <w:r>
        <w:rPr>
          <w:color w:val="231F20"/>
          <w:spacing w:val="-6"/>
        </w:rPr>
        <w:t> </w:t>
      </w:r>
      <w:r>
        <w:rPr>
          <w:color w:val="231F20"/>
        </w:rPr>
        <w:t>our</w:t>
      </w:r>
      <w:r>
        <w:rPr>
          <w:color w:val="231F20"/>
          <w:spacing w:val="-3"/>
        </w:rPr>
        <w:t> </w:t>
      </w:r>
      <w:r>
        <w:rPr>
          <w:color w:val="231F20"/>
        </w:rPr>
        <w:t>consular</w:t>
      </w:r>
      <w:r>
        <w:rPr>
          <w:color w:val="231F20"/>
          <w:spacing w:val="-2"/>
        </w:rPr>
        <w:t> </w:t>
      </w:r>
      <w:r>
        <w:rPr>
          <w:color w:val="231F20"/>
        </w:rPr>
        <w:t>officers.</w:t>
      </w:r>
      <w:r>
        <w:rPr>
          <w:color w:val="231F20"/>
          <w:spacing w:val="56"/>
        </w:rPr>
        <w:t> </w:t>
      </w:r>
      <w:r>
        <w:rPr>
          <w:color w:val="231F20"/>
        </w:rPr>
        <w:t>Section</w:t>
      </w:r>
      <w:r>
        <w:rPr>
          <w:color w:val="231F20"/>
          <w:spacing w:val="1"/>
        </w:rPr>
        <w:t> </w:t>
      </w:r>
      <w:r>
        <w:rPr>
          <w:color w:val="231F20"/>
        </w:rPr>
        <w:t>104(a).</w:t>
      </w:r>
    </w:p>
    <w:p>
      <w:pPr>
        <w:pStyle w:val="BodyText"/>
        <w:spacing w:before="5"/>
      </w:pPr>
    </w:p>
    <w:p>
      <w:pPr>
        <w:numPr>
          <w:ilvl w:val="2"/>
          <w:numId w:val="51"/>
        </w:numPr>
        <w:tabs>
          <w:tab w:pos="2280" w:val="left" w:leader="none"/>
          <w:tab w:pos="2281" w:val="left" w:leader="none"/>
        </w:tabs>
        <w:spacing w:before="0"/>
        <w:ind w:left="2280" w:right="0" w:hanging="721"/>
        <w:jc w:val="left"/>
        <w:rPr>
          <w:b/>
          <w:sz w:val="24"/>
        </w:rPr>
      </w:pPr>
      <w:r>
        <w:rPr>
          <w:b/>
          <w:color w:val="231F20"/>
          <w:sz w:val="24"/>
        </w:rPr>
        <w:t>Congress</w:t>
      </w:r>
      <w:r>
        <w:rPr>
          <w:b/>
          <w:color w:val="231F20"/>
          <w:spacing w:val="-2"/>
          <w:sz w:val="24"/>
        </w:rPr>
        <w:t> </w:t>
      </w:r>
      <w:r>
        <w:rPr>
          <w:b/>
          <w:color w:val="231F20"/>
          <w:sz w:val="24"/>
        </w:rPr>
        <w:t>and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the</w:t>
      </w:r>
      <w:r>
        <w:rPr>
          <w:b/>
          <w:color w:val="231F20"/>
          <w:spacing w:val="-2"/>
          <w:sz w:val="24"/>
        </w:rPr>
        <w:t> </w:t>
      </w:r>
      <w:r>
        <w:rPr>
          <w:b/>
          <w:color w:val="231F20"/>
          <w:sz w:val="24"/>
        </w:rPr>
        <w:t>INA</w:t>
      </w:r>
    </w:p>
    <w:p>
      <w:pPr>
        <w:pStyle w:val="BodyText"/>
        <w:spacing w:before="9"/>
        <w:rPr>
          <w:b/>
          <w:sz w:val="23"/>
        </w:rPr>
      </w:pPr>
    </w:p>
    <w:p>
      <w:pPr>
        <w:pStyle w:val="BodyText"/>
        <w:ind w:left="840" w:right="882" w:firstLine="720"/>
      </w:pPr>
      <w:r>
        <w:rPr>
          <w:color w:val="231F20"/>
        </w:rPr>
        <w:t>Congress has enacted thousands of immigration bills.</w:t>
      </w:r>
      <w:r>
        <w:rPr>
          <w:color w:val="231F20"/>
          <w:spacing w:val="1"/>
        </w:rPr>
        <w:t> </w:t>
      </w:r>
      <w:r>
        <w:rPr>
          <w:color w:val="231F20"/>
        </w:rPr>
        <w:t>Our current law is the much</w:t>
      </w:r>
      <w:r>
        <w:rPr>
          <w:color w:val="231F20"/>
          <w:spacing w:val="-57"/>
        </w:rPr>
        <w:t> </w:t>
      </w:r>
      <w:r>
        <w:rPr>
          <w:color w:val="231F20"/>
        </w:rPr>
        <w:t>amended 1952 INA, the major revisions of which occurred in 1965 (end of national origin</w:t>
      </w:r>
      <w:r>
        <w:rPr>
          <w:color w:val="231F20"/>
          <w:spacing w:val="-57"/>
        </w:rPr>
        <w:t> </w:t>
      </w:r>
      <w:r>
        <w:rPr>
          <w:color w:val="231F20"/>
        </w:rPr>
        <w:t>quotas), 1980 (refugee admissions), 1986 (IRCA, amnesty), 1990 (criminal aliens), 1996</w:t>
      </w:r>
      <w:r>
        <w:rPr>
          <w:color w:val="231F20"/>
          <w:spacing w:val="1"/>
        </w:rPr>
        <w:t> </w:t>
      </w:r>
      <w:r>
        <w:rPr>
          <w:color w:val="231F20"/>
        </w:rPr>
        <w:t>(IIRIRA,</w:t>
      </w:r>
      <w:r>
        <w:rPr>
          <w:color w:val="231F20"/>
          <w:spacing w:val="-2"/>
        </w:rPr>
        <w:t> </w:t>
      </w:r>
      <w:r>
        <w:rPr>
          <w:color w:val="231F20"/>
        </w:rPr>
        <w:t>review</w:t>
      </w:r>
      <w:r>
        <w:rPr>
          <w:color w:val="231F20"/>
          <w:spacing w:val="-1"/>
        </w:rPr>
        <w:t> </w:t>
      </w:r>
      <w:r>
        <w:rPr>
          <w:color w:val="231F20"/>
        </w:rPr>
        <w:t>limits), and</w:t>
      </w:r>
      <w:r>
        <w:rPr>
          <w:color w:val="231F20"/>
          <w:spacing w:val="-1"/>
        </w:rPr>
        <w:t> </w:t>
      </w:r>
      <w:r>
        <w:rPr>
          <w:color w:val="231F20"/>
        </w:rPr>
        <w:t>2005</w:t>
      </w:r>
      <w:r>
        <w:rPr>
          <w:color w:val="231F20"/>
          <w:spacing w:val="-2"/>
        </w:rPr>
        <w:t> </w:t>
      </w:r>
      <w:r>
        <w:rPr>
          <w:color w:val="231F20"/>
        </w:rPr>
        <w:t>(review</w:t>
      </w:r>
      <w:r>
        <w:rPr>
          <w:color w:val="231F20"/>
          <w:spacing w:val="-1"/>
        </w:rPr>
        <w:t> </w:t>
      </w:r>
      <w:r>
        <w:rPr>
          <w:color w:val="231F20"/>
        </w:rPr>
        <w:t>limits).</w:t>
      </w:r>
    </w:p>
    <w:p>
      <w:pPr>
        <w:pStyle w:val="BodyText"/>
      </w:pPr>
    </w:p>
    <w:p>
      <w:pPr>
        <w:pStyle w:val="BodyText"/>
        <w:ind w:left="840" w:firstLine="720"/>
      </w:pPr>
      <w:r>
        <w:rPr>
          <w:color w:val="231F20"/>
        </w:rPr>
        <w:t>For</w:t>
      </w:r>
      <w:r>
        <w:rPr>
          <w:color w:val="231F20"/>
          <w:spacing w:val="-3"/>
        </w:rPr>
        <w:t> </w:t>
      </w:r>
      <w:r>
        <w:rPr>
          <w:color w:val="231F20"/>
        </w:rPr>
        <w:t>most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our</w:t>
      </w:r>
      <w:r>
        <w:rPr>
          <w:color w:val="231F20"/>
          <w:spacing w:val="-2"/>
        </w:rPr>
        <w:t> </w:t>
      </w:r>
      <w:r>
        <w:rPr>
          <w:color w:val="231F20"/>
        </w:rPr>
        <w:t>history,</w:t>
      </w:r>
      <w:r>
        <w:rPr>
          <w:color w:val="231F20"/>
          <w:spacing w:val="-2"/>
        </w:rPr>
        <w:t> </w:t>
      </w:r>
      <w:r>
        <w:rPr>
          <w:color w:val="231F20"/>
        </w:rPr>
        <w:t>immigration</w:t>
      </w:r>
      <w:r>
        <w:rPr>
          <w:color w:val="231F20"/>
          <w:spacing w:val="-2"/>
        </w:rPr>
        <w:t> </w:t>
      </w:r>
      <w:r>
        <w:rPr>
          <w:color w:val="231F20"/>
        </w:rPr>
        <w:t>legislation</w:t>
      </w:r>
      <w:r>
        <w:rPr>
          <w:color w:val="231F20"/>
          <w:spacing w:val="-1"/>
        </w:rPr>
        <w:t> </w:t>
      </w:r>
      <w:r>
        <w:rPr>
          <w:color w:val="231F20"/>
        </w:rPr>
        <w:t>has</w:t>
      </w:r>
      <w:r>
        <w:rPr>
          <w:color w:val="231F20"/>
          <w:spacing w:val="-2"/>
        </w:rPr>
        <w:t> </w:t>
      </w:r>
      <w:r>
        <w:rPr>
          <w:color w:val="231F20"/>
        </w:rPr>
        <w:t>included</w:t>
      </w:r>
      <w:r>
        <w:rPr>
          <w:color w:val="231F20"/>
          <w:spacing w:val="-2"/>
        </w:rPr>
        <w:t> </w:t>
      </w:r>
      <w:r>
        <w:rPr>
          <w:color w:val="231F20"/>
        </w:rPr>
        <w:t>race and</w:t>
      </w:r>
      <w:r>
        <w:rPr>
          <w:color w:val="231F20"/>
          <w:spacing w:val="-2"/>
        </w:rPr>
        <w:t> </w:t>
      </w:r>
      <w:r>
        <w:rPr>
          <w:color w:val="231F20"/>
        </w:rPr>
        <w:t>nationality-based</w:t>
      </w:r>
      <w:r>
        <w:rPr>
          <w:color w:val="231F20"/>
          <w:spacing w:val="-57"/>
        </w:rPr>
        <w:t> </w:t>
      </w:r>
      <w:r>
        <w:rPr>
          <w:color w:val="231F20"/>
        </w:rPr>
        <w:t>restrictions.</w:t>
      </w:r>
      <w:r>
        <w:rPr>
          <w:color w:val="231F20"/>
          <w:spacing w:val="55"/>
        </w:rPr>
        <w:t> </w:t>
      </w:r>
      <w:r>
        <w:rPr>
          <w:color w:val="231F20"/>
        </w:rPr>
        <w:t>Congress</w:t>
      </w:r>
      <w:r>
        <w:rPr>
          <w:color w:val="231F20"/>
          <w:spacing w:val="-3"/>
        </w:rPr>
        <w:t> </w:t>
      </w:r>
      <w:r>
        <w:rPr>
          <w:color w:val="231F20"/>
        </w:rPr>
        <w:t>eliminated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last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our</w:t>
      </w:r>
      <w:r>
        <w:rPr>
          <w:color w:val="231F20"/>
          <w:spacing w:val="-2"/>
        </w:rPr>
        <w:t> </w:t>
      </w:r>
      <w:r>
        <w:rPr>
          <w:color w:val="231F20"/>
        </w:rPr>
        <w:t>race-based</w:t>
      </w:r>
      <w:r>
        <w:rPr>
          <w:color w:val="231F20"/>
          <w:spacing w:val="-2"/>
        </w:rPr>
        <w:t> </w:t>
      </w:r>
      <w:r>
        <w:rPr>
          <w:color w:val="231F20"/>
        </w:rPr>
        <w:t>immigration</w:t>
      </w:r>
      <w:r>
        <w:rPr>
          <w:color w:val="231F20"/>
          <w:spacing w:val="-2"/>
        </w:rPr>
        <w:t> </w:t>
      </w:r>
      <w:r>
        <w:rPr>
          <w:color w:val="231F20"/>
        </w:rPr>
        <w:t>provisions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1952.</w:t>
      </w:r>
    </w:p>
    <w:p>
      <w:pPr>
        <w:pStyle w:val="BodyText"/>
        <w:ind w:left="840"/>
      </w:pPr>
      <w:r>
        <w:rPr>
          <w:color w:val="231F20"/>
        </w:rPr>
        <w:t>Nationality-based</w:t>
      </w:r>
      <w:r>
        <w:rPr>
          <w:color w:val="231F20"/>
          <w:spacing w:val="-1"/>
        </w:rPr>
        <w:t> </w:t>
      </w:r>
      <w:r>
        <w:rPr>
          <w:color w:val="231F20"/>
        </w:rPr>
        <w:t>distinctions</w:t>
      </w:r>
      <w:r>
        <w:rPr>
          <w:color w:val="231F20"/>
          <w:spacing w:val="-1"/>
        </w:rPr>
        <w:t> </w:t>
      </w:r>
      <w:r>
        <w:rPr>
          <w:color w:val="231F20"/>
        </w:rPr>
        <w:t>remain.</w:t>
      </w:r>
    </w:p>
    <w:p>
      <w:pPr>
        <w:pStyle w:val="BodyText"/>
      </w:pPr>
    </w:p>
    <w:p>
      <w:pPr>
        <w:pStyle w:val="BodyText"/>
        <w:ind w:left="840" w:right="181" w:firstLine="720"/>
      </w:pPr>
      <w:r>
        <w:rPr>
          <w:color w:val="231F20"/>
        </w:rPr>
        <w:t>In addition to public laws, Congress has exercised immigration power through the</w:t>
      </w:r>
      <w:r>
        <w:rPr>
          <w:color w:val="231F20"/>
          <w:spacing w:val="1"/>
        </w:rPr>
        <w:t> </w:t>
      </w:r>
      <w:r>
        <w:rPr>
          <w:color w:val="231F20"/>
        </w:rPr>
        <w:t>enactment of private bills that grant citizenship or other immigration benefits to specific</w:t>
      </w:r>
      <w:r>
        <w:rPr>
          <w:color w:val="231F20"/>
          <w:spacing w:val="1"/>
        </w:rPr>
        <w:t> </w:t>
      </w:r>
      <w:r>
        <w:rPr>
          <w:color w:val="231F20"/>
        </w:rPr>
        <w:t>individuals.</w:t>
      </w:r>
      <w:r>
        <w:rPr>
          <w:color w:val="231F20"/>
          <w:spacing w:val="1"/>
        </w:rPr>
        <w:t> </w:t>
      </w:r>
      <w:r>
        <w:rPr>
          <w:color w:val="231F20"/>
        </w:rPr>
        <w:t>Under the original INA, Congress also was involved in immigration adjudication,</w:t>
      </w:r>
      <w:r>
        <w:rPr>
          <w:color w:val="231F20"/>
          <w:spacing w:val="1"/>
        </w:rPr>
        <w:t> </w:t>
      </w:r>
      <w:r>
        <w:rPr>
          <w:color w:val="231F20"/>
        </w:rPr>
        <w:t>reviewing the suspension recommendations of the legacy INS.</w:t>
      </w:r>
      <w:r>
        <w:rPr>
          <w:color w:val="231F20"/>
          <w:spacing w:val="1"/>
        </w:rPr>
        <w:t> </w:t>
      </w:r>
      <w:r>
        <w:rPr>
          <w:color w:val="231F20"/>
          <w:u w:val="single" w:color="231F20"/>
        </w:rPr>
        <w:t>See</w:t>
      </w:r>
      <w:r>
        <w:rPr>
          <w:color w:val="231F20"/>
        </w:rPr>
        <w:t> </w:t>
      </w:r>
      <w:r>
        <w:rPr>
          <w:color w:val="231F20"/>
          <w:u w:val="single" w:color="231F20"/>
        </w:rPr>
        <w:t>INS v. Chadha</w:t>
      </w:r>
      <w:r>
        <w:rPr>
          <w:color w:val="231F20"/>
        </w:rPr>
        <w:t>, 462 U.S. 919</w:t>
      </w:r>
      <w:r>
        <w:rPr>
          <w:color w:val="231F20"/>
          <w:spacing w:val="-58"/>
        </w:rPr>
        <w:t> </w:t>
      </w:r>
      <w:r>
        <w:rPr>
          <w:color w:val="231F20"/>
        </w:rPr>
        <w:t>(1983).</w:t>
      </w:r>
    </w:p>
    <w:p>
      <w:pPr>
        <w:pStyle w:val="BodyText"/>
        <w:spacing w:before="5"/>
      </w:pPr>
    </w:p>
    <w:p>
      <w:pPr>
        <w:numPr>
          <w:ilvl w:val="2"/>
          <w:numId w:val="51"/>
        </w:numPr>
        <w:tabs>
          <w:tab w:pos="2280" w:val="left" w:leader="none"/>
          <w:tab w:pos="2281" w:val="left" w:leader="none"/>
        </w:tabs>
        <w:spacing w:before="0"/>
        <w:ind w:left="2280" w:right="0" w:hanging="721"/>
        <w:jc w:val="left"/>
        <w:rPr>
          <w:b/>
          <w:sz w:val="24"/>
        </w:rPr>
      </w:pPr>
      <w:r>
        <w:rPr>
          <w:b/>
          <w:color w:val="231F20"/>
          <w:sz w:val="24"/>
        </w:rPr>
        <w:t>The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Judiciary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and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the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INA</w:t>
      </w:r>
    </w:p>
    <w:p>
      <w:pPr>
        <w:pStyle w:val="BodyText"/>
        <w:rPr>
          <w:b/>
        </w:rPr>
      </w:pPr>
    </w:p>
    <w:p>
      <w:pPr>
        <w:pStyle w:val="BodyText"/>
        <w:ind w:left="840" w:right="222" w:firstLine="720"/>
      </w:pPr>
      <w:r>
        <w:rPr>
          <w:color w:val="231F20"/>
        </w:rPr>
        <w:t>The courts have such immigration authority as Congress provides.</w:t>
      </w:r>
      <w:r>
        <w:rPr>
          <w:color w:val="231F20"/>
          <w:spacing w:val="1"/>
        </w:rPr>
        <w:t> </w:t>
      </w:r>
      <w:r>
        <w:rPr>
          <w:color w:val="231F20"/>
        </w:rPr>
        <w:t>INA section 242(a)(5)</w:t>
      </w:r>
      <w:r>
        <w:rPr>
          <w:color w:val="231F20"/>
          <w:spacing w:val="-57"/>
        </w:rPr>
        <w:t> </w:t>
      </w:r>
      <w:r>
        <w:rPr>
          <w:color w:val="231F20"/>
        </w:rPr>
        <w:t>grants the circuit courts of appeal “sole and exclusive” authority to review removal orders</w:t>
      </w:r>
      <w:r>
        <w:rPr>
          <w:color w:val="231F20"/>
          <w:spacing w:val="1"/>
        </w:rPr>
        <w:t> </w:t>
      </w:r>
      <w:r>
        <w:rPr>
          <w:color w:val="231F20"/>
        </w:rPr>
        <w:t>rendered by the Executive Office for Immigration Review or by the Department of Homeland</w:t>
      </w:r>
      <w:r>
        <w:rPr>
          <w:color w:val="231F20"/>
          <w:spacing w:val="1"/>
        </w:rPr>
        <w:t> </w:t>
      </w:r>
      <w:r>
        <w:rPr>
          <w:color w:val="231F20"/>
        </w:rPr>
        <w:t>Security.</w:t>
      </w:r>
      <w:r>
        <w:rPr>
          <w:color w:val="231F20"/>
          <w:spacing w:val="60"/>
        </w:rPr>
        <w:t> </w:t>
      </w:r>
      <w:r>
        <w:rPr>
          <w:color w:val="231F20"/>
        </w:rPr>
        <w:t>8</w:t>
      </w:r>
      <w:r>
        <w:rPr>
          <w:color w:val="231F20"/>
          <w:spacing w:val="4"/>
        </w:rPr>
        <w:t> </w:t>
      </w:r>
      <w:r>
        <w:rPr>
          <w:color w:val="231F20"/>
        </w:rPr>
        <w:t>U.S.C.</w:t>
      </w:r>
      <w:r>
        <w:rPr>
          <w:color w:val="231F20"/>
          <w:spacing w:val="2"/>
        </w:rPr>
        <w:t> </w:t>
      </w:r>
      <w:r>
        <w:rPr>
          <w:color w:val="231F20"/>
        </w:rPr>
        <w:t>§</w:t>
      </w:r>
      <w:r>
        <w:rPr>
          <w:color w:val="231F20"/>
          <w:spacing w:val="1"/>
        </w:rPr>
        <w:t> </w:t>
      </w:r>
      <w:r>
        <w:rPr>
          <w:color w:val="231F20"/>
        </w:rPr>
        <w:t>1252(a)(5).</w:t>
      </w:r>
      <w:r>
        <w:rPr>
          <w:color w:val="231F20"/>
          <w:spacing w:val="60"/>
        </w:rPr>
        <w:t> </w:t>
      </w:r>
      <w:r>
        <w:rPr>
          <w:color w:val="231F20"/>
        </w:rPr>
        <w:t>This</w:t>
      </w:r>
      <w:r>
        <w:rPr>
          <w:color w:val="231F20"/>
          <w:spacing w:val="2"/>
        </w:rPr>
        <w:t> </w:t>
      </w:r>
      <w:r>
        <w:rPr>
          <w:color w:val="231F20"/>
        </w:rPr>
        <w:t>review</w:t>
      </w:r>
      <w:r>
        <w:rPr>
          <w:color w:val="231F20"/>
          <w:spacing w:val="1"/>
        </w:rPr>
        <w:t> </w:t>
      </w:r>
      <w:r>
        <w:rPr>
          <w:color w:val="231F20"/>
        </w:rPr>
        <w:t>is</w:t>
      </w:r>
      <w:r>
        <w:rPr>
          <w:color w:val="231F20"/>
          <w:spacing w:val="2"/>
        </w:rPr>
        <w:t> </w:t>
      </w:r>
      <w:r>
        <w:rPr>
          <w:color w:val="231F20"/>
        </w:rPr>
        <w:t>separate</w:t>
      </w:r>
      <w:r>
        <w:rPr>
          <w:color w:val="231F20"/>
          <w:spacing w:val="1"/>
        </w:rPr>
        <w:t> </w:t>
      </w:r>
      <w:r>
        <w:rPr>
          <w:color w:val="231F20"/>
        </w:rPr>
        <w:t>from</w:t>
      </w:r>
      <w:r>
        <w:rPr>
          <w:color w:val="231F20"/>
          <w:spacing w:val="2"/>
        </w:rPr>
        <w:t> </w:t>
      </w:r>
      <w:r>
        <w:rPr>
          <w:color w:val="231F20"/>
        </w:rPr>
        <w:t>and</w:t>
      </w:r>
      <w:r>
        <w:rPr>
          <w:color w:val="231F20"/>
          <w:spacing w:val="1"/>
        </w:rPr>
        <w:t> </w:t>
      </w:r>
      <w:r>
        <w:rPr>
          <w:color w:val="231F20"/>
        </w:rPr>
        <w:t>is</w:t>
      </w:r>
      <w:r>
        <w:rPr>
          <w:color w:val="231F20"/>
          <w:spacing w:val="2"/>
        </w:rPr>
        <w:t> </w:t>
      </w:r>
      <w:r>
        <w:rPr>
          <w:color w:val="231F20"/>
        </w:rPr>
        <w:t>not</w:t>
      </w:r>
      <w:r>
        <w:rPr>
          <w:color w:val="231F20"/>
          <w:spacing w:val="1"/>
        </w:rPr>
        <w:t> </w:t>
      </w:r>
      <w:r>
        <w:rPr>
          <w:color w:val="231F20"/>
        </w:rPr>
        <w:t>subject</w:t>
      </w:r>
      <w:r>
        <w:rPr>
          <w:color w:val="231F20"/>
          <w:spacing w:val="2"/>
        </w:rPr>
        <w:t> </w:t>
      </w:r>
      <w:r>
        <w:rPr>
          <w:color w:val="231F20"/>
        </w:rPr>
        <w:t>to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provisions of the Administrative Procedure Act (APA).</w:t>
      </w:r>
      <w:r>
        <w:rPr>
          <w:color w:val="231F20"/>
          <w:spacing w:val="1"/>
        </w:rPr>
        <w:t> </w:t>
      </w:r>
      <w:r>
        <w:rPr>
          <w:color w:val="231F20"/>
          <w:u w:val="single" w:color="231F20"/>
        </w:rPr>
        <w:t>E.g.</w:t>
      </w:r>
      <w:r>
        <w:rPr>
          <w:color w:val="231F20"/>
        </w:rPr>
        <w:t>, </w:t>
      </w:r>
      <w:r>
        <w:rPr>
          <w:color w:val="231F20"/>
          <w:u w:val="single" w:color="231F20"/>
        </w:rPr>
        <w:t>Ardestani v. INS</w:t>
      </w:r>
      <w:r>
        <w:rPr>
          <w:color w:val="231F20"/>
        </w:rPr>
        <w:t>, 502 U.S. 129</w:t>
      </w:r>
      <w:r>
        <w:rPr>
          <w:color w:val="231F20"/>
          <w:spacing w:val="1"/>
        </w:rPr>
        <w:t> </w:t>
      </w:r>
      <w:r>
        <w:rPr>
          <w:color w:val="231F20"/>
        </w:rPr>
        <w:t>(1991);</w:t>
      </w:r>
      <w:r>
        <w:rPr>
          <w:color w:val="231F20"/>
          <w:spacing w:val="-2"/>
        </w:rPr>
        <w:t> </w:t>
      </w:r>
      <w:r>
        <w:rPr>
          <w:color w:val="231F20"/>
          <w:u w:val="single" w:color="231F20"/>
        </w:rPr>
        <w:t>Marcello</w:t>
      </w:r>
      <w:r>
        <w:rPr>
          <w:color w:val="231F20"/>
          <w:spacing w:val="-1"/>
          <w:u w:val="single" w:color="231F20"/>
        </w:rPr>
        <w:t> </w:t>
      </w:r>
      <w:r>
        <w:rPr>
          <w:color w:val="231F20"/>
          <w:u w:val="single" w:color="231F20"/>
        </w:rPr>
        <w:t>v.</w:t>
      </w:r>
      <w:r>
        <w:rPr>
          <w:color w:val="231F20"/>
          <w:spacing w:val="-2"/>
          <w:u w:val="single" w:color="231F20"/>
        </w:rPr>
        <w:t> </w:t>
      </w:r>
      <w:r>
        <w:rPr>
          <w:color w:val="231F20"/>
          <w:u w:val="single" w:color="231F20"/>
        </w:rPr>
        <w:t>Bonds</w:t>
      </w:r>
      <w:r>
        <w:rPr>
          <w:color w:val="231F20"/>
        </w:rPr>
        <w:t>,</w:t>
      </w:r>
      <w:r>
        <w:rPr>
          <w:color w:val="231F20"/>
          <w:spacing w:val="-1"/>
        </w:rPr>
        <w:t> </w:t>
      </w:r>
      <w:r>
        <w:rPr>
          <w:color w:val="231F20"/>
        </w:rPr>
        <w:t>349</w:t>
      </w:r>
      <w:r>
        <w:rPr>
          <w:color w:val="231F20"/>
          <w:spacing w:val="-1"/>
        </w:rPr>
        <w:t> </w:t>
      </w:r>
      <w:r>
        <w:rPr>
          <w:color w:val="231F20"/>
        </w:rPr>
        <w:t>U.S.</w:t>
      </w:r>
      <w:r>
        <w:rPr>
          <w:color w:val="231F20"/>
          <w:spacing w:val="-2"/>
        </w:rPr>
        <w:t> </w:t>
      </w:r>
      <w:r>
        <w:rPr>
          <w:color w:val="231F20"/>
        </w:rPr>
        <w:t>302</w:t>
      </w:r>
      <w:r>
        <w:rPr>
          <w:color w:val="231F20"/>
          <w:spacing w:val="-1"/>
        </w:rPr>
        <w:t> </w:t>
      </w:r>
      <w:r>
        <w:rPr>
          <w:color w:val="231F20"/>
        </w:rPr>
        <w:t>(1955).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840" w:firstLine="720"/>
      </w:pPr>
      <w:r>
        <w:rPr>
          <w:color w:val="231F20"/>
        </w:rPr>
        <w:t>Immigration determinations that are not made as part of removal proceedings may be</w:t>
      </w:r>
      <w:r>
        <w:rPr>
          <w:color w:val="231F20"/>
          <w:spacing w:val="1"/>
        </w:rPr>
        <w:t> </w:t>
      </w:r>
      <w:r>
        <w:rPr>
          <w:color w:val="231F20"/>
        </w:rPr>
        <w:t>subject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5"/>
        </w:rPr>
        <w:t> </w:t>
      </w:r>
      <w:r>
        <w:rPr>
          <w:color w:val="231F20"/>
        </w:rPr>
        <w:t>APA</w:t>
      </w:r>
      <w:r>
        <w:rPr>
          <w:color w:val="231F20"/>
          <w:spacing w:val="-5"/>
        </w:rPr>
        <w:t> </w:t>
      </w:r>
      <w:r>
        <w:rPr>
          <w:color w:val="231F20"/>
        </w:rPr>
        <w:t>review.</w:t>
      </w:r>
      <w:r>
        <w:rPr>
          <w:color w:val="231F20"/>
          <w:spacing w:val="55"/>
        </w:rPr>
        <w:t> </w:t>
      </w:r>
      <w:r>
        <w:rPr>
          <w:color w:val="231F20"/>
        </w:rPr>
        <w:t>However,</w:t>
      </w:r>
      <w:r>
        <w:rPr>
          <w:color w:val="231F20"/>
          <w:spacing w:val="-5"/>
        </w:rPr>
        <w:t> </w:t>
      </w:r>
      <w:r>
        <w:rPr>
          <w:color w:val="231F20"/>
        </w:rPr>
        <w:t>consular</w:t>
      </w:r>
      <w:r>
        <w:rPr>
          <w:color w:val="231F20"/>
          <w:spacing w:val="-5"/>
        </w:rPr>
        <w:t> </w:t>
      </w:r>
      <w:r>
        <w:rPr>
          <w:color w:val="231F20"/>
        </w:rPr>
        <w:t>determinations</w:t>
      </w:r>
      <w:r>
        <w:rPr>
          <w:color w:val="231F20"/>
          <w:spacing w:val="-4"/>
        </w:rPr>
        <w:t> </w:t>
      </w:r>
      <w:r>
        <w:rPr>
          <w:color w:val="231F20"/>
        </w:rPr>
        <w:t>are</w:t>
      </w:r>
      <w:r>
        <w:rPr>
          <w:color w:val="231F20"/>
          <w:spacing w:val="-5"/>
        </w:rPr>
        <w:t> </w:t>
      </w:r>
      <w:r>
        <w:rPr>
          <w:color w:val="231F20"/>
        </w:rPr>
        <w:t>not</w:t>
      </w:r>
      <w:r>
        <w:rPr>
          <w:color w:val="231F20"/>
          <w:spacing w:val="-5"/>
        </w:rPr>
        <w:t> </w:t>
      </w:r>
      <w:r>
        <w:rPr>
          <w:color w:val="231F20"/>
        </w:rPr>
        <w:t>reviewable</w:t>
      </w:r>
      <w:r>
        <w:rPr>
          <w:color w:val="231F20"/>
          <w:spacing w:val="-5"/>
        </w:rPr>
        <w:t> </w:t>
      </w:r>
      <w:r>
        <w:rPr>
          <w:color w:val="231F20"/>
        </w:rPr>
        <w:t>under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APA</w:t>
      </w:r>
      <w:r>
        <w:rPr>
          <w:color w:val="231F20"/>
          <w:spacing w:val="-5"/>
        </w:rPr>
        <w:t> </w:t>
      </w:r>
      <w:r>
        <w:rPr>
          <w:color w:val="231F20"/>
        </w:rPr>
        <w:t>or</w:t>
      </w:r>
      <w:r>
        <w:rPr>
          <w:color w:val="231F20"/>
          <w:spacing w:val="-57"/>
        </w:rPr>
        <w:t> </w:t>
      </w:r>
      <w:r>
        <w:rPr>
          <w:color w:val="231F20"/>
        </w:rPr>
        <w:t>otherwise.</w:t>
      </w:r>
      <w:r>
        <w:rPr>
          <w:color w:val="231F20"/>
          <w:spacing w:val="1"/>
        </w:rPr>
        <w:t> </w:t>
      </w:r>
      <w:r>
        <w:rPr>
          <w:color w:val="231F20"/>
        </w:rPr>
        <w:t>Immigration</w:t>
      </w:r>
      <w:r>
        <w:rPr>
          <w:color w:val="231F20"/>
          <w:spacing w:val="-1"/>
        </w:rPr>
        <w:t> </w:t>
      </w:r>
      <w:r>
        <w:rPr>
          <w:color w:val="231F20"/>
        </w:rPr>
        <w:t>regulations</w:t>
      </w:r>
      <w:r>
        <w:rPr>
          <w:color w:val="231F20"/>
          <w:spacing w:val="-1"/>
        </w:rPr>
        <w:t> </w:t>
      </w:r>
      <w:r>
        <w:rPr>
          <w:color w:val="231F20"/>
        </w:rPr>
        <w:t>and</w:t>
      </w:r>
      <w:r>
        <w:rPr>
          <w:color w:val="231F20"/>
          <w:spacing w:val="-1"/>
        </w:rPr>
        <w:t> </w:t>
      </w:r>
      <w:r>
        <w:rPr>
          <w:color w:val="231F20"/>
        </w:rPr>
        <w:t>policies</w:t>
      </w:r>
      <w:r>
        <w:rPr>
          <w:color w:val="231F20"/>
          <w:spacing w:val="-1"/>
        </w:rPr>
        <w:t> </w:t>
      </w:r>
      <w:r>
        <w:rPr>
          <w:color w:val="231F20"/>
        </w:rPr>
        <w:t>are</w:t>
      </w:r>
      <w:r>
        <w:rPr>
          <w:color w:val="231F20"/>
          <w:spacing w:val="-1"/>
        </w:rPr>
        <w:t> </w:t>
      </w:r>
      <w:r>
        <w:rPr>
          <w:color w:val="231F20"/>
        </w:rPr>
        <w:t>generally</w:t>
      </w:r>
      <w:r>
        <w:rPr>
          <w:color w:val="231F20"/>
          <w:spacing w:val="-6"/>
        </w:rPr>
        <w:t> </w:t>
      </w:r>
      <w:r>
        <w:rPr>
          <w:color w:val="231F20"/>
        </w:rPr>
        <w:t>subject</w:t>
      </w:r>
      <w:r>
        <w:rPr>
          <w:color w:val="231F20"/>
          <w:spacing w:val="-1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APA review.</w:t>
      </w:r>
    </w:p>
    <w:p>
      <w:pPr>
        <w:pStyle w:val="BodyText"/>
      </w:pPr>
    </w:p>
    <w:p>
      <w:pPr>
        <w:pStyle w:val="BodyText"/>
        <w:spacing w:before="1"/>
        <w:ind w:left="840" w:right="335" w:firstLine="720"/>
      </w:pPr>
      <w:r>
        <w:rPr/>
        <w:pict>
          <v:shape style="position:absolute;margin-left:399.601013pt;margin-top:58.532921pt;width:140.4pt;height:18pt;mso-position-horizontal-relative:page;mso-position-vertical-relative:paragraph;z-index:15861248" type="#_x0000_t202" filled="true" fillcolor="#8164a2" stroked="false">
            <v:textbox inset="0,0,0,0">
              <w:txbxContent>
                <w:p>
                  <w:pPr>
                    <w:pStyle w:val="BodyText"/>
                    <w:spacing w:line="270" w:lineRule="exact"/>
                    <w:ind w:right="107"/>
                    <w:jc w:val="right"/>
                  </w:pPr>
                  <w:r>
                    <w:rPr>
                      <w:color w:val="FFFFFF"/>
                    </w:rPr>
                    <w:t>5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231F20"/>
        </w:rPr>
        <w:t>In addition to statutory review, aliens may challenge their immigration detention by writ</w:t>
      </w:r>
      <w:r>
        <w:rPr>
          <w:color w:val="231F20"/>
          <w:spacing w:val="-57"/>
        </w:rPr>
        <w:t> </w:t>
      </w:r>
      <w:r>
        <w:rPr>
          <w:color w:val="231F20"/>
        </w:rPr>
        <w:t>of habeas corpus.</w:t>
      </w:r>
      <w:r>
        <w:rPr>
          <w:color w:val="231F20"/>
          <w:spacing w:val="1"/>
        </w:rPr>
        <w:t> </w:t>
      </w:r>
      <w:r>
        <w:rPr>
          <w:color w:val="231F20"/>
        </w:rPr>
        <w:t>Absent extraordinary circumstances, such review is only available to aliens</w:t>
      </w:r>
      <w:r>
        <w:rPr>
          <w:color w:val="231F20"/>
          <w:spacing w:val="1"/>
        </w:rPr>
        <w:t> </w:t>
      </w:r>
      <w:r>
        <w:rPr>
          <w:color w:val="231F20"/>
        </w:rPr>
        <w:t>who</w:t>
      </w:r>
      <w:r>
        <w:rPr>
          <w:color w:val="231F20"/>
          <w:spacing w:val="-5"/>
        </w:rPr>
        <w:t> </w:t>
      </w:r>
      <w:r>
        <w:rPr>
          <w:color w:val="231F20"/>
        </w:rPr>
        <w:t>are</w:t>
      </w:r>
      <w:r>
        <w:rPr>
          <w:color w:val="231F20"/>
          <w:spacing w:val="-4"/>
        </w:rPr>
        <w:t> </w:t>
      </w:r>
      <w:r>
        <w:rPr>
          <w:color w:val="231F20"/>
        </w:rPr>
        <w:t>physically</w:t>
      </w:r>
      <w:r>
        <w:rPr>
          <w:color w:val="231F20"/>
          <w:spacing w:val="-6"/>
        </w:rPr>
        <w:t> </w:t>
      </w:r>
      <w:r>
        <w:rPr>
          <w:color w:val="231F20"/>
        </w:rPr>
        <w:t>confined</w:t>
      </w:r>
      <w:r>
        <w:rPr>
          <w:color w:val="231F20"/>
          <w:spacing w:val="-4"/>
        </w:rPr>
        <w:t> </w:t>
      </w:r>
      <w:r>
        <w:rPr>
          <w:color w:val="231F20"/>
        </w:rPr>
        <w:t>within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United</w:t>
      </w:r>
      <w:r>
        <w:rPr>
          <w:color w:val="231F20"/>
          <w:spacing w:val="-5"/>
        </w:rPr>
        <w:t> </w:t>
      </w:r>
      <w:r>
        <w:rPr>
          <w:color w:val="231F20"/>
        </w:rPr>
        <w:t>States.</w:t>
      </w:r>
      <w:r>
        <w:rPr>
          <w:color w:val="231F20"/>
          <w:spacing w:val="53"/>
        </w:rPr>
        <w:t> </w:t>
      </w:r>
      <w:r>
        <w:rPr>
          <w:color w:val="231F20"/>
        </w:rPr>
        <w:t>Compare</w:t>
      </w:r>
      <w:r>
        <w:rPr>
          <w:color w:val="231F20"/>
          <w:spacing w:val="-5"/>
        </w:rPr>
        <w:t> </w:t>
      </w:r>
      <w:r>
        <w:rPr>
          <w:color w:val="231F20"/>
          <w:u w:val="single" w:color="231F20"/>
        </w:rPr>
        <w:t>Boumediene</w:t>
      </w:r>
      <w:r>
        <w:rPr>
          <w:color w:val="231F20"/>
          <w:spacing w:val="-4"/>
          <w:u w:val="single" w:color="231F20"/>
        </w:rPr>
        <w:t> </w:t>
      </w:r>
      <w:r>
        <w:rPr>
          <w:color w:val="231F20"/>
          <w:u w:val="single" w:color="231F20"/>
        </w:rPr>
        <w:t>v.</w:t>
      </w:r>
      <w:r>
        <w:rPr>
          <w:color w:val="231F20"/>
          <w:spacing w:val="-4"/>
          <w:u w:val="single" w:color="231F20"/>
        </w:rPr>
        <w:t> </w:t>
      </w:r>
      <w:r>
        <w:rPr>
          <w:color w:val="231F20"/>
          <w:u w:val="single" w:color="231F20"/>
        </w:rPr>
        <w:t>Bush</w:t>
      </w:r>
      <w:r>
        <w:rPr>
          <w:color w:val="231F20"/>
        </w:rPr>
        <w:t>,</w:t>
      </w:r>
      <w:r>
        <w:rPr>
          <w:color w:val="231F20"/>
          <w:spacing w:val="-4"/>
        </w:rPr>
        <w:t> </w:t>
      </w:r>
      <w:r>
        <w:rPr>
          <w:color w:val="231F20"/>
        </w:rPr>
        <w:t>553</w:t>
      </w:r>
      <w:r>
        <w:rPr>
          <w:color w:val="231F20"/>
          <w:spacing w:val="-4"/>
        </w:rPr>
        <w:t> </w:t>
      </w:r>
      <w:r>
        <w:rPr>
          <w:color w:val="231F20"/>
        </w:rPr>
        <w:t>U.S.</w:t>
      </w:r>
    </w:p>
    <w:p>
      <w:pPr>
        <w:pStyle w:val="BodyText"/>
        <w:spacing w:before="5"/>
        <w:rPr>
          <w:sz w:val="25"/>
        </w:rPr>
      </w:pPr>
      <w:r>
        <w:rPr/>
        <w:pict>
          <v:rect style="position:absolute;margin-left:72pt;margin-top:16.57378pt;width:468.001pt;height:.481pt;mso-position-horizontal-relative:page;mso-position-vertical-relative:paragraph;z-index:-15596544;mso-wrap-distance-left:0;mso-wrap-distance-right:0" filled="true" fillcolor="#8164a2" stroked="false">
            <v:fill type="solid"/>
            <w10:wrap type="topAndBottom"/>
          </v:rect>
        </w:pict>
      </w:r>
    </w:p>
    <w:p>
      <w:pPr>
        <w:pStyle w:val="BodyText"/>
        <w:spacing w:line="242" w:lineRule="exact"/>
        <w:ind w:left="5150"/>
      </w:pPr>
      <w:r>
        <w:rPr>
          <w:color w:val="231F20"/>
        </w:rPr>
        <w:t>Revised</w:t>
      </w:r>
      <w:r>
        <w:rPr>
          <w:color w:val="231F20"/>
          <w:spacing w:val="-4"/>
        </w:rPr>
        <w:t> </w:t>
      </w:r>
      <w:r>
        <w:rPr>
          <w:color w:val="231F20"/>
        </w:rPr>
        <w:t>July</w:t>
      </w:r>
      <w:r>
        <w:rPr>
          <w:color w:val="231F20"/>
          <w:spacing w:val="-10"/>
        </w:rPr>
        <w:t> </w:t>
      </w:r>
      <w:r>
        <w:rPr>
          <w:color w:val="231F20"/>
        </w:rPr>
        <w:t>22,</w:t>
      </w:r>
      <w:r>
        <w:rPr>
          <w:color w:val="231F20"/>
          <w:spacing w:val="-3"/>
        </w:rPr>
        <w:t> </w:t>
      </w:r>
      <w:r>
        <w:rPr>
          <w:color w:val="231F20"/>
        </w:rPr>
        <w:t>2019</w:t>
      </w:r>
    </w:p>
    <w:p>
      <w:pPr>
        <w:spacing w:after="0" w:line="242" w:lineRule="exact"/>
        <w:sectPr>
          <w:headerReference w:type="default" r:id="rId445"/>
          <w:footerReference w:type="default" r:id="rId446"/>
          <w:pgSz w:w="12240" w:h="15840"/>
          <w:pgMar w:header="0" w:footer="0" w:top="1360" w:bottom="280" w:left="600" w:right="1240"/>
        </w:sectPr>
      </w:pPr>
    </w:p>
    <w:p>
      <w:pPr>
        <w:pStyle w:val="BodyText"/>
        <w:spacing w:before="74"/>
        <w:ind w:left="840" w:right="327"/>
      </w:pPr>
      <w:r>
        <w:rPr>
          <w:color w:val="231F20"/>
        </w:rPr>
        <w:t>723 (2008) with </w:t>
      </w:r>
      <w:r>
        <w:rPr>
          <w:color w:val="231F20"/>
          <w:u w:val="single" w:color="231F20"/>
        </w:rPr>
        <w:t>Johnson v. Eisentrager</w:t>
      </w:r>
      <w:r>
        <w:rPr>
          <w:color w:val="231F20"/>
        </w:rPr>
        <w:t>, 339 U.S. 763 (1950).</w:t>
      </w:r>
      <w:r>
        <w:rPr>
          <w:color w:val="231F20"/>
          <w:spacing w:val="1"/>
        </w:rPr>
        <w:t> </w:t>
      </w:r>
      <w:r>
        <w:rPr>
          <w:color w:val="231F20"/>
        </w:rPr>
        <w:t>The courts generally lack</w:t>
      </w:r>
      <w:r>
        <w:rPr>
          <w:color w:val="231F20"/>
          <w:spacing w:val="1"/>
        </w:rPr>
        <w:t> </w:t>
      </w:r>
      <w:r>
        <w:rPr>
          <w:color w:val="231F20"/>
        </w:rPr>
        <w:t>authority</w:t>
      </w:r>
      <w:r>
        <w:rPr>
          <w:color w:val="231F20"/>
          <w:spacing w:val="-6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hear</w:t>
      </w:r>
      <w:r>
        <w:rPr>
          <w:color w:val="231F20"/>
          <w:spacing w:val="-2"/>
        </w:rPr>
        <w:t> </w:t>
      </w:r>
      <w:r>
        <w:rPr>
          <w:color w:val="231F20"/>
        </w:rPr>
        <w:t>immigration</w:t>
      </w:r>
      <w:r>
        <w:rPr>
          <w:color w:val="231F20"/>
          <w:spacing w:val="-1"/>
        </w:rPr>
        <w:t> </w:t>
      </w:r>
      <w:r>
        <w:rPr>
          <w:color w:val="231F20"/>
        </w:rPr>
        <w:t>challenges</w:t>
      </w:r>
      <w:r>
        <w:rPr>
          <w:color w:val="231F20"/>
          <w:spacing w:val="-1"/>
        </w:rPr>
        <w:t> </w:t>
      </w:r>
      <w:r>
        <w:rPr>
          <w:color w:val="231F20"/>
        </w:rPr>
        <w:t>by</w:t>
      </w:r>
      <w:r>
        <w:rPr>
          <w:color w:val="231F20"/>
          <w:spacing w:val="-6"/>
        </w:rPr>
        <w:t> </w:t>
      </w:r>
      <w:r>
        <w:rPr>
          <w:color w:val="231F20"/>
        </w:rPr>
        <w:t>aliens outside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United</w:t>
      </w:r>
      <w:r>
        <w:rPr>
          <w:color w:val="231F20"/>
          <w:spacing w:val="-1"/>
        </w:rPr>
        <w:t> </w:t>
      </w:r>
      <w:r>
        <w:rPr>
          <w:color w:val="231F20"/>
        </w:rPr>
        <w:t>States.</w:t>
      </w:r>
      <w:r>
        <w:rPr>
          <w:color w:val="231F20"/>
          <w:spacing w:val="58"/>
        </w:rPr>
        <w:t> </w:t>
      </w:r>
      <w:r>
        <w:rPr>
          <w:color w:val="231F20"/>
          <w:u w:val="single" w:color="231F20"/>
        </w:rPr>
        <w:t>Sale</w:t>
      </w:r>
      <w:r>
        <w:rPr>
          <w:color w:val="231F20"/>
          <w:spacing w:val="-2"/>
          <w:u w:val="single" w:color="231F20"/>
        </w:rPr>
        <w:t> </w:t>
      </w:r>
      <w:r>
        <w:rPr>
          <w:color w:val="231F20"/>
          <w:u w:val="single" w:color="231F20"/>
        </w:rPr>
        <w:t>v. Haitian</w:t>
      </w:r>
      <w:r>
        <w:rPr>
          <w:color w:val="231F20"/>
          <w:spacing w:val="-57"/>
        </w:rPr>
        <w:t> </w:t>
      </w:r>
      <w:r>
        <w:rPr>
          <w:color w:val="231F20"/>
          <w:u w:val="single" w:color="231F20"/>
        </w:rPr>
        <w:t>Centers</w:t>
      </w:r>
      <w:r>
        <w:rPr>
          <w:color w:val="231F20"/>
          <w:spacing w:val="-2"/>
          <w:u w:val="single" w:color="231F20"/>
        </w:rPr>
        <w:t> </w:t>
      </w:r>
      <w:r>
        <w:rPr>
          <w:color w:val="231F20"/>
          <w:u w:val="single" w:color="231F20"/>
        </w:rPr>
        <w:t>Council,</w:t>
      </w:r>
      <w:r>
        <w:rPr>
          <w:color w:val="231F20"/>
          <w:spacing w:val="1"/>
          <w:u w:val="single" w:color="231F20"/>
        </w:rPr>
        <w:t> </w:t>
      </w:r>
      <w:r>
        <w:rPr>
          <w:color w:val="231F20"/>
          <w:u w:val="single" w:color="231F20"/>
        </w:rPr>
        <w:t>Inc.,</w:t>
      </w:r>
      <w:r>
        <w:rPr>
          <w:color w:val="231F20"/>
          <w:spacing w:val="-1"/>
        </w:rPr>
        <w:t> </w:t>
      </w:r>
      <w:r>
        <w:rPr>
          <w:color w:val="231F20"/>
        </w:rPr>
        <w:t>509</w:t>
      </w:r>
      <w:r>
        <w:rPr>
          <w:color w:val="231F20"/>
          <w:spacing w:val="-1"/>
        </w:rPr>
        <w:t> </w:t>
      </w:r>
      <w:r>
        <w:rPr>
          <w:color w:val="231F20"/>
        </w:rPr>
        <w:t>U.S.</w:t>
      </w:r>
      <w:r>
        <w:rPr>
          <w:color w:val="231F20"/>
          <w:spacing w:val="-2"/>
        </w:rPr>
        <w:t> </w:t>
      </w:r>
      <w:r>
        <w:rPr>
          <w:color w:val="231F20"/>
        </w:rPr>
        <w:t>155</w:t>
      </w:r>
      <w:r>
        <w:rPr>
          <w:color w:val="231F20"/>
          <w:spacing w:val="-2"/>
        </w:rPr>
        <w:t> </w:t>
      </w:r>
      <w:r>
        <w:rPr>
          <w:color w:val="231F20"/>
        </w:rPr>
        <w:t>(1993)</w:t>
      </w:r>
      <w:r>
        <w:rPr>
          <w:color w:val="231F20"/>
          <w:spacing w:val="-2"/>
        </w:rPr>
        <w:t> </w:t>
      </w:r>
      <w:r>
        <w:rPr>
          <w:color w:val="231F20"/>
        </w:rPr>
        <w:t>(interdicted</w:t>
      </w:r>
      <w:r>
        <w:rPr>
          <w:color w:val="231F20"/>
          <w:spacing w:val="-1"/>
        </w:rPr>
        <w:t> </w:t>
      </w:r>
      <w:r>
        <w:rPr>
          <w:color w:val="231F20"/>
        </w:rPr>
        <w:t>aliens).</w:t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0"/>
        <w:ind w:left="840" w:right="335" w:firstLine="720"/>
      </w:pPr>
      <w:r>
        <w:rPr>
          <w:color w:val="231F20"/>
        </w:rPr>
        <w:t>Supreme Court jurisprudence suggests that judicial review of immigration decisions is</w:t>
      </w:r>
      <w:r>
        <w:rPr>
          <w:color w:val="231F20"/>
          <w:spacing w:val="1"/>
        </w:rPr>
        <w:t> </w:t>
      </w:r>
      <w:r>
        <w:rPr>
          <w:color w:val="231F20"/>
        </w:rPr>
        <w:t>not</w:t>
      </w:r>
      <w:r>
        <w:rPr>
          <w:color w:val="231F20"/>
          <w:spacing w:val="-1"/>
        </w:rPr>
        <w:t> </w:t>
      </w:r>
      <w:r>
        <w:rPr>
          <w:color w:val="231F20"/>
        </w:rPr>
        <w:t>constitutionally</w:t>
      </w:r>
      <w:r>
        <w:rPr>
          <w:color w:val="231F20"/>
          <w:spacing w:val="-9"/>
        </w:rPr>
        <w:t> </w:t>
      </w:r>
      <w:r>
        <w:rPr>
          <w:color w:val="231F20"/>
        </w:rPr>
        <w:t>required.</w:t>
      </w:r>
      <w:r>
        <w:rPr>
          <w:color w:val="231F20"/>
          <w:spacing w:val="58"/>
        </w:rPr>
        <w:t> </w:t>
      </w:r>
      <w:r>
        <w:rPr>
          <w:color w:val="231F20"/>
        </w:rPr>
        <w:t>However,</w:t>
      </w:r>
      <w:r>
        <w:rPr>
          <w:color w:val="231F20"/>
          <w:spacing w:val="-1"/>
        </w:rPr>
        <w:t> </w:t>
      </w:r>
      <w:r>
        <w:rPr>
          <w:color w:val="231F20"/>
        </w:rPr>
        <w:t>despite</w:t>
      </w:r>
      <w:r>
        <w:rPr>
          <w:color w:val="231F20"/>
          <w:spacing w:val="-2"/>
        </w:rPr>
        <w:t> </w:t>
      </w:r>
      <w:r>
        <w:rPr>
          <w:color w:val="231F20"/>
        </w:rPr>
        <w:t>clear</w:t>
      </w:r>
      <w:r>
        <w:rPr>
          <w:color w:val="231F20"/>
          <w:spacing w:val="-2"/>
        </w:rPr>
        <w:t> </w:t>
      </w:r>
      <w:r>
        <w:rPr>
          <w:color w:val="231F20"/>
        </w:rPr>
        <w:t>congressional</w:t>
      </w:r>
      <w:r>
        <w:rPr>
          <w:color w:val="231F20"/>
          <w:spacing w:val="-1"/>
        </w:rPr>
        <w:t> </w:t>
      </w:r>
      <w:r>
        <w:rPr>
          <w:color w:val="231F20"/>
        </w:rPr>
        <w:t>intent,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courts have</w:t>
      </w:r>
      <w:r>
        <w:rPr>
          <w:color w:val="231F20"/>
          <w:spacing w:val="-2"/>
        </w:rPr>
        <w:t> </w:t>
      </w:r>
      <w:r>
        <w:rPr>
          <w:color w:val="231F20"/>
        </w:rPr>
        <w:t>been</w:t>
      </w:r>
      <w:r>
        <w:rPr>
          <w:color w:val="231F20"/>
          <w:spacing w:val="-57"/>
        </w:rPr>
        <w:t> </w:t>
      </w:r>
      <w:r>
        <w:rPr>
          <w:color w:val="231F20"/>
        </w:rPr>
        <w:t>increasingly resistant to statutory limits on such review.</w:t>
      </w:r>
      <w:r>
        <w:rPr>
          <w:color w:val="231F20"/>
          <w:spacing w:val="1"/>
        </w:rPr>
        <w:t> </w:t>
      </w:r>
      <w:r>
        <w:rPr>
          <w:color w:val="231F20"/>
          <w:u w:val="single" w:color="231F20"/>
        </w:rPr>
        <w:t>E.g.</w:t>
      </w:r>
      <w:r>
        <w:rPr>
          <w:color w:val="231F20"/>
        </w:rPr>
        <w:t>, S. Rep. No. 104-249 (1996,</w:t>
      </w:r>
      <w:r>
        <w:rPr>
          <w:color w:val="231F20"/>
          <w:spacing w:val="1"/>
        </w:rPr>
        <w:t> </w:t>
      </w:r>
      <w:r>
        <w:rPr>
          <w:color w:val="231F20"/>
        </w:rPr>
        <w:t>accompanying IIRIRA), p. 7.</w:t>
      </w:r>
      <w:r>
        <w:rPr>
          <w:color w:val="231F20"/>
          <w:spacing w:val="1"/>
        </w:rPr>
        <w:t> </w:t>
      </w:r>
      <w:r>
        <w:rPr>
          <w:color w:val="231F20"/>
        </w:rPr>
        <w:t>While the pertinent constitutional provisions have not changed,</w:t>
      </w:r>
      <w:r>
        <w:rPr>
          <w:color w:val="231F20"/>
          <w:spacing w:val="1"/>
        </w:rPr>
        <w:t> </w:t>
      </w:r>
      <w:r>
        <w:rPr>
          <w:color w:val="231F20"/>
        </w:rPr>
        <w:t>the judicial consensus over the past fifty years has moved from “limited” to “presumed”</w:t>
      </w:r>
      <w:r>
        <w:rPr>
          <w:color w:val="231F20"/>
          <w:spacing w:val="1"/>
        </w:rPr>
        <w:t> </w:t>
      </w:r>
      <w:r>
        <w:rPr>
          <w:color w:val="231F20"/>
        </w:rPr>
        <w:t>jurisdiction</w:t>
      </w:r>
      <w:r>
        <w:rPr>
          <w:color w:val="231F20"/>
          <w:spacing w:val="-1"/>
        </w:rPr>
        <w:t> </w:t>
      </w:r>
      <w:r>
        <w:rPr>
          <w:color w:val="231F20"/>
        </w:rPr>
        <w:t>in immigration matters.</w:t>
      </w:r>
    </w:p>
    <w:p>
      <w:pPr>
        <w:pStyle w:val="BodyText"/>
      </w:pPr>
    </w:p>
    <w:p>
      <w:pPr>
        <w:pStyle w:val="BodyText"/>
        <w:ind w:left="840" w:right="263" w:firstLine="720"/>
      </w:pPr>
      <w:r>
        <w:rPr>
          <w:color w:val="231F20"/>
        </w:rPr>
        <w:t>Despite the courts’ efforts to be included in immigration matters, their involvement has</w:t>
      </w:r>
      <w:r>
        <w:rPr>
          <w:color w:val="231F20"/>
          <w:spacing w:val="1"/>
        </w:rPr>
        <w:t> </w:t>
      </w:r>
      <w:r>
        <w:rPr>
          <w:color w:val="231F20"/>
        </w:rPr>
        <w:t>usually shown self-restraint.</w:t>
      </w:r>
      <w:r>
        <w:rPr>
          <w:color w:val="231F20"/>
          <w:spacing w:val="1"/>
        </w:rPr>
        <w:t> </w:t>
      </w:r>
      <w:r>
        <w:rPr>
          <w:color w:val="231F20"/>
        </w:rPr>
        <w:t>The courts continue to give the political branches the benefit of the</w:t>
      </w:r>
      <w:r>
        <w:rPr>
          <w:color w:val="231F20"/>
          <w:spacing w:val="-57"/>
        </w:rPr>
        <w:t> </w:t>
      </w:r>
      <w:r>
        <w:rPr>
          <w:color w:val="231F20"/>
        </w:rPr>
        <w:t>plenary power doctrine and the doctrine of consular non-reviewability, and continue to adhere to</w:t>
      </w:r>
      <w:r>
        <w:rPr>
          <w:color w:val="231F20"/>
          <w:spacing w:val="-57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deferential</w:t>
      </w:r>
      <w:r>
        <w:rPr>
          <w:color w:val="231F20"/>
          <w:spacing w:val="-3"/>
        </w:rPr>
        <w:t> </w:t>
      </w:r>
      <w:r>
        <w:rPr>
          <w:color w:val="231F20"/>
        </w:rPr>
        <w:t>principles of</w:t>
      </w:r>
      <w:r>
        <w:rPr>
          <w:color w:val="231F20"/>
          <w:spacing w:val="-3"/>
        </w:rPr>
        <w:t> </w:t>
      </w:r>
      <w:r>
        <w:rPr>
          <w:color w:val="231F20"/>
          <w:u w:val="single" w:color="231F20"/>
        </w:rPr>
        <w:t>Chevron</w:t>
      </w:r>
      <w:r>
        <w:rPr>
          <w:color w:val="231F20"/>
          <w:spacing w:val="-4"/>
          <w:u w:val="single" w:color="231F20"/>
        </w:rPr>
        <w:t> </w:t>
      </w:r>
      <w:r>
        <w:rPr>
          <w:color w:val="231F20"/>
          <w:u w:val="single" w:color="231F20"/>
        </w:rPr>
        <w:t>USA, Inc.</w:t>
      </w:r>
      <w:r>
        <w:rPr>
          <w:color w:val="231F20"/>
          <w:spacing w:val="-3"/>
          <w:u w:val="single" w:color="231F20"/>
        </w:rPr>
        <w:t> </w:t>
      </w:r>
      <w:r>
        <w:rPr>
          <w:color w:val="231F20"/>
          <w:u w:val="single" w:color="231F20"/>
        </w:rPr>
        <w:t>v. RDC</w:t>
      </w:r>
      <w:r>
        <w:rPr>
          <w:color w:val="231F20"/>
        </w:rPr>
        <w:t>,</w:t>
      </w:r>
      <w:r>
        <w:rPr>
          <w:color w:val="231F20"/>
          <w:spacing w:val="-4"/>
        </w:rPr>
        <w:t> </w:t>
      </w:r>
      <w:r>
        <w:rPr>
          <w:color w:val="231F20"/>
        </w:rPr>
        <w:t>467</w:t>
      </w:r>
      <w:r>
        <w:rPr>
          <w:color w:val="231F20"/>
          <w:spacing w:val="-3"/>
        </w:rPr>
        <w:t> </w:t>
      </w:r>
      <w:r>
        <w:rPr>
          <w:color w:val="231F20"/>
        </w:rPr>
        <w:t>U.S.</w:t>
      </w:r>
      <w:r>
        <w:rPr>
          <w:color w:val="231F20"/>
          <w:spacing w:val="-3"/>
        </w:rPr>
        <w:t> </w:t>
      </w:r>
      <w:r>
        <w:rPr>
          <w:color w:val="231F20"/>
        </w:rPr>
        <w:t>837</w:t>
      </w:r>
      <w:r>
        <w:rPr>
          <w:color w:val="231F20"/>
          <w:spacing w:val="-3"/>
        </w:rPr>
        <w:t> </w:t>
      </w:r>
      <w:r>
        <w:rPr>
          <w:color w:val="231F20"/>
        </w:rPr>
        <w:t>(1984).</w:t>
      </w:r>
      <w:r>
        <w:rPr>
          <w:color w:val="231F20"/>
          <w:spacing w:val="54"/>
        </w:rPr>
        <w:t> </w:t>
      </w:r>
      <w:r>
        <w:rPr>
          <w:color w:val="231F20"/>
          <w:u w:val="single" w:color="231F20"/>
        </w:rPr>
        <w:t>See</w:t>
      </w:r>
      <w:r>
        <w:rPr>
          <w:color w:val="231F20"/>
        </w:rPr>
        <w:t> </w:t>
      </w:r>
      <w:r>
        <w:rPr>
          <w:color w:val="231F20"/>
          <w:u w:val="single" w:color="231F20"/>
        </w:rPr>
        <w:t>INS</w:t>
      </w:r>
      <w:r>
        <w:rPr>
          <w:color w:val="231F20"/>
          <w:spacing w:val="-3"/>
          <w:u w:val="single" w:color="231F20"/>
        </w:rPr>
        <w:t> </w:t>
      </w:r>
      <w:r>
        <w:rPr>
          <w:color w:val="231F20"/>
          <w:u w:val="single" w:color="231F20"/>
        </w:rPr>
        <w:t>v.</w:t>
      </w:r>
    </w:p>
    <w:p>
      <w:pPr>
        <w:pStyle w:val="BodyText"/>
        <w:ind w:left="840" w:right="209"/>
      </w:pPr>
      <w:r>
        <w:rPr>
          <w:color w:val="231F20"/>
          <w:u w:val="single" w:color="231F20"/>
        </w:rPr>
        <w:t>Ventura</w:t>
      </w:r>
      <w:r>
        <w:rPr>
          <w:color w:val="231F20"/>
        </w:rPr>
        <w:t>, 537</w:t>
      </w:r>
      <w:r>
        <w:rPr>
          <w:color w:val="231F20"/>
          <w:spacing w:val="1"/>
        </w:rPr>
        <w:t> </w:t>
      </w:r>
      <w:r>
        <w:rPr>
          <w:color w:val="231F20"/>
        </w:rPr>
        <w:t>U.S.</w:t>
      </w:r>
      <w:r>
        <w:rPr>
          <w:color w:val="231F20"/>
          <w:spacing w:val="1"/>
        </w:rPr>
        <w:t> </w:t>
      </w:r>
      <w:r>
        <w:rPr>
          <w:color w:val="231F20"/>
        </w:rPr>
        <w:t>12</w:t>
      </w:r>
      <w:r>
        <w:rPr>
          <w:color w:val="231F20"/>
          <w:spacing w:val="1"/>
        </w:rPr>
        <w:t> </w:t>
      </w:r>
      <w:r>
        <w:rPr>
          <w:color w:val="231F20"/>
        </w:rPr>
        <w:t>(2002).</w:t>
      </w:r>
      <w:r>
        <w:rPr>
          <w:color w:val="231F20"/>
          <w:spacing w:val="59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Supreme</w:t>
      </w:r>
      <w:r>
        <w:rPr>
          <w:color w:val="231F20"/>
          <w:spacing w:val="1"/>
        </w:rPr>
        <w:t> </w:t>
      </w:r>
      <w:r>
        <w:rPr>
          <w:color w:val="231F20"/>
        </w:rPr>
        <w:t>Court</w:t>
      </w:r>
      <w:r>
        <w:rPr>
          <w:color w:val="231F20"/>
          <w:spacing w:val="3"/>
        </w:rPr>
        <w:t> </w:t>
      </w:r>
      <w:r>
        <w:rPr>
          <w:color w:val="231F20"/>
        </w:rPr>
        <w:t>has</w:t>
      </w:r>
      <w:r>
        <w:rPr>
          <w:color w:val="231F20"/>
          <w:spacing w:val="1"/>
        </w:rPr>
        <w:t> </w:t>
      </w:r>
      <w:r>
        <w:rPr>
          <w:color w:val="231F20"/>
        </w:rPr>
        <w:t>employed</w:t>
      </w:r>
      <w:r>
        <w:rPr>
          <w:color w:val="231F20"/>
          <w:spacing w:val="2"/>
        </w:rPr>
        <w:t> </w:t>
      </w:r>
      <w:r>
        <w:rPr>
          <w:color w:val="231F20"/>
        </w:rPr>
        <w:t>a</w:t>
      </w:r>
      <w:r>
        <w:rPr>
          <w:color w:val="231F20"/>
          <w:spacing w:val="1"/>
        </w:rPr>
        <w:t> </w:t>
      </w:r>
      <w:r>
        <w:rPr>
          <w:color w:val="231F20"/>
        </w:rPr>
        <w:t>variety</w:t>
      </w:r>
      <w:r>
        <w:rPr>
          <w:color w:val="231F20"/>
          <w:spacing w:val="-3"/>
        </w:rPr>
        <w:t> </w:t>
      </w:r>
      <w:r>
        <w:rPr>
          <w:color w:val="231F20"/>
        </w:rPr>
        <w:t>of deferential</w:t>
      </w:r>
      <w:r>
        <w:rPr>
          <w:color w:val="231F20"/>
          <w:spacing w:val="1"/>
        </w:rPr>
        <w:t> </w:t>
      </w:r>
      <w:r>
        <w:rPr>
          <w:color w:val="231F20"/>
        </w:rPr>
        <w:t>standards of immigration review, including “unfettered discretion,” </w:t>
      </w:r>
      <w:r>
        <w:rPr>
          <w:color w:val="231F20"/>
          <w:u w:val="single" w:color="231F20"/>
        </w:rPr>
        <w:t>Jay v. Boyd</w:t>
      </w:r>
      <w:r>
        <w:rPr>
          <w:color w:val="231F20"/>
        </w:rPr>
        <w:t>, 351 U.S. 345</w:t>
      </w:r>
      <w:r>
        <w:rPr>
          <w:color w:val="231F20"/>
          <w:spacing w:val="1"/>
        </w:rPr>
        <w:t> </w:t>
      </w:r>
      <w:r>
        <w:rPr>
          <w:color w:val="231F20"/>
        </w:rPr>
        <w:t>(1956), “facially legitimate and bona fide,” </w:t>
      </w:r>
      <w:r>
        <w:rPr>
          <w:color w:val="231F20"/>
          <w:u w:val="single" w:color="231F20"/>
        </w:rPr>
        <w:t>Kleindienst v. Mandel</w:t>
      </w:r>
      <w:r>
        <w:rPr>
          <w:color w:val="231F20"/>
        </w:rPr>
        <w:t>, 408 U.S. 753 (1972)</w:t>
      </w:r>
      <w:r>
        <w:rPr>
          <w:rFonts w:ascii="Georgia" w:hAnsi="Georgia"/>
          <w:color w:val="474749"/>
          <w:sz w:val="21"/>
        </w:rPr>
        <w:t>, </w:t>
      </w:r>
      <w:r>
        <w:rPr>
          <w:color w:val="231F20"/>
        </w:rPr>
        <w:t>“wholly</w:t>
      </w:r>
      <w:r>
        <w:rPr>
          <w:color w:val="231F20"/>
          <w:spacing w:val="-57"/>
        </w:rPr>
        <w:t> </w:t>
      </w:r>
      <w:r>
        <w:rPr>
          <w:color w:val="231F20"/>
        </w:rPr>
        <w:t>irrational,”</w:t>
      </w:r>
      <w:r>
        <w:rPr>
          <w:color w:val="231F20"/>
          <w:spacing w:val="-2"/>
        </w:rPr>
        <w:t> </w:t>
      </w:r>
      <w:r>
        <w:rPr>
          <w:color w:val="231F20"/>
          <w:u w:val="single" w:color="231F20"/>
        </w:rPr>
        <w:t>Fiallo</w:t>
      </w:r>
      <w:r>
        <w:rPr>
          <w:color w:val="231F20"/>
          <w:spacing w:val="-4"/>
          <w:u w:val="single" w:color="231F20"/>
        </w:rPr>
        <w:t> </w:t>
      </w:r>
      <w:r>
        <w:rPr>
          <w:color w:val="231F20"/>
          <w:u w:val="single" w:color="231F20"/>
        </w:rPr>
        <w:t>v.</w:t>
      </w:r>
      <w:r>
        <w:rPr>
          <w:color w:val="231F20"/>
          <w:spacing w:val="-3"/>
          <w:u w:val="single" w:color="231F20"/>
        </w:rPr>
        <w:t> </w:t>
      </w:r>
      <w:r>
        <w:rPr>
          <w:color w:val="231F20"/>
          <w:u w:val="single" w:color="231F20"/>
        </w:rPr>
        <w:t>Bell</w:t>
      </w:r>
      <w:r>
        <w:rPr>
          <w:color w:val="231F20"/>
        </w:rPr>
        <w:t>,</w:t>
      </w:r>
      <w:r>
        <w:rPr>
          <w:color w:val="231F20"/>
          <w:spacing w:val="-2"/>
        </w:rPr>
        <w:t> </w:t>
      </w:r>
      <w:r>
        <w:rPr>
          <w:color w:val="231F20"/>
        </w:rPr>
        <w:t>430</w:t>
      </w:r>
      <w:r>
        <w:rPr>
          <w:color w:val="231F20"/>
          <w:spacing w:val="-3"/>
        </w:rPr>
        <w:t> </w:t>
      </w:r>
      <w:r>
        <w:rPr>
          <w:color w:val="231F20"/>
        </w:rPr>
        <w:t>U.S.</w:t>
      </w:r>
      <w:r>
        <w:rPr>
          <w:color w:val="231F20"/>
          <w:spacing w:val="-4"/>
        </w:rPr>
        <w:t> </w:t>
      </w:r>
      <w:r>
        <w:rPr>
          <w:color w:val="231F20"/>
        </w:rPr>
        <w:t>787</w:t>
      </w:r>
      <w:r>
        <w:rPr>
          <w:color w:val="231F20"/>
          <w:spacing w:val="-4"/>
        </w:rPr>
        <w:t> </w:t>
      </w:r>
      <w:r>
        <w:rPr>
          <w:color w:val="231F20"/>
        </w:rPr>
        <w:t>(1977),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“good</w:t>
      </w:r>
      <w:r>
        <w:rPr>
          <w:color w:val="231F20"/>
          <w:spacing w:val="-1"/>
        </w:rPr>
        <w:t> </w:t>
      </w:r>
      <w:r>
        <w:rPr>
          <w:color w:val="231F20"/>
        </w:rPr>
        <w:t>enough,”</w:t>
      </w:r>
      <w:r>
        <w:rPr>
          <w:color w:val="231F20"/>
          <w:spacing w:val="-4"/>
        </w:rPr>
        <w:t> </w:t>
      </w:r>
      <w:r>
        <w:rPr>
          <w:color w:val="231F20"/>
          <w:u w:val="single" w:color="231F20"/>
        </w:rPr>
        <w:t>Reno</w:t>
      </w:r>
      <w:r>
        <w:rPr>
          <w:color w:val="231F20"/>
          <w:spacing w:val="-4"/>
          <w:u w:val="single" w:color="231F20"/>
        </w:rPr>
        <w:t> </w:t>
      </w:r>
      <w:r>
        <w:rPr>
          <w:color w:val="231F20"/>
          <w:u w:val="single" w:color="231F20"/>
        </w:rPr>
        <w:t>v.</w:t>
      </w:r>
      <w:r>
        <w:rPr>
          <w:color w:val="231F20"/>
          <w:spacing w:val="-3"/>
          <w:u w:val="single" w:color="231F20"/>
        </w:rPr>
        <w:t> </w:t>
      </w:r>
      <w:r>
        <w:rPr>
          <w:color w:val="231F20"/>
          <w:u w:val="single" w:color="231F20"/>
        </w:rPr>
        <w:t>Flores</w:t>
      </w:r>
      <w:r>
        <w:rPr>
          <w:color w:val="231F20"/>
        </w:rPr>
        <w:t>,</w:t>
      </w:r>
      <w:r>
        <w:rPr>
          <w:color w:val="231F20"/>
          <w:spacing w:val="-4"/>
        </w:rPr>
        <w:t> </w:t>
      </w:r>
      <w:r>
        <w:rPr>
          <w:color w:val="231F20"/>
        </w:rPr>
        <w:t>507</w:t>
      </w:r>
      <w:r>
        <w:rPr>
          <w:color w:val="231F20"/>
          <w:spacing w:val="-4"/>
        </w:rPr>
        <w:t> </w:t>
      </w:r>
      <w:r>
        <w:rPr>
          <w:color w:val="231F20"/>
        </w:rPr>
        <w:t>U.S.</w:t>
      </w:r>
      <w:r>
        <w:rPr>
          <w:color w:val="231F20"/>
          <w:spacing w:val="-4"/>
        </w:rPr>
        <w:t> </w:t>
      </w:r>
      <w:r>
        <w:rPr>
          <w:color w:val="231F20"/>
        </w:rPr>
        <w:t>292</w:t>
      </w:r>
      <w:r>
        <w:rPr>
          <w:color w:val="231F20"/>
          <w:spacing w:val="-57"/>
        </w:rPr>
        <w:t> </w:t>
      </w:r>
      <w:r>
        <w:rPr>
          <w:color w:val="231F20"/>
        </w:rPr>
        <w:t>(1993),</w:t>
      </w:r>
      <w:r>
        <w:rPr>
          <w:color w:val="231F20"/>
          <w:spacing w:val="-2"/>
        </w:rPr>
        <w:t> </w:t>
      </w:r>
      <w:r>
        <w:rPr>
          <w:color w:val="231F20"/>
        </w:rPr>
        <w:t>“rational</w:t>
      </w:r>
      <w:r>
        <w:rPr>
          <w:color w:val="231F20"/>
          <w:spacing w:val="-1"/>
        </w:rPr>
        <w:t> </w:t>
      </w:r>
      <w:r>
        <w:rPr>
          <w:color w:val="231F20"/>
        </w:rPr>
        <w:t>basis,”</w:t>
      </w:r>
      <w:r>
        <w:rPr>
          <w:color w:val="231F20"/>
          <w:spacing w:val="1"/>
        </w:rPr>
        <w:t> </w:t>
      </w:r>
      <w:r>
        <w:rPr>
          <w:color w:val="231F20"/>
          <w:u w:val="single" w:color="231F20"/>
        </w:rPr>
        <w:t>Trump</w:t>
      </w:r>
      <w:r>
        <w:rPr>
          <w:color w:val="231F20"/>
          <w:spacing w:val="-1"/>
          <w:u w:val="single" w:color="231F20"/>
        </w:rPr>
        <w:t> </w:t>
      </w:r>
      <w:r>
        <w:rPr>
          <w:color w:val="231F20"/>
          <w:u w:val="single" w:color="231F20"/>
        </w:rPr>
        <w:t>v.</w:t>
      </w:r>
      <w:r>
        <w:rPr>
          <w:color w:val="231F20"/>
          <w:spacing w:val="-2"/>
          <w:u w:val="single" w:color="231F20"/>
        </w:rPr>
        <w:t> </w:t>
      </w:r>
      <w:r>
        <w:rPr>
          <w:color w:val="231F20"/>
          <w:u w:val="single" w:color="231F20"/>
        </w:rPr>
        <w:t>Hawaii</w:t>
      </w:r>
      <w:r>
        <w:rPr>
          <w:color w:val="231F20"/>
        </w:rPr>
        <w:t>,</w:t>
      </w:r>
      <w:r>
        <w:rPr>
          <w:color w:val="231F20"/>
          <w:spacing w:val="-1"/>
        </w:rPr>
        <w:t> </w:t>
      </w:r>
      <w:r>
        <w:rPr>
          <w:color w:val="474749"/>
        </w:rPr>
        <w:t>138</w:t>
      </w:r>
      <w:r>
        <w:rPr>
          <w:color w:val="474749"/>
          <w:spacing w:val="-1"/>
        </w:rPr>
        <w:t> </w:t>
      </w:r>
      <w:r>
        <w:rPr>
          <w:color w:val="474749"/>
        </w:rPr>
        <w:t>S.</w:t>
      </w:r>
      <w:r>
        <w:rPr>
          <w:color w:val="474749"/>
          <w:spacing w:val="1"/>
        </w:rPr>
        <w:t> </w:t>
      </w:r>
      <w:r>
        <w:rPr>
          <w:color w:val="474749"/>
        </w:rPr>
        <w:t>Ct. 2392</w:t>
      </w:r>
      <w:r>
        <w:rPr>
          <w:color w:val="474749"/>
          <w:spacing w:val="-1"/>
        </w:rPr>
        <w:t> </w:t>
      </w:r>
      <w:r>
        <w:rPr>
          <w:color w:val="474749"/>
        </w:rPr>
        <w:t>(2018)</w:t>
      </w:r>
      <w:r>
        <w:rPr>
          <w:color w:val="231F20"/>
        </w:rPr>
        <w:t>.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840" w:firstLine="720"/>
      </w:pPr>
      <w:r>
        <w:rPr>
          <w:color w:val="231F20"/>
        </w:rPr>
        <w:t>Moreover, the Executive does have some (rarely used) means to respond to judicial</w:t>
      </w:r>
      <w:r>
        <w:rPr>
          <w:color w:val="231F20"/>
          <w:spacing w:val="1"/>
        </w:rPr>
        <w:t> </w:t>
      </w:r>
      <w:r>
        <w:rPr>
          <w:color w:val="231F20"/>
        </w:rPr>
        <w:t>depredations.</w:t>
      </w:r>
      <w:r>
        <w:rPr>
          <w:color w:val="231F20"/>
          <w:spacing w:val="54"/>
        </w:rPr>
        <w:t> </w:t>
      </w:r>
      <w:r>
        <w:rPr>
          <w:color w:val="231F20"/>
        </w:rPr>
        <w:t>As</w:t>
      </w:r>
      <w:r>
        <w:rPr>
          <w:color w:val="231F20"/>
          <w:spacing w:val="-4"/>
        </w:rPr>
        <w:t> </w:t>
      </w:r>
      <w:r>
        <w:rPr>
          <w:color w:val="231F20"/>
        </w:rPr>
        <w:t>noted above,</w:t>
      </w:r>
      <w:r>
        <w:rPr>
          <w:color w:val="231F20"/>
          <w:spacing w:val="-4"/>
        </w:rPr>
        <w:t> </w:t>
      </w:r>
      <w:r>
        <w:rPr>
          <w:color w:val="231F20"/>
        </w:rPr>
        <w:t>the INA</w:t>
      </w:r>
      <w:r>
        <w:rPr>
          <w:color w:val="231F20"/>
          <w:spacing w:val="-1"/>
        </w:rPr>
        <w:t> </w:t>
      </w:r>
      <w:r>
        <w:rPr>
          <w:color w:val="231F20"/>
        </w:rPr>
        <w:t>contemplates</w:t>
      </w:r>
      <w:r>
        <w:rPr>
          <w:color w:val="231F20"/>
          <w:spacing w:val="-2"/>
        </w:rPr>
        <w:t> </w:t>
      </w:r>
      <w:r>
        <w:rPr>
          <w:color w:val="231F20"/>
        </w:rPr>
        <w:t>immigration</w:t>
      </w:r>
      <w:r>
        <w:rPr>
          <w:color w:val="231F20"/>
          <w:spacing w:val="-3"/>
        </w:rPr>
        <w:t> </w:t>
      </w:r>
      <w:r>
        <w:rPr>
          <w:color w:val="231F20"/>
        </w:rPr>
        <w:t>regulation</w:t>
      </w:r>
      <w:r>
        <w:rPr>
          <w:color w:val="231F20"/>
          <w:spacing w:val="-2"/>
        </w:rPr>
        <w:t> </w:t>
      </w:r>
      <w:r>
        <w:rPr>
          <w:color w:val="231F20"/>
        </w:rPr>
        <w:t>by</w:t>
      </w:r>
      <w:r>
        <w:rPr>
          <w:color w:val="231F20"/>
          <w:spacing w:val="-8"/>
        </w:rPr>
        <w:t> </w:t>
      </w:r>
      <w:r>
        <w:rPr>
          <w:color w:val="231F20"/>
        </w:rPr>
        <w:t>proclamation</w:t>
      </w:r>
      <w:r>
        <w:rPr>
          <w:color w:val="231F20"/>
          <w:spacing w:val="-2"/>
        </w:rPr>
        <w:t> </w:t>
      </w:r>
      <w:r>
        <w:rPr>
          <w:color w:val="231F20"/>
        </w:rPr>
        <w:t>(8</w:t>
      </w:r>
    </w:p>
    <w:p>
      <w:pPr>
        <w:pStyle w:val="BodyText"/>
        <w:ind w:left="840" w:right="181"/>
      </w:pPr>
      <w:r>
        <w:rPr>
          <w:color w:val="231F20"/>
        </w:rPr>
        <w:t>U.S.C. § 1182(f), 1185), and provides the Attorney General with controlling interpretative</w:t>
      </w:r>
      <w:r>
        <w:rPr>
          <w:color w:val="231F20"/>
          <w:spacing w:val="1"/>
        </w:rPr>
        <w:t> </w:t>
      </w:r>
      <w:r>
        <w:rPr>
          <w:color w:val="231F20"/>
        </w:rPr>
        <w:t>authority.</w:t>
      </w:r>
      <w:r>
        <w:rPr>
          <w:color w:val="231F20"/>
          <w:spacing w:val="1"/>
        </w:rPr>
        <w:t> </w:t>
      </w:r>
      <w:r>
        <w:rPr>
          <w:color w:val="231F20"/>
        </w:rPr>
        <w:t>8 U.S.C. § 1103(a).</w:t>
      </w:r>
      <w:r>
        <w:rPr>
          <w:color w:val="231F20"/>
          <w:spacing w:val="1"/>
        </w:rPr>
        <w:t> </w:t>
      </w:r>
      <w:r>
        <w:rPr>
          <w:color w:val="231F20"/>
        </w:rPr>
        <w:t>Except where constitutionally or statutorily barred, the Executive</w:t>
      </w:r>
      <w:r>
        <w:rPr>
          <w:color w:val="231F20"/>
          <w:spacing w:val="-57"/>
        </w:rPr>
        <w:t> </w:t>
      </w:r>
      <w:r>
        <w:rPr>
          <w:color w:val="231F20"/>
        </w:rPr>
        <w:t>also can exercise its authority to “over-rule” the courts’ immigration decisions.</w:t>
      </w:r>
      <w:r>
        <w:rPr>
          <w:color w:val="231F20"/>
          <w:spacing w:val="1"/>
        </w:rPr>
        <w:t> </w:t>
      </w:r>
      <w:r>
        <w:rPr>
          <w:color w:val="231F20"/>
          <w:u w:val="single" w:color="231F20"/>
        </w:rPr>
        <w:t>See Nat’l Cable</w:t>
      </w:r>
      <w:r>
        <w:rPr>
          <w:color w:val="231F20"/>
          <w:spacing w:val="1"/>
        </w:rPr>
        <w:t> </w:t>
      </w:r>
      <w:r>
        <w:rPr>
          <w:color w:val="231F20"/>
          <w:u w:val="single" w:color="231F20"/>
        </w:rPr>
        <w:t>Television</w:t>
      </w:r>
      <w:r>
        <w:rPr>
          <w:color w:val="231F20"/>
          <w:spacing w:val="-2"/>
          <w:u w:val="single" w:color="231F20"/>
        </w:rPr>
        <w:t> </w:t>
      </w:r>
      <w:r>
        <w:rPr>
          <w:color w:val="231F20"/>
          <w:u w:val="single" w:color="231F20"/>
        </w:rPr>
        <w:t>Ass’n</w:t>
      </w:r>
      <w:r>
        <w:rPr>
          <w:color w:val="231F20"/>
          <w:spacing w:val="-2"/>
          <w:u w:val="single" w:color="231F20"/>
        </w:rPr>
        <w:t> </w:t>
      </w:r>
      <w:r>
        <w:rPr>
          <w:color w:val="231F20"/>
          <w:u w:val="single" w:color="231F20"/>
        </w:rPr>
        <w:t>v.</w:t>
      </w:r>
      <w:r>
        <w:rPr>
          <w:color w:val="231F20"/>
          <w:spacing w:val="-2"/>
          <w:u w:val="single" w:color="231F20"/>
        </w:rPr>
        <w:t> </w:t>
      </w:r>
      <w:r>
        <w:rPr>
          <w:color w:val="231F20"/>
          <w:u w:val="single" w:color="231F20"/>
        </w:rPr>
        <w:t>Brand</w:t>
      </w:r>
      <w:r>
        <w:rPr>
          <w:color w:val="231F20"/>
          <w:spacing w:val="-1"/>
          <w:u w:val="single" w:color="231F20"/>
        </w:rPr>
        <w:t> </w:t>
      </w:r>
      <w:r>
        <w:rPr>
          <w:color w:val="231F20"/>
          <w:u w:val="single" w:color="231F20"/>
        </w:rPr>
        <w:t>X</w:t>
      </w:r>
      <w:r>
        <w:rPr>
          <w:color w:val="231F20"/>
          <w:spacing w:val="1"/>
          <w:u w:val="single" w:color="231F20"/>
        </w:rPr>
        <w:t> </w:t>
      </w:r>
      <w:r>
        <w:rPr>
          <w:color w:val="231F20"/>
          <w:u w:val="single" w:color="231F20"/>
        </w:rPr>
        <w:t>Internet</w:t>
      </w:r>
      <w:r>
        <w:rPr>
          <w:color w:val="231F20"/>
          <w:spacing w:val="-2"/>
          <w:u w:val="single" w:color="231F20"/>
        </w:rPr>
        <w:t> </w:t>
      </w:r>
      <w:r>
        <w:rPr>
          <w:color w:val="231F20"/>
          <w:u w:val="single" w:color="231F20"/>
        </w:rPr>
        <w:t>Services</w:t>
      </w:r>
      <w:r>
        <w:rPr>
          <w:color w:val="231F20"/>
        </w:rPr>
        <w:t>,</w:t>
      </w:r>
      <w:r>
        <w:rPr>
          <w:color w:val="231F20"/>
          <w:spacing w:val="-1"/>
        </w:rPr>
        <w:t> </w:t>
      </w:r>
      <w:r>
        <w:rPr>
          <w:color w:val="231F20"/>
        </w:rPr>
        <w:t>545</w:t>
      </w:r>
      <w:r>
        <w:rPr>
          <w:color w:val="231F20"/>
          <w:spacing w:val="-2"/>
        </w:rPr>
        <w:t> </w:t>
      </w:r>
      <w:r>
        <w:rPr>
          <w:color w:val="231F20"/>
        </w:rPr>
        <w:t>U.S.</w:t>
      </w:r>
      <w:r>
        <w:rPr>
          <w:color w:val="231F20"/>
          <w:spacing w:val="-2"/>
        </w:rPr>
        <w:t> </w:t>
      </w:r>
      <w:r>
        <w:rPr>
          <w:color w:val="231F20"/>
        </w:rPr>
        <w:t>967</w:t>
      </w:r>
      <w:r>
        <w:rPr>
          <w:color w:val="231F20"/>
          <w:spacing w:val="-2"/>
        </w:rPr>
        <w:t> </w:t>
      </w:r>
      <w:r>
        <w:rPr>
          <w:color w:val="231F20"/>
        </w:rPr>
        <w:t>(2005).</w:t>
      </w:r>
    </w:p>
    <w:p>
      <w:pPr>
        <w:pStyle w:val="BodyText"/>
        <w:spacing w:before="6"/>
        <w:rPr>
          <w:sz w:val="16"/>
        </w:rPr>
      </w:pPr>
    </w:p>
    <w:p>
      <w:pPr>
        <w:numPr>
          <w:ilvl w:val="1"/>
          <w:numId w:val="51"/>
        </w:numPr>
        <w:tabs>
          <w:tab w:pos="1560" w:val="left" w:leader="none"/>
          <w:tab w:pos="1561" w:val="left" w:leader="none"/>
        </w:tabs>
        <w:spacing w:before="90"/>
        <w:ind w:left="1560" w:right="0" w:hanging="721"/>
        <w:jc w:val="left"/>
        <w:rPr>
          <w:b/>
          <w:sz w:val="24"/>
        </w:rPr>
      </w:pPr>
      <w:r>
        <w:rPr>
          <w:b/>
          <w:color w:val="231F20"/>
          <w:sz w:val="24"/>
        </w:rPr>
        <w:t>Limits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on</w:t>
      </w:r>
      <w:r>
        <w:rPr>
          <w:b/>
          <w:color w:val="231F20"/>
          <w:spacing w:val="-2"/>
          <w:sz w:val="24"/>
        </w:rPr>
        <w:t> </w:t>
      </w:r>
      <w:r>
        <w:rPr>
          <w:b/>
          <w:color w:val="231F20"/>
          <w:sz w:val="24"/>
        </w:rPr>
        <w:t>Immigration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Power</w:t>
      </w:r>
    </w:p>
    <w:p>
      <w:pPr>
        <w:pStyle w:val="BodyText"/>
        <w:spacing w:before="9"/>
        <w:rPr>
          <w:b/>
          <w:sz w:val="23"/>
        </w:rPr>
      </w:pPr>
    </w:p>
    <w:p>
      <w:pPr>
        <w:pStyle w:val="BodyText"/>
        <w:spacing w:before="1"/>
        <w:ind w:left="840" w:right="181" w:firstLine="720"/>
      </w:pPr>
      <w:r>
        <w:rPr>
          <w:color w:val="231F20"/>
        </w:rPr>
        <w:t>Federal immigration power is not absolute.</w:t>
      </w:r>
      <w:r>
        <w:rPr>
          <w:color w:val="231F20"/>
          <w:spacing w:val="1"/>
        </w:rPr>
        <w:t> </w:t>
      </w:r>
      <w:r>
        <w:rPr>
          <w:color w:val="231F20"/>
        </w:rPr>
        <w:t>It is limited by a number of legal and non-</w:t>
      </w:r>
      <w:r>
        <w:rPr>
          <w:color w:val="231F20"/>
          <w:spacing w:val="1"/>
        </w:rPr>
        <w:t> </w:t>
      </w:r>
      <w:r>
        <w:rPr>
          <w:color w:val="231F20"/>
        </w:rPr>
        <w:t>legal constraints that necessarily shape both our immigration law and its application.</w:t>
      </w:r>
      <w:r>
        <w:rPr>
          <w:color w:val="231F20"/>
          <w:spacing w:val="1"/>
        </w:rPr>
        <w:t> </w:t>
      </w:r>
      <w:r>
        <w:rPr>
          <w:color w:val="231F20"/>
        </w:rPr>
        <w:t>Such</w:t>
      </w:r>
      <w:r>
        <w:rPr>
          <w:color w:val="231F20"/>
          <w:spacing w:val="1"/>
        </w:rPr>
        <w:t> </w:t>
      </w:r>
      <w:r>
        <w:rPr>
          <w:color w:val="231F20"/>
        </w:rPr>
        <w:t>constraints</w:t>
      </w:r>
      <w:r>
        <w:rPr>
          <w:color w:val="231F20"/>
          <w:spacing w:val="-5"/>
        </w:rPr>
        <w:t> </w:t>
      </w:r>
      <w:r>
        <w:rPr>
          <w:color w:val="231F20"/>
        </w:rPr>
        <w:t>include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borders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United</w:t>
      </w:r>
      <w:r>
        <w:rPr>
          <w:color w:val="231F20"/>
          <w:spacing w:val="-5"/>
        </w:rPr>
        <w:t> </w:t>
      </w:r>
      <w:r>
        <w:rPr>
          <w:color w:val="231F20"/>
        </w:rPr>
        <w:t>States,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Constitution,</w:t>
      </w:r>
      <w:r>
        <w:rPr>
          <w:color w:val="231F20"/>
          <w:spacing w:val="-3"/>
        </w:rPr>
        <w:t> </w:t>
      </w:r>
      <w:r>
        <w:rPr>
          <w:color w:val="231F20"/>
        </w:rPr>
        <w:t>other</w:t>
      </w:r>
      <w:r>
        <w:rPr>
          <w:color w:val="231F20"/>
          <w:spacing w:val="-4"/>
        </w:rPr>
        <w:t> </w:t>
      </w:r>
      <w:r>
        <w:rPr>
          <w:color w:val="231F20"/>
        </w:rPr>
        <w:t>supreme</w:t>
      </w:r>
      <w:r>
        <w:rPr>
          <w:color w:val="231F20"/>
          <w:spacing w:val="-4"/>
        </w:rPr>
        <w:t> </w:t>
      </w:r>
      <w:r>
        <w:rPr>
          <w:color w:val="231F20"/>
        </w:rPr>
        <w:t>law</w:t>
      </w:r>
      <w:r>
        <w:rPr>
          <w:color w:val="231F20"/>
          <w:spacing w:val="-3"/>
        </w:rPr>
        <w:t> </w:t>
      </w:r>
      <w:r>
        <w:rPr>
          <w:color w:val="231F20"/>
        </w:rPr>
        <w:t>such</w:t>
      </w:r>
      <w:r>
        <w:rPr>
          <w:color w:val="231F20"/>
          <w:spacing w:val="-4"/>
        </w:rPr>
        <w:t> </w:t>
      </w:r>
      <w:r>
        <w:rPr>
          <w:color w:val="231F20"/>
        </w:rPr>
        <w:t>as</w:t>
      </w:r>
      <w:r>
        <w:rPr>
          <w:color w:val="231F20"/>
          <w:spacing w:val="-57"/>
        </w:rPr>
        <w:t> </w:t>
      </w:r>
      <w:r>
        <w:rPr>
          <w:color w:val="231F20"/>
        </w:rPr>
        <w:t>treaties, political will (or the lack thereof), the politics of migration (e.g., the “obsolescence” of</w:t>
      </w:r>
      <w:r>
        <w:rPr>
          <w:color w:val="231F20"/>
          <w:spacing w:val="1"/>
        </w:rPr>
        <w:t> </w:t>
      </w:r>
      <w:r>
        <w:rPr>
          <w:color w:val="231F20"/>
        </w:rPr>
        <w:t>borders),</w:t>
      </w:r>
      <w:r>
        <w:rPr>
          <w:color w:val="231F20"/>
          <w:spacing w:val="-2"/>
        </w:rPr>
        <w:t> </w:t>
      </w:r>
      <w:r>
        <w:rPr>
          <w:color w:val="231F20"/>
        </w:rPr>
        <w:t>national</w:t>
      </w:r>
      <w:r>
        <w:rPr>
          <w:color w:val="231F20"/>
          <w:spacing w:val="-1"/>
        </w:rPr>
        <w:t> </w:t>
      </w:r>
      <w:r>
        <w:rPr>
          <w:color w:val="231F20"/>
        </w:rPr>
        <w:t>security,</w:t>
      </w:r>
      <w:r>
        <w:rPr>
          <w:color w:val="231F20"/>
          <w:spacing w:val="2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mythology.</w:t>
      </w:r>
    </w:p>
    <w:p>
      <w:pPr>
        <w:pStyle w:val="BodyText"/>
        <w:spacing w:before="4"/>
      </w:pPr>
    </w:p>
    <w:p>
      <w:pPr>
        <w:numPr>
          <w:ilvl w:val="1"/>
          <w:numId w:val="51"/>
        </w:numPr>
        <w:tabs>
          <w:tab w:pos="1560" w:val="left" w:leader="none"/>
          <w:tab w:pos="1561" w:val="left" w:leader="none"/>
        </w:tabs>
        <w:spacing w:before="1"/>
        <w:ind w:left="1560" w:right="0" w:hanging="721"/>
        <w:jc w:val="left"/>
        <w:rPr>
          <w:b/>
          <w:sz w:val="24"/>
        </w:rPr>
      </w:pPr>
      <w:r>
        <w:rPr>
          <w:b/>
          <w:color w:val="231F20"/>
          <w:sz w:val="24"/>
        </w:rPr>
        <w:t>Critical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Immigration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Issues</w:t>
      </w:r>
    </w:p>
    <w:p>
      <w:pPr>
        <w:pStyle w:val="BodyText"/>
        <w:spacing w:before="11"/>
        <w:rPr>
          <w:b/>
          <w:sz w:val="23"/>
        </w:rPr>
      </w:pPr>
    </w:p>
    <w:p>
      <w:pPr>
        <w:pStyle w:val="BodyText"/>
        <w:ind w:left="1560"/>
      </w:pPr>
      <w:r>
        <w:rPr>
          <w:color w:val="231F20"/>
        </w:rPr>
        <w:t>From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limited</w:t>
      </w:r>
      <w:r>
        <w:rPr>
          <w:color w:val="231F20"/>
          <w:spacing w:val="-1"/>
        </w:rPr>
        <w:t> </w:t>
      </w:r>
      <w:r>
        <w:rPr>
          <w:color w:val="231F20"/>
        </w:rPr>
        <w:t>perspective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immigration litigation,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most</w:t>
      </w:r>
      <w:r>
        <w:rPr>
          <w:color w:val="231F20"/>
          <w:spacing w:val="-1"/>
        </w:rPr>
        <w:t> </w:t>
      </w:r>
      <w:r>
        <w:rPr>
          <w:color w:val="231F20"/>
        </w:rPr>
        <w:t>critical</w:t>
      </w:r>
      <w:r>
        <w:rPr>
          <w:color w:val="231F20"/>
          <w:spacing w:val="-1"/>
        </w:rPr>
        <w:t> </w:t>
      </w:r>
      <w:r>
        <w:rPr>
          <w:color w:val="231F20"/>
        </w:rPr>
        <w:t>issues</w:t>
      </w:r>
      <w:r>
        <w:rPr>
          <w:color w:val="231F20"/>
          <w:spacing w:val="-1"/>
        </w:rPr>
        <w:t> </w:t>
      </w:r>
      <w:r>
        <w:rPr>
          <w:color w:val="231F20"/>
        </w:rPr>
        <w:t>include:</w:t>
      </w:r>
    </w:p>
    <w:p>
      <w:pPr>
        <w:pStyle w:val="BodyText"/>
      </w:pPr>
    </w:p>
    <w:p>
      <w:pPr>
        <w:pStyle w:val="ListParagraph"/>
        <w:numPr>
          <w:ilvl w:val="0"/>
          <w:numId w:val="53"/>
        </w:numPr>
        <w:tabs>
          <w:tab w:pos="1920" w:val="left" w:leader="none"/>
        </w:tabs>
        <w:spacing w:line="240" w:lineRule="auto" w:before="0" w:after="0"/>
        <w:ind w:left="1920" w:right="276" w:hanging="360"/>
        <w:jc w:val="left"/>
        <w:rPr>
          <w:sz w:val="24"/>
        </w:rPr>
      </w:pPr>
      <w:r>
        <w:rPr>
          <w:color w:val="231F20"/>
          <w:sz w:val="24"/>
        </w:rPr>
        <w:t>Who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will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control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ultimate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political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question,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membership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in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our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society-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State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or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individual?</w:t>
      </w:r>
    </w:p>
    <w:p>
      <w:pPr>
        <w:pStyle w:val="BodyText"/>
      </w:pPr>
    </w:p>
    <w:p>
      <w:pPr>
        <w:pStyle w:val="ListParagraph"/>
        <w:numPr>
          <w:ilvl w:val="0"/>
          <w:numId w:val="53"/>
        </w:numPr>
        <w:tabs>
          <w:tab w:pos="1920" w:val="left" w:leader="none"/>
        </w:tabs>
        <w:spacing w:line="240" w:lineRule="auto" w:before="0" w:after="0"/>
        <w:ind w:left="1920" w:right="214" w:hanging="360"/>
        <w:jc w:val="left"/>
        <w:rPr>
          <w:sz w:val="24"/>
        </w:rPr>
      </w:pPr>
      <w:r>
        <w:rPr/>
        <w:pict>
          <v:shape style="position:absolute;margin-left:72pt;margin-top:58.723225pt;width:140.4pt;height:18pt;mso-position-horizontal-relative:page;mso-position-vertical-relative:paragraph;z-index:15862272" type="#_x0000_t202" filled="true" fillcolor="#8164a2" stroked="false">
            <v:textbox inset="0,0,0,0">
              <w:txbxContent>
                <w:p>
                  <w:pPr>
                    <w:pStyle w:val="BodyText"/>
                    <w:spacing w:line="270" w:lineRule="exact"/>
                    <w:ind w:left="108"/>
                  </w:pPr>
                  <w:r>
                    <w:rPr>
                      <w:color w:val="FFFFFF"/>
                    </w:rPr>
                    <w:t>6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231F20"/>
          <w:sz w:val="24"/>
        </w:rPr>
        <w:t>Will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there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be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continued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erosion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of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immigration’s historical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and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political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“specialness”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(will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immigration become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just another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area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of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regulatory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law)?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9"/>
        </w:rPr>
      </w:pPr>
      <w:r>
        <w:rPr/>
        <w:pict>
          <v:rect style="position:absolute;margin-left:72pt;margin-top:19.123585pt;width:468.001pt;height:.481pt;mso-position-horizontal-relative:page;mso-position-vertical-relative:paragraph;z-index:-15595520;mso-wrap-distance-left:0;mso-wrap-distance-right:0" filled="true" fillcolor="#8164a2" stroked="false">
            <v:fill type="solid"/>
            <w10:wrap type="topAndBottom"/>
          </v:rect>
        </w:pict>
      </w:r>
    </w:p>
    <w:p>
      <w:pPr>
        <w:pStyle w:val="BodyText"/>
        <w:spacing w:line="242" w:lineRule="exact"/>
        <w:ind w:left="3756"/>
      </w:pP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Federal</w:t>
      </w:r>
      <w:r>
        <w:rPr>
          <w:color w:val="231F20"/>
          <w:spacing w:val="-2"/>
        </w:rPr>
        <w:t> </w:t>
      </w:r>
      <w:r>
        <w:rPr>
          <w:color w:val="231F20"/>
        </w:rPr>
        <w:t>Power</w:t>
      </w:r>
      <w:r>
        <w:rPr>
          <w:color w:val="231F20"/>
          <w:spacing w:val="-3"/>
        </w:rPr>
        <w:t> </w:t>
      </w:r>
      <w:r>
        <w:rPr>
          <w:color w:val="231F20"/>
        </w:rPr>
        <w:t>Over</w:t>
      </w:r>
      <w:r>
        <w:rPr>
          <w:color w:val="231F20"/>
          <w:spacing w:val="-1"/>
        </w:rPr>
        <w:t> </w:t>
      </w:r>
      <w:r>
        <w:rPr>
          <w:color w:val="231F20"/>
        </w:rPr>
        <w:t>Immigration</w:t>
      </w:r>
    </w:p>
    <w:p>
      <w:pPr>
        <w:spacing w:after="0" w:line="242" w:lineRule="exact"/>
        <w:sectPr>
          <w:headerReference w:type="default" r:id="rId447"/>
          <w:footerReference w:type="default" r:id="rId448"/>
          <w:pgSz w:w="12240" w:h="15840"/>
          <w:pgMar w:header="0" w:footer="0" w:top="1360" w:bottom="280" w:left="600" w:right="1240"/>
        </w:sectPr>
      </w:pPr>
    </w:p>
    <w:p>
      <w:pPr>
        <w:pStyle w:val="ListParagraph"/>
        <w:numPr>
          <w:ilvl w:val="0"/>
          <w:numId w:val="53"/>
        </w:numPr>
        <w:tabs>
          <w:tab w:pos="1920" w:val="left" w:leader="none"/>
        </w:tabs>
        <w:spacing w:line="240" w:lineRule="auto" w:before="74" w:after="0"/>
        <w:ind w:left="1920" w:right="863" w:hanging="360"/>
        <w:jc w:val="left"/>
        <w:rPr>
          <w:sz w:val="24"/>
        </w:rPr>
      </w:pPr>
      <w:r>
        <w:rPr/>
        <w:pict>
          <v:shape style="position:absolute;margin-left:399.601013pt;margin-top:724.200989pt;width:140.4pt;height:18pt;mso-position-horizontal-relative:page;mso-position-vertical-relative:page;z-index:15863296" type="#_x0000_t202" filled="true" fillcolor="#8164a2" stroked="false">
            <v:textbox inset="0,0,0,0">
              <w:txbxContent>
                <w:p>
                  <w:pPr>
                    <w:pStyle w:val="BodyText"/>
                    <w:spacing w:line="270" w:lineRule="exact"/>
                    <w:ind w:right="107"/>
                    <w:jc w:val="right"/>
                  </w:pPr>
                  <w:r>
                    <w:rPr>
                      <w:color w:val="FFFFFF"/>
                    </w:rPr>
                    <w:t>7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231F20"/>
          <w:sz w:val="24"/>
        </w:rPr>
        <w:t>To what extent will the courts set the immigration enforcement agenda, specify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immigration procedures, and require the political branches to explain their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immigration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determinations and policies?</w:t>
      </w:r>
    </w:p>
    <w:p>
      <w:pPr>
        <w:pStyle w:val="BodyText"/>
        <w:spacing w:before="5"/>
      </w:pPr>
    </w:p>
    <w:p>
      <w:pPr>
        <w:numPr>
          <w:ilvl w:val="1"/>
          <w:numId w:val="51"/>
        </w:numPr>
        <w:tabs>
          <w:tab w:pos="1561" w:val="left" w:leader="none"/>
        </w:tabs>
        <w:spacing w:before="0"/>
        <w:ind w:left="1560" w:right="0" w:hanging="721"/>
        <w:jc w:val="left"/>
        <w:rPr>
          <w:b/>
          <w:sz w:val="24"/>
        </w:rPr>
      </w:pPr>
      <w:r>
        <w:rPr>
          <w:b/>
          <w:color w:val="231F20"/>
          <w:sz w:val="24"/>
        </w:rPr>
        <w:t>Conclusion</w:t>
      </w:r>
    </w:p>
    <w:p>
      <w:pPr>
        <w:pStyle w:val="BodyText"/>
        <w:rPr>
          <w:b/>
        </w:rPr>
      </w:pPr>
    </w:p>
    <w:p>
      <w:pPr>
        <w:pStyle w:val="BodyText"/>
        <w:ind w:left="840" w:right="1234" w:firstLine="720"/>
      </w:pPr>
      <w:r>
        <w:rPr>
          <w:color w:val="231F20"/>
        </w:rPr>
        <w:t>Immigration litigation involves significant constitutional concerns that must be</w:t>
      </w:r>
      <w:r>
        <w:rPr>
          <w:color w:val="231F20"/>
          <w:spacing w:val="-57"/>
        </w:rPr>
        <w:t> </w:t>
      </w:r>
      <w:r>
        <w:rPr>
          <w:color w:val="231F20"/>
        </w:rPr>
        <w:t>considered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most</w:t>
      </w:r>
      <w:r>
        <w:rPr>
          <w:color w:val="231F20"/>
          <w:spacing w:val="-3"/>
        </w:rPr>
        <w:t> </w:t>
      </w:r>
      <w:r>
        <w:rPr>
          <w:color w:val="231F20"/>
        </w:rPr>
        <w:t>political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contexts.</w:t>
      </w:r>
      <w:r>
        <w:rPr>
          <w:color w:val="231F20"/>
          <w:spacing w:val="56"/>
        </w:rPr>
        <w:t> </w:t>
      </w:r>
      <w:r>
        <w:rPr>
          <w:color w:val="231F20"/>
        </w:rPr>
        <w:t>Such</w:t>
      </w:r>
      <w:r>
        <w:rPr>
          <w:color w:val="231F20"/>
          <w:spacing w:val="-5"/>
        </w:rPr>
        <w:t> </w:t>
      </w:r>
      <w:r>
        <w:rPr>
          <w:color w:val="231F20"/>
        </w:rPr>
        <w:t>litigation</w:t>
      </w:r>
      <w:r>
        <w:rPr>
          <w:color w:val="231F20"/>
          <w:spacing w:val="-3"/>
        </w:rPr>
        <w:t> </w:t>
      </w:r>
      <w:r>
        <w:rPr>
          <w:color w:val="231F20"/>
        </w:rPr>
        <w:t>is</w:t>
      </w:r>
      <w:r>
        <w:rPr>
          <w:color w:val="231F20"/>
          <w:spacing w:val="-2"/>
        </w:rPr>
        <w:t> </w:t>
      </w:r>
      <w:r>
        <w:rPr>
          <w:color w:val="231F20"/>
        </w:rPr>
        <w:t>about</w:t>
      </w:r>
      <w:r>
        <w:rPr>
          <w:color w:val="231F20"/>
          <w:spacing w:val="-3"/>
        </w:rPr>
        <w:t> </w:t>
      </w:r>
      <w:r>
        <w:rPr>
          <w:color w:val="231F20"/>
        </w:rPr>
        <w:t>who</w:t>
      </w:r>
      <w:r>
        <w:rPr>
          <w:color w:val="231F20"/>
          <w:spacing w:val="-3"/>
        </w:rPr>
        <w:t> </w:t>
      </w:r>
      <w:r>
        <w:rPr>
          <w:color w:val="231F20"/>
        </w:rPr>
        <w:t>we</w:t>
      </w:r>
      <w:r>
        <w:rPr>
          <w:color w:val="231F20"/>
          <w:spacing w:val="-3"/>
        </w:rPr>
        <w:t> </w:t>
      </w:r>
      <w:r>
        <w:rPr>
          <w:color w:val="231F20"/>
        </w:rPr>
        <w:t>are.</w:t>
      </w:r>
    </w:p>
    <w:p>
      <w:pPr>
        <w:pStyle w:val="BodyText"/>
        <w:spacing w:before="5"/>
      </w:pPr>
    </w:p>
    <w:p>
      <w:pPr>
        <w:numPr>
          <w:ilvl w:val="1"/>
          <w:numId w:val="51"/>
        </w:numPr>
        <w:tabs>
          <w:tab w:pos="1561" w:val="left" w:leader="none"/>
        </w:tabs>
        <w:spacing w:before="0"/>
        <w:ind w:left="1560" w:right="0" w:hanging="721"/>
        <w:jc w:val="left"/>
        <w:rPr>
          <w:b/>
          <w:sz w:val="24"/>
        </w:rPr>
      </w:pPr>
      <w:r>
        <w:rPr>
          <w:b/>
          <w:color w:val="231F20"/>
          <w:sz w:val="24"/>
        </w:rPr>
        <w:t>Citations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and Recommended Reading</w:t>
      </w:r>
    </w:p>
    <w:p>
      <w:pPr>
        <w:pStyle w:val="BodyText"/>
        <w:spacing w:before="9"/>
        <w:rPr>
          <w:b/>
          <w:sz w:val="23"/>
        </w:rPr>
      </w:pPr>
    </w:p>
    <w:p>
      <w:pPr>
        <w:pStyle w:val="BodyText"/>
        <w:ind w:left="840" w:right="1714"/>
      </w:pPr>
      <w:r>
        <w:rPr>
          <w:color w:val="231F20"/>
          <w:u w:val="single" w:color="231F20"/>
        </w:rPr>
        <w:t>Arizona v. U.S.</w:t>
      </w:r>
      <w:r>
        <w:rPr>
          <w:color w:val="231F20"/>
        </w:rPr>
        <w:t>, 567 U.S. 387 (2012), state immigration enforcement</w:t>
      </w:r>
      <w:r>
        <w:rPr>
          <w:color w:val="231F20"/>
          <w:spacing w:val="1"/>
        </w:rPr>
        <w:t> </w:t>
      </w:r>
      <w:r>
        <w:rPr>
          <w:color w:val="231F20"/>
          <w:u w:val="single" w:color="231F20"/>
        </w:rPr>
        <w:t>Boumediene</w:t>
      </w:r>
      <w:r>
        <w:rPr>
          <w:color w:val="231F20"/>
          <w:spacing w:val="-6"/>
          <w:u w:val="single" w:color="231F20"/>
        </w:rPr>
        <w:t> </w:t>
      </w:r>
      <w:r>
        <w:rPr>
          <w:color w:val="231F20"/>
          <w:u w:val="single" w:color="231F20"/>
        </w:rPr>
        <w:t>v.</w:t>
      </w:r>
      <w:r>
        <w:rPr>
          <w:color w:val="231F20"/>
          <w:spacing w:val="-2"/>
          <w:u w:val="single" w:color="231F20"/>
        </w:rPr>
        <w:t> </w:t>
      </w:r>
      <w:r>
        <w:rPr>
          <w:color w:val="231F20"/>
          <w:u w:val="single" w:color="231F20"/>
        </w:rPr>
        <w:t>Bush</w:t>
      </w:r>
      <w:r>
        <w:rPr>
          <w:color w:val="231F20"/>
        </w:rPr>
        <w:t>,</w:t>
      </w:r>
      <w:r>
        <w:rPr>
          <w:color w:val="231F20"/>
          <w:spacing w:val="-5"/>
        </w:rPr>
        <w:t> </w:t>
      </w:r>
      <w:r>
        <w:rPr>
          <w:color w:val="231F20"/>
        </w:rPr>
        <w:t>553</w:t>
      </w:r>
      <w:r>
        <w:rPr>
          <w:color w:val="231F20"/>
          <w:spacing w:val="-6"/>
        </w:rPr>
        <w:t> </w:t>
      </w:r>
      <w:r>
        <w:rPr>
          <w:color w:val="231F20"/>
        </w:rPr>
        <w:t>U.S.</w:t>
      </w:r>
      <w:r>
        <w:rPr>
          <w:color w:val="231F20"/>
          <w:spacing w:val="-5"/>
        </w:rPr>
        <w:t> </w:t>
      </w:r>
      <w:r>
        <w:rPr>
          <w:color w:val="231F20"/>
        </w:rPr>
        <w:t>723</w:t>
      </w:r>
      <w:r>
        <w:rPr>
          <w:color w:val="231F20"/>
          <w:spacing w:val="-5"/>
        </w:rPr>
        <w:t> </w:t>
      </w:r>
      <w:r>
        <w:rPr>
          <w:color w:val="231F20"/>
        </w:rPr>
        <w:t>(2008),</w:t>
      </w:r>
      <w:r>
        <w:rPr>
          <w:color w:val="231F20"/>
          <w:spacing w:val="-5"/>
        </w:rPr>
        <w:t> </w:t>
      </w:r>
      <w:r>
        <w:rPr>
          <w:color w:val="231F20"/>
        </w:rPr>
        <w:t>off-shore</w:t>
      </w:r>
      <w:r>
        <w:rPr>
          <w:color w:val="231F20"/>
          <w:spacing w:val="-5"/>
        </w:rPr>
        <w:t> </w:t>
      </w:r>
      <w:r>
        <w:rPr>
          <w:color w:val="231F20"/>
        </w:rPr>
        <w:t>habeas,</w:t>
      </w:r>
      <w:r>
        <w:rPr>
          <w:color w:val="231F20"/>
          <w:spacing w:val="-6"/>
        </w:rPr>
        <w:t> </w:t>
      </w:r>
      <w:r>
        <w:rPr>
          <w:color w:val="231F20"/>
        </w:rPr>
        <w:t>Suspension</w:t>
      </w:r>
      <w:r>
        <w:rPr>
          <w:color w:val="231F20"/>
          <w:spacing w:val="-5"/>
        </w:rPr>
        <w:t> </w:t>
      </w:r>
      <w:r>
        <w:rPr>
          <w:color w:val="231F20"/>
        </w:rPr>
        <w:t>Clause</w:t>
      </w:r>
    </w:p>
    <w:p>
      <w:pPr>
        <w:pStyle w:val="BodyText"/>
        <w:ind w:left="840" w:right="1427"/>
      </w:pPr>
      <w:r>
        <w:rPr>
          <w:color w:val="231F20"/>
          <w:u w:val="single" w:color="231F20"/>
        </w:rPr>
        <w:t>Fiallo v. Bell</w:t>
      </w:r>
      <w:r>
        <w:rPr>
          <w:color w:val="231F20"/>
        </w:rPr>
        <w:t>, 430 U.S. 787 (1977), immigration equal protection, gender distinction</w:t>
      </w:r>
      <w:r>
        <w:rPr>
          <w:color w:val="231F20"/>
          <w:spacing w:val="-57"/>
        </w:rPr>
        <w:t> </w:t>
      </w:r>
      <w:r>
        <w:rPr>
          <w:color w:val="231F20"/>
          <w:u w:val="single" w:color="231F20"/>
        </w:rPr>
        <w:t>Harisiades</w:t>
      </w:r>
      <w:r>
        <w:rPr>
          <w:color w:val="231F20"/>
          <w:spacing w:val="-3"/>
          <w:u w:val="single" w:color="231F20"/>
        </w:rPr>
        <w:t> </w:t>
      </w:r>
      <w:r>
        <w:rPr>
          <w:color w:val="231F20"/>
          <w:u w:val="single" w:color="231F20"/>
        </w:rPr>
        <w:t>v.</w:t>
      </w:r>
      <w:r>
        <w:rPr>
          <w:color w:val="231F20"/>
          <w:spacing w:val="-2"/>
          <w:u w:val="single" w:color="231F20"/>
        </w:rPr>
        <w:t> </w:t>
      </w:r>
      <w:r>
        <w:rPr>
          <w:color w:val="231F20"/>
          <w:u w:val="single" w:color="231F20"/>
        </w:rPr>
        <w:t>Shaughnessy</w:t>
      </w:r>
      <w:r>
        <w:rPr>
          <w:color w:val="231F20"/>
        </w:rPr>
        <w:t>,</w:t>
      </w:r>
      <w:r>
        <w:rPr>
          <w:color w:val="231F20"/>
          <w:spacing w:val="-3"/>
        </w:rPr>
        <w:t> </w:t>
      </w:r>
      <w:r>
        <w:rPr>
          <w:color w:val="231F20"/>
        </w:rPr>
        <w:t>342</w:t>
      </w:r>
      <w:r>
        <w:rPr>
          <w:color w:val="231F20"/>
          <w:spacing w:val="-2"/>
        </w:rPr>
        <w:t> </w:t>
      </w:r>
      <w:r>
        <w:rPr>
          <w:color w:val="231F20"/>
        </w:rPr>
        <w:t>U.S.</w:t>
      </w:r>
      <w:r>
        <w:rPr>
          <w:color w:val="231F20"/>
          <w:spacing w:val="-2"/>
        </w:rPr>
        <w:t> </w:t>
      </w:r>
      <w:r>
        <w:rPr>
          <w:color w:val="231F20"/>
        </w:rPr>
        <w:t>580</w:t>
      </w:r>
      <w:r>
        <w:rPr>
          <w:color w:val="231F20"/>
          <w:spacing w:val="-3"/>
        </w:rPr>
        <w:t> </w:t>
      </w:r>
      <w:r>
        <w:rPr>
          <w:color w:val="231F20"/>
        </w:rPr>
        <w:t>(1952),</w:t>
      </w:r>
      <w:r>
        <w:rPr>
          <w:color w:val="231F20"/>
          <w:spacing w:val="-2"/>
        </w:rPr>
        <w:t> </w:t>
      </w:r>
      <w:r>
        <w:rPr>
          <w:color w:val="231F20"/>
        </w:rPr>
        <w:t>ideological</w:t>
      </w:r>
      <w:r>
        <w:rPr>
          <w:color w:val="231F20"/>
          <w:spacing w:val="-2"/>
        </w:rPr>
        <w:t> </w:t>
      </w:r>
      <w:r>
        <w:rPr>
          <w:color w:val="231F20"/>
        </w:rPr>
        <w:t>removal</w:t>
      </w:r>
    </w:p>
    <w:p>
      <w:pPr>
        <w:pStyle w:val="BodyText"/>
        <w:ind w:left="840" w:right="1568" w:firstLine="2"/>
      </w:pPr>
      <w:r>
        <w:rPr>
          <w:color w:val="231F20"/>
          <w:u w:val="single" w:color="231F20"/>
        </w:rPr>
        <w:t>INS v. Ventura</w:t>
      </w:r>
      <w:r>
        <w:rPr>
          <w:color w:val="231F20"/>
        </w:rPr>
        <w:t>, 537 U.S. 12 (2002), immigration review and deference to agency</w:t>
      </w:r>
      <w:r>
        <w:rPr>
          <w:color w:val="231F20"/>
          <w:spacing w:val="1"/>
        </w:rPr>
        <w:t> </w:t>
      </w:r>
      <w:r>
        <w:rPr>
          <w:color w:val="231F20"/>
          <w:u w:val="single" w:color="231F20"/>
        </w:rPr>
        <w:t>Jay v. Boyd</w:t>
      </w:r>
      <w:r>
        <w:rPr>
          <w:color w:val="231F20"/>
        </w:rPr>
        <w:t>, 351 U.S. 345 (1956), discretionary relief and confidential information</w:t>
      </w:r>
      <w:r>
        <w:rPr>
          <w:color w:val="231F20"/>
          <w:spacing w:val="-58"/>
        </w:rPr>
        <w:t> </w:t>
      </w:r>
      <w:r>
        <w:rPr>
          <w:color w:val="231F20"/>
          <w:u w:val="single" w:color="231F20"/>
        </w:rPr>
        <w:t>Johnson</w:t>
      </w:r>
      <w:r>
        <w:rPr>
          <w:color w:val="231F20"/>
          <w:spacing w:val="-3"/>
          <w:u w:val="single" w:color="231F20"/>
        </w:rPr>
        <w:t> </w:t>
      </w:r>
      <w:r>
        <w:rPr>
          <w:color w:val="231F20"/>
          <w:u w:val="single" w:color="231F20"/>
        </w:rPr>
        <w:t>v.</w:t>
      </w:r>
      <w:r>
        <w:rPr>
          <w:color w:val="231F20"/>
          <w:spacing w:val="-2"/>
          <w:u w:val="single" w:color="231F20"/>
        </w:rPr>
        <w:t> </w:t>
      </w:r>
      <w:r>
        <w:rPr>
          <w:color w:val="231F20"/>
          <w:u w:val="single" w:color="231F20"/>
        </w:rPr>
        <w:t>Eisentrager</w:t>
      </w:r>
      <w:r>
        <w:rPr>
          <w:color w:val="231F20"/>
        </w:rPr>
        <w:t>,</w:t>
      </w:r>
      <w:r>
        <w:rPr>
          <w:color w:val="231F20"/>
          <w:spacing w:val="-2"/>
        </w:rPr>
        <w:t> </w:t>
      </w:r>
      <w:r>
        <w:rPr>
          <w:color w:val="231F20"/>
        </w:rPr>
        <w:t>339</w:t>
      </w:r>
      <w:r>
        <w:rPr>
          <w:color w:val="231F20"/>
          <w:spacing w:val="-3"/>
        </w:rPr>
        <w:t> </w:t>
      </w:r>
      <w:r>
        <w:rPr>
          <w:color w:val="231F20"/>
        </w:rPr>
        <w:t>U.S.</w:t>
      </w:r>
      <w:r>
        <w:rPr>
          <w:color w:val="231F20"/>
          <w:spacing w:val="-1"/>
        </w:rPr>
        <w:t> </w:t>
      </w:r>
      <w:r>
        <w:rPr>
          <w:color w:val="231F20"/>
        </w:rPr>
        <w:t>763</w:t>
      </w:r>
      <w:r>
        <w:rPr>
          <w:color w:val="231F20"/>
          <w:spacing w:val="-2"/>
        </w:rPr>
        <w:t> </w:t>
      </w:r>
      <w:r>
        <w:rPr>
          <w:color w:val="231F20"/>
        </w:rPr>
        <w:t>(1950),</w:t>
      </w:r>
      <w:r>
        <w:rPr>
          <w:color w:val="231F20"/>
          <w:spacing w:val="-2"/>
        </w:rPr>
        <w:t> </w:t>
      </w:r>
      <w:r>
        <w:rPr>
          <w:color w:val="231F20"/>
        </w:rPr>
        <w:t>off-shore</w:t>
      </w:r>
      <w:r>
        <w:rPr>
          <w:color w:val="231F20"/>
          <w:spacing w:val="-3"/>
        </w:rPr>
        <w:t> </w:t>
      </w:r>
      <w:r>
        <w:rPr>
          <w:color w:val="231F20"/>
        </w:rPr>
        <w:t>habeas</w:t>
      </w:r>
      <w:r>
        <w:rPr>
          <w:color w:val="231F20"/>
          <w:spacing w:val="-2"/>
        </w:rPr>
        <w:t> </w:t>
      </w:r>
      <w:r>
        <w:rPr>
          <w:color w:val="231F20"/>
        </w:rPr>
        <w:t>corpus</w:t>
      </w:r>
    </w:p>
    <w:p>
      <w:pPr>
        <w:pStyle w:val="BodyText"/>
        <w:ind w:left="840" w:right="1584"/>
      </w:pPr>
      <w:r>
        <w:rPr>
          <w:color w:val="231F20"/>
          <w:u w:val="single" w:color="231F20"/>
        </w:rPr>
        <w:t>Kerry v. Din</w:t>
      </w:r>
      <w:r>
        <w:rPr>
          <w:color w:val="231F20"/>
        </w:rPr>
        <w:t>, 576 U.S. ---, 135 S. Ct. 2128 (2015) due process and visa application</w:t>
      </w:r>
      <w:r>
        <w:rPr>
          <w:color w:val="231F20"/>
          <w:spacing w:val="-57"/>
        </w:rPr>
        <w:t> </w:t>
      </w:r>
      <w:r>
        <w:rPr>
          <w:color w:val="231F20"/>
          <w:u w:val="single" w:color="231F20"/>
        </w:rPr>
        <w:t>Kleindienst v. Mandel</w:t>
      </w:r>
      <w:r>
        <w:rPr>
          <w:color w:val="231F20"/>
        </w:rPr>
        <w:t>, 408 U.S. 753 (1972), admission and the First Amendment</w:t>
      </w:r>
      <w:r>
        <w:rPr>
          <w:color w:val="231F20"/>
          <w:spacing w:val="1"/>
        </w:rPr>
        <w:t> </w:t>
      </w:r>
      <w:r>
        <w:rPr>
          <w:color w:val="231F20"/>
          <w:u w:val="single" w:color="231F20"/>
        </w:rPr>
        <w:t>Landon v. Plasencia</w:t>
      </w:r>
      <w:r>
        <w:rPr>
          <w:color w:val="231F20"/>
        </w:rPr>
        <w:t>, 459 U.S. 21 (1982), removal proceedings for returning LPRs</w:t>
      </w:r>
      <w:r>
        <w:rPr>
          <w:color w:val="231F20"/>
          <w:spacing w:val="1"/>
        </w:rPr>
        <w:t> </w:t>
      </w:r>
      <w:r>
        <w:rPr>
          <w:color w:val="231F20"/>
          <w:u w:val="single" w:color="231F20"/>
        </w:rPr>
        <w:t>Mathews v.</w:t>
      </w:r>
      <w:r>
        <w:rPr>
          <w:color w:val="231F20"/>
          <w:spacing w:val="1"/>
          <w:u w:val="single" w:color="231F20"/>
        </w:rPr>
        <w:t> </w:t>
      </w:r>
      <w:r>
        <w:rPr>
          <w:color w:val="231F20"/>
          <w:u w:val="single" w:color="231F20"/>
        </w:rPr>
        <w:t>Diaz</w:t>
      </w:r>
      <w:r>
        <w:rPr>
          <w:color w:val="231F20"/>
        </w:rPr>
        <w:t>,</w:t>
      </w:r>
      <w:r>
        <w:rPr>
          <w:color w:val="231F20"/>
          <w:spacing w:val="1"/>
        </w:rPr>
        <w:t> </w:t>
      </w:r>
      <w:r>
        <w:rPr>
          <w:color w:val="231F20"/>
        </w:rPr>
        <w:t>426 U.S.</w:t>
      </w:r>
      <w:r>
        <w:rPr>
          <w:color w:val="231F20"/>
          <w:spacing w:val="1"/>
        </w:rPr>
        <w:t> </w:t>
      </w:r>
      <w:r>
        <w:rPr>
          <w:color w:val="231F20"/>
        </w:rPr>
        <w:t>67</w:t>
      </w:r>
      <w:r>
        <w:rPr>
          <w:color w:val="231F20"/>
          <w:spacing w:val="1"/>
        </w:rPr>
        <w:t> </w:t>
      </w:r>
      <w:r>
        <w:rPr>
          <w:color w:val="231F20"/>
        </w:rPr>
        <w:t>(1976), due</w:t>
      </w:r>
      <w:r>
        <w:rPr>
          <w:color w:val="231F20"/>
          <w:spacing w:val="1"/>
        </w:rPr>
        <w:t> </w:t>
      </w:r>
      <w:r>
        <w:rPr>
          <w:color w:val="231F20"/>
        </w:rPr>
        <w:t>process</w:t>
      </w:r>
      <w:r>
        <w:rPr>
          <w:color w:val="231F20"/>
          <w:spacing w:val="3"/>
        </w:rPr>
        <w:t> </w:t>
      </w:r>
      <w:r>
        <w:rPr>
          <w:color w:val="231F20"/>
        </w:rPr>
        <w:t>and</w:t>
      </w:r>
      <w:r>
        <w:rPr>
          <w:color w:val="231F20"/>
          <w:spacing w:val="1"/>
        </w:rPr>
        <w:t> </w:t>
      </w:r>
      <w:r>
        <w:rPr>
          <w:color w:val="231F20"/>
        </w:rPr>
        <w:t>alien</w:t>
      </w:r>
      <w:r>
        <w:rPr>
          <w:color w:val="231F20"/>
          <w:spacing w:val="1"/>
        </w:rPr>
        <w:t> </w:t>
      </w:r>
      <w:r>
        <w:rPr>
          <w:color w:val="231F20"/>
        </w:rPr>
        <w:t>Social</w:t>
      </w:r>
      <w:r>
        <w:rPr>
          <w:color w:val="231F20"/>
          <w:spacing w:val="1"/>
        </w:rPr>
        <w:t> </w:t>
      </w:r>
      <w:r>
        <w:rPr>
          <w:color w:val="231F20"/>
        </w:rPr>
        <w:t>Security</w:t>
      </w:r>
      <w:r>
        <w:rPr>
          <w:color w:val="231F20"/>
          <w:spacing w:val="1"/>
        </w:rPr>
        <w:t> </w:t>
      </w:r>
      <w:r>
        <w:rPr>
          <w:color w:val="231F20"/>
          <w:u w:val="single" w:color="231F20"/>
        </w:rPr>
        <w:t>Padilla v. Kentucky</w:t>
      </w:r>
      <w:r>
        <w:rPr>
          <w:color w:val="231F20"/>
        </w:rPr>
        <w:t>, 559 U.S. 356 (2010), advice re immigration consequences</w:t>
      </w:r>
      <w:r>
        <w:rPr>
          <w:color w:val="231F20"/>
          <w:spacing w:val="1"/>
        </w:rPr>
        <w:t> </w:t>
      </w:r>
      <w:r>
        <w:rPr>
          <w:color w:val="231F20"/>
          <w:u w:val="single" w:color="231F20"/>
        </w:rPr>
        <w:t>Reno</w:t>
      </w:r>
      <w:r>
        <w:rPr>
          <w:color w:val="231F20"/>
          <w:spacing w:val="-2"/>
          <w:u w:val="single" w:color="231F20"/>
        </w:rPr>
        <w:t> </w:t>
      </w:r>
      <w:r>
        <w:rPr>
          <w:color w:val="231F20"/>
          <w:u w:val="single" w:color="231F20"/>
        </w:rPr>
        <w:t>v.</w:t>
      </w:r>
      <w:r>
        <w:rPr>
          <w:color w:val="231F20"/>
          <w:spacing w:val="-2"/>
          <w:u w:val="single" w:color="231F20"/>
        </w:rPr>
        <w:t> </w:t>
      </w:r>
      <w:r>
        <w:rPr>
          <w:color w:val="231F20"/>
          <w:u w:val="single" w:color="231F20"/>
        </w:rPr>
        <w:t>Flores</w:t>
      </w:r>
      <w:r>
        <w:rPr>
          <w:color w:val="231F20"/>
        </w:rPr>
        <w:t>,</w:t>
      </w:r>
      <w:r>
        <w:rPr>
          <w:color w:val="231F20"/>
          <w:spacing w:val="-2"/>
        </w:rPr>
        <w:t> </w:t>
      </w:r>
      <w:r>
        <w:rPr>
          <w:color w:val="231F20"/>
        </w:rPr>
        <w:t>507</w:t>
      </w:r>
      <w:r>
        <w:rPr>
          <w:color w:val="231F20"/>
          <w:spacing w:val="-2"/>
        </w:rPr>
        <w:t> </w:t>
      </w:r>
      <w:r>
        <w:rPr>
          <w:color w:val="231F20"/>
        </w:rPr>
        <w:t>U.S.</w:t>
      </w:r>
      <w:r>
        <w:rPr>
          <w:color w:val="231F20"/>
          <w:spacing w:val="1"/>
        </w:rPr>
        <w:t> </w:t>
      </w:r>
      <w:r>
        <w:rPr>
          <w:color w:val="231F20"/>
        </w:rPr>
        <w:t>292</w:t>
      </w:r>
      <w:r>
        <w:rPr>
          <w:color w:val="231F20"/>
          <w:spacing w:val="-2"/>
        </w:rPr>
        <w:t> </w:t>
      </w:r>
      <w:r>
        <w:rPr>
          <w:color w:val="231F20"/>
        </w:rPr>
        <w:t>(1993),</w:t>
      </w:r>
      <w:r>
        <w:rPr>
          <w:color w:val="231F20"/>
          <w:spacing w:val="-2"/>
        </w:rPr>
        <w:t> </w:t>
      </w:r>
      <w:r>
        <w:rPr>
          <w:color w:val="231F20"/>
        </w:rPr>
        <w:t>detention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juvenile</w:t>
      </w:r>
      <w:r>
        <w:rPr>
          <w:color w:val="231F20"/>
          <w:spacing w:val="-2"/>
        </w:rPr>
        <w:t> </w:t>
      </w:r>
      <w:r>
        <w:rPr>
          <w:color w:val="231F20"/>
        </w:rPr>
        <w:t>aliens</w:t>
      </w:r>
    </w:p>
    <w:p>
      <w:pPr>
        <w:pStyle w:val="BodyText"/>
        <w:ind w:left="840" w:right="1022"/>
      </w:pPr>
      <w:r>
        <w:rPr>
          <w:color w:val="231F20"/>
          <w:u w:val="single" w:color="231F20"/>
        </w:rPr>
        <w:t>Sale v. Haitian Ctrs Council, Inc.</w:t>
      </w:r>
      <w:r>
        <w:rPr>
          <w:color w:val="231F20"/>
        </w:rPr>
        <w:t>, 509 U.S. 155 (1993), admission, interdicted aliens</w:t>
      </w:r>
      <w:r>
        <w:rPr>
          <w:color w:val="231F20"/>
          <w:spacing w:val="1"/>
        </w:rPr>
        <w:t> </w:t>
      </w:r>
      <w:r>
        <w:rPr>
          <w:color w:val="231F20"/>
          <w:u w:val="single" w:color="231F20"/>
        </w:rPr>
        <w:t>Shaughnessy v. U.S ex rel. Mezei</w:t>
      </w:r>
      <w:r>
        <w:rPr>
          <w:color w:val="231F20"/>
        </w:rPr>
        <w:t>, 345 U.S. 206 (1953), excludable alien detention</w:t>
      </w:r>
      <w:r>
        <w:rPr>
          <w:color w:val="231F20"/>
          <w:spacing w:val="1"/>
        </w:rPr>
        <w:t> </w:t>
      </w:r>
      <w:r>
        <w:rPr>
          <w:color w:val="231F20"/>
          <w:u w:val="single" w:color="231F20"/>
        </w:rPr>
        <w:t>Trump</w:t>
      </w:r>
      <w:r>
        <w:rPr>
          <w:color w:val="231F20"/>
          <w:spacing w:val="-4"/>
          <w:u w:val="single" w:color="231F20"/>
        </w:rPr>
        <w:t> </w:t>
      </w:r>
      <w:r>
        <w:rPr>
          <w:color w:val="231F20"/>
          <w:u w:val="single" w:color="231F20"/>
        </w:rPr>
        <w:t>v.</w:t>
      </w:r>
      <w:r>
        <w:rPr>
          <w:color w:val="231F20"/>
          <w:spacing w:val="-3"/>
          <w:u w:val="single" w:color="231F20"/>
        </w:rPr>
        <w:t> </w:t>
      </w:r>
      <w:r>
        <w:rPr>
          <w:color w:val="231F20"/>
          <w:u w:val="single" w:color="231F20"/>
        </w:rPr>
        <w:t>Hawaii</w:t>
      </w:r>
      <w:r>
        <w:rPr>
          <w:color w:val="231F20"/>
        </w:rPr>
        <w:t>,</w:t>
      </w:r>
      <w:r>
        <w:rPr>
          <w:color w:val="231F20"/>
          <w:spacing w:val="-3"/>
        </w:rPr>
        <w:t> </w:t>
      </w:r>
      <w:r>
        <w:rPr>
          <w:color w:val="474749"/>
        </w:rPr>
        <w:t>138</w:t>
      </w:r>
      <w:r>
        <w:rPr>
          <w:color w:val="474749"/>
          <w:spacing w:val="-3"/>
        </w:rPr>
        <w:t> </w:t>
      </w:r>
      <w:r>
        <w:rPr>
          <w:color w:val="474749"/>
        </w:rPr>
        <w:t>S. Ct.</w:t>
      </w:r>
      <w:r>
        <w:rPr>
          <w:color w:val="474749"/>
          <w:spacing w:val="-4"/>
        </w:rPr>
        <w:t> </w:t>
      </w:r>
      <w:r>
        <w:rPr>
          <w:color w:val="474749"/>
        </w:rPr>
        <w:t>2392</w:t>
      </w:r>
      <w:r>
        <w:rPr>
          <w:color w:val="474749"/>
          <w:spacing w:val="-3"/>
        </w:rPr>
        <w:t> </w:t>
      </w:r>
      <w:r>
        <w:rPr>
          <w:color w:val="474749"/>
        </w:rPr>
        <w:t>(2018),</w:t>
      </w:r>
      <w:r>
        <w:rPr>
          <w:color w:val="474749"/>
          <w:spacing w:val="-3"/>
        </w:rPr>
        <w:t> </w:t>
      </w:r>
      <w:r>
        <w:rPr>
          <w:color w:val="474749"/>
        </w:rPr>
        <w:t>executive</w:t>
      </w:r>
      <w:r>
        <w:rPr>
          <w:color w:val="474749"/>
          <w:spacing w:val="-3"/>
        </w:rPr>
        <w:t> </w:t>
      </w:r>
      <w:r>
        <w:rPr>
          <w:color w:val="474749"/>
        </w:rPr>
        <w:t>authority</w:t>
      </w:r>
      <w:r>
        <w:rPr>
          <w:color w:val="474749"/>
          <w:spacing w:val="-7"/>
        </w:rPr>
        <w:t> </w:t>
      </w:r>
      <w:r>
        <w:rPr>
          <w:color w:val="474749"/>
        </w:rPr>
        <w:t>to</w:t>
      </w:r>
      <w:r>
        <w:rPr>
          <w:color w:val="474749"/>
          <w:spacing w:val="-2"/>
        </w:rPr>
        <w:t> </w:t>
      </w:r>
      <w:r>
        <w:rPr>
          <w:color w:val="474749"/>
        </w:rPr>
        <w:t>suspend</w:t>
      </w:r>
      <w:r>
        <w:rPr>
          <w:color w:val="474749"/>
          <w:spacing w:val="-1"/>
        </w:rPr>
        <w:t> </w:t>
      </w:r>
      <w:r>
        <w:rPr>
          <w:color w:val="474749"/>
        </w:rPr>
        <w:t>entry</w:t>
      </w:r>
      <w:r>
        <w:rPr>
          <w:color w:val="474749"/>
          <w:spacing w:val="-7"/>
        </w:rPr>
        <w:t> </w:t>
      </w:r>
      <w:r>
        <w:rPr>
          <w:color w:val="474749"/>
        </w:rPr>
        <w:t>of aliens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2"/>
        </w:rPr>
      </w:pPr>
      <w:r>
        <w:rPr/>
        <w:pict>
          <v:rect style="position:absolute;margin-left:72pt;margin-top:14.599052pt;width:468.001pt;height:.481pt;mso-position-horizontal-relative:page;mso-position-vertical-relative:paragraph;z-index:-15594496;mso-wrap-distance-left:0;mso-wrap-distance-right:0" filled="true" fillcolor="#8164a2" stroked="false">
            <v:fill type="solid"/>
            <w10:wrap type="topAndBottom"/>
          </v:rect>
        </w:pict>
      </w:r>
    </w:p>
    <w:p>
      <w:pPr>
        <w:pStyle w:val="BodyText"/>
        <w:spacing w:line="241" w:lineRule="exact"/>
        <w:ind w:left="5150"/>
      </w:pPr>
      <w:r>
        <w:rPr>
          <w:color w:val="231F20"/>
        </w:rPr>
        <w:t>Revised</w:t>
      </w:r>
      <w:r>
        <w:rPr>
          <w:color w:val="231F20"/>
          <w:spacing w:val="-4"/>
        </w:rPr>
        <w:t> </w:t>
      </w:r>
      <w:r>
        <w:rPr>
          <w:color w:val="231F20"/>
        </w:rPr>
        <w:t>July</w:t>
      </w:r>
      <w:r>
        <w:rPr>
          <w:color w:val="231F20"/>
          <w:spacing w:val="-10"/>
        </w:rPr>
        <w:t> </w:t>
      </w:r>
      <w:r>
        <w:rPr>
          <w:color w:val="231F20"/>
        </w:rPr>
        <w:t>22,</w:t>
      </w:r>
      <w:r>
        <w:rPr>
          <w:color w:val="231F20"/>
          <w:spacing w:val="-3"/>
        </w:rPr>
        <w:t> </w:t>
      </w:r>
      <w:r>
        <w:rPr>
          <w:color w:val="231F20"/>
        </w:rPr>
        <w:t>2019</w:t>
      </w:r>
    </w:p>
    <w:p>
      <w:pPr>
        <w:spacing w:after="0" w:line="241" w:lineRule="exact"/>
        <w:sectPr>
          <w:headerReference w:type="default" r:id="rId449"/>
          <w:footerReference w:type="default" r:id="rId450"/>
          <w:pgSz w:w="12240" w:h="15840"/>
          <w:pgMar w:header="0" w:footer="0" w:top="1360" w:bottom="280" w:left="600" w:right="12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195"/>
        <w:ind w:left="439" w:right="0" w:firstLine="0"/>
        <w:jc w:val="center"/>
        <w:rPr>
          <w:rFonts w:ascii="Arial"/>
          <w:b/>
          <w:sz w:val="99"/>
        </w:rPr>
      </w:pPr>
      <w:r>
        <w:rPr>
          <w:rFonts w:ascii="Arial"/>
          <w:b/>
          <w:color w:val="ED2024"/>
          <w:sz w:val="99"/>
        </w:rPr>
        <w:t>Motions</w:t>
      </w:r>
      <w:r>
        <w:rPr>
          <w:rFonts w:ascii="Arial"/>
          <w:b/>
          <w:color w:val="ED2024"/>
          <w:spacing w:val="-5"/>
          <w:sz w:val="99"/>
        </w:rPr>
        <w:t> </w:t>
      </w:r>
      <w:r>
        <w:rPr>
          <w:rFonts w:ascii="Arial"/>
          <w:b/>
          <w:color w:val="ED2024"/>
          <w:sz w:val="99"/>
        </w:rPr>
        <w:t>to</w:t>
      </w:r>
      <w:r>
        <w:rPr>
          <w:rFonts w:ascii="Arial"/>
          <w:b/>
          <w:color w:val="ED2024"/>
          <w:spacing w:val="-5"/>
          <w:sz w:val="99"/>
        </w:rPr>
        <w:t> </w:t>
      </w:r>
      <w:r>
        <w:rPr>
          <w:rFonts w:ascii="Arial"/>
          <w:b/>
          <w:color w:val="ED2024"/>
          <w:sz w:val="99"/>
        </w:rPr>
        <w:t>Reopen</w:t>
      </w:r>
    </w:p>
    <w:p>
      <w:pPr>
        <w:pStyle w:val="BodyText"/>
        <w:spacing w:before="3"/>
        <w:rPr>
          <w:rFonts w:ascii="Arial"/>
          <w:b/>
          <w:sz w:val="90"/>
        </w:rPr>
      </w:pPr>
    </w:p>
    <w:p>
      <w:pPr>
        <w:spacing w:before="1"/>
        <w:ind w:left="441" w:right="0" w:firstLine="0"/>
        <w:jc w:val="center"/>
        <w:rPr>
          <w:rFonts w:ascii="Arial MT"/>
          <w:sz w:val="59"/>
        </w:rPr>
      </w:pPr>
      <w:r>
        <w:rPr>
          <w:rFonts w:ascii="Arial MT"/>
          <w:color w:val="231F20"/>
          <w:sz w:val="59"/>
        </w:rPr>
        <w:t>The</w:t>
      </w:r>
      <w:r>
        <w:rPr>
          <w:rFonts w:ascii="Arial MT"/>
          <w:color w:val="231F20"/>
          <w:spacing w:val="11"/>
          <w:sz w:val="59"/>
        </w:rPr>
        <w:t> </w:t>
      </w:r>
      <w:r>
        <w:rPr>
          <w:rFonts w:ascii="Arial MT"/>
          <w:color w:val="231F20"/>
          <w:sz w:val="59"/>
        </w:rPr>
        <w:t>Prima</w:t>
      </w:r>
      <w:r>
        <w:rPr>
          <w:rFonts w:ascii="Arial MT"/>
          <w:color w:val="231F20"/>
          <w:spacing w:val="11"/>
          <w:sz w:val="59"/>
        </w:rPr>
        <w:t> </w:t>
      </w:r>
      <w:r>
        <w:rPr>
          <w:rFonts w:ascii="Arial MT"/>
          <w:color w:val="231F20"/>
          <w:sz w:val="59"/>
        </w:rPr>
        <w:t>Facie</w:t>
      </w:r>
      <w:r>
        <w:rPr>
          <w:rFonts w:ascii="Arial MT"/>
          <w:color w:val="231F20"/>
          <w:spacing w:val="11"/>
          <w:sz w:val="59"/>
        </w:rPr>
        <w:t> </w:t>
      </w:r>
      <w:r>
        <w:rPr>
          <w:rFonts w:ascii="Arial MT"/>
          <w:color w:val="231F20"/>
          <w:sz w:val="59"/>
        </w:rPr>
        <w:t>Case</w:t>
      </w:r>
      <w:r>
        <w:rPr>
          <w:rFonts w:ascii="Arial MT"/>
          <w:color w:val="231F20"/>
          <w:spacing w:val="11"/>
          <w:sz w:val="59"/>
        </w:rPr>
        <w:t> </w:t>
      </w:r>
      <w:r>
        <w:rPr>
          <w:rFonts w:ascii="Arial MT"/>
          <w:color w:val="231F20"/>
          <w:sz w:val="59"/>
        </w:rPr>
        <w:t>Requirement</w:t>
      </w:r>
    </w:p>
    <w:p>
      <w:pPr>
        <w:pStyle w:val="BodyText"/>
        <w:rPr>
          <w:rFonts w:ascii="Arial MT"/>
          <w:sz w:val="66"/>
        </w:rPr>
      </w:pPr>
    </w:p>
    <w:p>
      <w:pPr>
        <w:pStyle w:val="BodyText"/>
        <w:spacing w:before="3"/>
        <w:rPr>
          <w:rFonts w:ascii="Arial MT"/>
          <w:sz w:val="58"/>
        </w:rPr>
      </w:pPr>
    </w:p>
    <w:p>
      <w:pPr>
        <w:spacing w:before="0"/>
        <w:ind w:left="0" w:right="1001" w:firstLine="0"/>
        <w:jc w:val="right"/>
        <w:rPr>
          <w:rFonts w:ascii="Arial MT"/>
          <w:sz w:val="39"/>
        </w:rPr>
      </w:pPr>
      <w:r>
        <w:rPr>
          <w:rFonts w:ascii="Arial MT"/>
          <w:color w:val="231F20"/>
          <w:sz w:val="39"/>
        </w:rPr>
        <w:t>Matthew</w:t>
      </w:r>
      <w:r>
        <w:rPr>
          <w:rFonts w:ascii="Arial MT"/>
          <w:color w:val="231F20"/>
          <w:spacing w:val="14"/>
          <w:sz w:val="39"/>
        </w:rPr>
        <w:t> </w:t>
      </w:r>
      <w:r>
        <w:rPr>
          <w:rFonts w:ascii="Arial MT"/>
          <w:color w:val="231F20"/>
          <w:sz w:val="39"/>
        </w:rPr>
        <w:t>Connelly</w:t>
      </w:r>
    </w:p>
    <w:p>
      <w:pPr>
        <w:spacing w:after="0"/>
        <w:jc w:val="right"/>
        <w:rPr>
          <w:rFonts w:ascii="Arial MT"/>
          <w:sz w:val="39"/>
        </w:rPr>
        <w:sectPr>
          <w:headerReference w:type="default" r:id="rId451"/>
          <w:footerReference w:type="default" r:id="rId452"/>
          <w:pgSz w:w="15840" w:h="12240" w:orient="landscape"/>
          <w:pgMar w:header="0" w:footer="0" w:top="1140" w:bottom="280" w:left="660" w:right="110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7"/>
        <w:rPr>
          <w:rFonts w:ascii="Arial MT"/>
          <w:sz w:val="15"/>
        </w:rPr>
      </w:pPr>
    </w:p>
    <w:p>
      <w:pPr>
        <w:spacing w:before="83"/>
        <w:ind w:left="439" w:right="0" w:firstLine="0"/>
        <w:jc w:val="center"/>
        <w:rPr>
          <w:rFonts w:ascii="Arial MT"/>
          <w:sz w:val="72"/>
        </w:rPr>
      </w:pPr>
      <w:r>
        <w:rPr>
          <w:rFonts w:ascii="Arial MT"/>
          <w:color w:val="ED2024"/>
          <w:sz w:val="72"/>
        </w:rPr>
        <w:t>The</w:t>
      </w:r>
      <w:r>
        <w:rPr>
          <w:rFonts w:ascii="Arial MT"/>
          <w:color w:val="ED2024"/>
          <w:spacing w:val="16"/>
          <w:sz w:val="72"/>
        </w:rPr>
        <w:t> </w:t>
      </w:r>
      <w:r>
        <w:rPr>
          <w:rFonts w:ascii="Arial MT"/>
          <w:color w:val="ED2024"/>
          <w:sz w:val="72"/>
        </w:rPr>
        <w:t>Basics</w:t>
      </w:r>
    </w:p>
    <w:p>
      <w:pPr>
        <w:spacing w:before="659"/>
        <w:ind w:left="547" w:right="0" w:firstLine="0"/>
        <w:jc w:val="left"/>
        <w:rPr>
          <w:rFonts w:ascii="Arial MT" w:hAnsi="Arial MT"/>
          <w:sz w:val="66"/>
        </w:rPr>
      </w:pPr>
      <w:r>
        <w:rPr>
          <w:rFonts w:ascii="Arial MT" w:hAnsi="Arial MT"/>
          <w:color w:val="231F20"/>
          <w:sz w:val="66"/>
        </w:rPr>
        <w:t>“Motions</w:t>
      </w:r>
      <w:r>
        <w:rPr>
          <w:rFonts w:ascii="Arial MT" w:hAnsi="Arial MT"/>
          <w:color w:val="231F20"/>
          <w:spacing w:val="2"/>
          <w:sz w:val="66"/>
        </w:rPr>
        <w:t> </w:t>
      </w:r>
      <w:r>
        <w:rPr>
          <w:rFonts w:ascii="Arial MT" w:hAnsi="Arial MT"/>
          <w:color w:val="231F20"/>
          <w:sz w:val="66"/>
        </w:rPr>
        <w:t>to</w:t>
      </w:r>
      <w:r>
        <w:rPr>
          <w:rFonts w:ascii="Arial MT" w:hAnsi="Arial MT"/>
          <w:color w:val="231F20"/>
          <w:spacing w:val="-1"/>
          <w:sz w:val="66"/>
        </w:rPr>
        <w:t> </w:t>
      </w:r>
      <w:r>
        <w:rPr>
          <w:rFonts w:ascii="Arial MT" w:hAnsi="Arial MT"/>
          <w:color w:val="231F20"/>
          <w:sz w:val="66"/>
        </w:rPr>
        <w:t>reopen</w:t>
      </w:r>
      <w:r>
        <w:rPr>
          <w:rFonts w:ascii="Arial MT" w:hAnsi="Arial MT"/>
          <w:color w:val="231F20"/>
          <w:spacing w:val="3"/>
          <w:sz w:val="66"/>
        </w:rPr>
        <w:t> </w:t>
      </w:r>
      <w:r>
        <w:rPr>
          <w:rFonts w:ascii="Arial MT" w:hAnsi="Arial MT"/>
          <w:color w:val="231F20"/>
          <w:sz w:val="66"/>
        </w:rPr>
        <w:t>are</w:t>
      </w:r>
      <w:r>
        <w:rPr>
          <w:rFonts w:ascii="Arial MT" w:hAnsi="Arial MT"/>
          <w:color w:val="231F20"/>
          <w:spacing w:val="2"/>
          <w:sz w:val="66"/>
        </w:rPr>
        <w:t> </w:t>
      </w:r>
      <w:r>
        <w:rPr>
          <w:rFonts w:ascii="Arial MT" w:hAnsi="Arial MT"/>
          <w:color w:val="231F20"/>
          <w:sz w:val="66"/>
        </w:rPr>
        <w:t>disfavored.</w:t>
      </w:r>
      <w:r>
        <w:rPr>
          <w:rFonts w:ascii="Arial MT" w:hAnsi="Arial MT"/>
          <w:color w:val="231F20"/>
          <w:spacing w:val="3"/>
          <w:sz w:val="66"/>
        </w:rPr>
        <w:t> </w:t>
      </w:r>
      <w:r>
        <w:rPr>
          <w:rFonts w:ascii="Arial MT" w:hAnsi="Arial MT"/>
          <w:color w:val="231F20"/>
          <w:sz w:val="66"/>
        </w:rPr>
        <w:t>.</w:t>
      </w:r>
      <w:r>
        <w:rPr>
          <w:rFonts w:ascii="Arial MT" w:hAnsi="Arial MT"/>
          <w:color w:val="231F20"/>
          <w:spacing w:val="-4"/>
          <w:sz w:val="66"/>
        </w:rPr>
        <w:t> </w:t>
      </w:r>
      <w:r>
        <w:rPr>
          <w:rFonts w:ascii="Arial MT" w:hAnsi="Arial MT"/>
          <w:color w:val="231F20"/>
          <w:sz w:val="66"/>
        </w:rPr>
        <w:t>.</w:t>
      </w:r>
    </w:p>
    <w:p>
      <w:pPr>
        <w:spacing w:line="225" w:lineRule="auto" w:before="155"/>
        <w:ind w:left="547" w:right="134" w:firstLine="0"/>
        <w:jc w:val="left"/>
        <w:rPr>
          <w:rFonts w:ascii="Arial MT" w:hAnsi="Arial MT"/>
          <w:sz w:val="66"/>
        </w:rPr>
      </w:pPr>
      <w:r>
        <w:rPr>
          <w:rFonts w:ascii="Arial MT" w:hAnsi="Arial MT"/>
          <w:color w:val="231F20"/>
          <w:sz w:val="66"/>
        </w:rPr>
        <w:t>[because]</w:t>
      </w:r>
      <w:r>
        <w:rPr>
          <w:rFonts w:ascii="Arial MT" w:hAnsi="Arial MT"/>
          <w:color w:val="231F20"/>
          <w:spacing w:val="30"/>
          <w:sz w:val="66"/>
        </w:rPr>
        <w:t> </w:t>
      </w:r>
      <w:r>
        <w:rPr>
          <w:rFonts w:ascii="Arial MT" w:hAnsi="Arial MT"/>
          <w:color w:val="231F20"/>
          <w:sz w:val="66"/>
        </w:rPr>
        <w:t>every</w:t>
      </w:r>
      <w:r>
        <w:rPr>
          <w:rFonts w:ascii="Arial MT" w:hAnsi="Arial MT"/>
          <w:color w:val="231F20"/>
          <w:spacing w:val="31"/>
          <w:sz w:val="66"/>
        </w:rPr>
        <w:t> </w:t>
      </w:r>
      <w:r>
        <w:rPr>
          <w:rFonts w:ascii="Arial MT" w:hAnsi="Arial MT"/>
          <w:color w:val="231F20"/>
          <w:sz w:val="66"/>
        </w:rPr>
        <w:t>delay</w:t>
      </w:r>
      <w:r>
        <w:rPr>
          <w:rFonts w:ascii="Arial MT" w:hAnsi="Arial MT"/>
          <w:color w:val="231F20"/>
          <w:spacing w:val="31"/>
          <w:sz w:val="66"/>
        </w:rPr>
        <w:t> </w:t>
      </w:r>
      <w:r>
        <w:rPr>
          <w:rFonts w:ascii="Arial MT" w:hAnsi="Arial MT"/>
          <w:color w:val="231F20"/>
          <w:sz w:val="66"/>
        </w:rPr>
        <w:t>works</w:t>
      </w:r>
      <w:r>
        <w:rPr>
          <w:rFonts w:ascii="Arial MT" w:hAnsi="Arial MT"/>
          <w:color w:val="231F20"/>
          <w:spacing w:val="31"/>
          <w:sz w:val="66"/>
        </w:rPr>
        <w:t> </w:t>
      </w:r>
      <w:r>
        <w:rPr>
          <w:rFonts w:ascii="Arial MT" w:hAnsi="Arial MT"/>
          <w:color w:val="231F20"/>
          <w:sz w:val="66"/>
        </w:rPr>
        <w:t>to</w:t>
      </w:r>
      <w:r>
        <w:rPr>
          <w:rFonts w:ascii="Arial MT" w:hAnsi="Arial MT"/>
          <w:color w:val="231F20"/>
          <w:spacing w:val="31"/>
          <w:sz w:val="66"/>
        </w:rPr>
        <w:t> </w:t>
      </w:r>
      <w:r>
        <w:rPr>
          <w:rFonts w:ascii="Arial MT" w:hAnsi="Arial MT"/>
          <w:color w:val="231F20"/>
          <w:sz w:val="66"/>
        </w:rPr>
        <w:t>the</w:t>
      </w:r>
      <w:r>
        <w:rPr>
          <w:rFonts w:ascii="Arial MT" w:hAnsi="Arial MT"/>
          <w:color w:val="231F20"/>
          <w:spacing w:val="1"/>
          <w:sz w:val="66"/>
        </w:rPr>
        <w:t> </w:t>
      </w:r>
      <w:r>
        <w:rPr>
          <w:rFonts w:ascii="Arial MT" w:hAnsi="Arial MT"/>
          <w:color w:val="231F20"/>
          <w:sz w:val="66"/>
        </w:rPr>
        <w:t>advantage of the deportable alien who wishes</w:t>
      </w:r>
      <w:r>
        <w:rPr>
          <w:rFonts w:ascii="Arial MT" w:hAnsi="Arial MT"/>
          <w:color w:val="231F20"/>
          <w:spacing w:val="-181"/>
          <w:sz w:val="66"/>
        </w:rPr>
        <w:t> </w:t>
      </w:r>
      <w:r>
        <w:rPr>
          <w:rFonts w:ascii="Arial MT" w:hAnsi="Arial MT"/>
          <w:color w:val="231F20"/>
          <w:sz w:val="66"/>
        </w:rPr>
        <w:t>merely</w:t>
      </w:r>
      <w:r>
        <w:rPr>
          <w:rFonts w:ascii="Arial MT" w:hAnsi="Arial MT"/>
          <w:color w:val="231F20"/>
          <w:spacing w:val="3"/>
          <w:sz w:val="66"/>
        </w:rPr>
        <w:t> </w:t>
      </w:r>
      <w:r>
        <w:rPr>
          <w:rFonts w:ascii="Arial MT" w:hAnsi="Arial MT"/>
          <w:color w:val="231F20"/>
          <w:sz w:val="66"/>
        </w:rPr>
        <w:t>to</w:t>
      </w:r>
      <w:r>
        <w:rPr>
          <w:rFonts w:ascii="Arial MT" w:hAnsi="Arial MT"/>
          <w:color w:val="231F20"/>
          <w:spacing w:val="-1"/>
          <w:sz w:val="66"/>
        </w:rPr>
        <w:t> </w:t>
      </w:r>
      <w:r>
        <w:rPr>
          <w:rFonts w:ascii="Arial MT" w:hAnsi="Arial MT"/>
          <w:color w:val="231F20"/>
          <w:sz w:val="66"/>
        </w:rPr>
        <w:t>remain</w:t>
      </w:r>
      <w:r>
        <w:rPr>
          <w:rFonts w:ascii="Arial MT" w:hAnsi="Arial MT"/>
          <w:color w:val="231F20"/>
          <w:spacing w:val="4"/>
          <w:sz w:val="66"/>
        </w:rPr>
        <w:t> </w:t>
      </w:r>
      <w:r>
        <w:rPr>
          <w:rFonts w:ascii="Arial MT" w:hAnsi="Arial MT"/>
          <w:color w:val="231F20"/>
          <w:sz w:val="66"/>
        </w:rPr>
        <w:t>in</w:t>
      </w:r>
      <w:r>
        <w:rPr>
          <w:rFonts w:ascii="Arial MT" w:hAnsi="Arial MT"/>
          <w:color w:val="231F20"/>
          <w:spacing w:val="-1"/>
          <w:sz w:val="66"/>
        </w:rPr>
        <w:t> </w:t>
      </w:r>
      <w:r>
        <w:rPr>
          <w:rFonts w:ascii="Arial MT" w:hAnsi="Arial MT"/>
          <w:color w:val="231F20"/>
          <w:sz w:val="66"/>
        </w:rPr>
        <w:t>the</w:t>
      </w:r>
      <w:r>
        <w:rPr>
          <w:rFonts w:ascii="Arial MT" w:hAnsi="Arial MT"/>
          <w:color w:val="231F20"/>
          <w:spacing w:val="-1"/>
          <w:sz w:val="66"/>
        </w:rPr>
        <w:t> </w:t>
      </w:r>
      <w:r>
        <w:rPr>
          <w:rFonts w:ascii="Arial MT" w:hAnsi="Arial MT"/>
          <w:color w:val="231F20"/>
          <w:sz w:val="66"/>
        </w:rPr>
        <w:t>United</w:t>
      </w:r>
      <w:r>
        <w:rPr>
          <w:rFonts w:ascii="Arial MT" w:hAnsi="Arial MT"/>
          <w:color w:val="231F20"/>
          <w:spacing w:val="5"/>
          <w:sz w:val="66"/>
        </w:rPr>
        <w:t> </w:t>
      </w:r>
      <w:r>
        <w:rPr>
          <w:rFonts w:ascii="Arial MT" w:hAnsi="Arial MT"/>
          <w:color w:val="231F20"/>
          <w:sz w:val="66"/>
        </w:rPr>
        <w:t>States.”</w:t>
      </w:r>
    </w:p>
    <w:p>
      <w:pPr>
        <w:pStyle w:val="BodyText"/>
        <w:spacing w:before="4"/>
        <w:rPr>
          <w:rFonts w:ascii="Arial MT"/>
          <w:sz w:val="87"/>
        </w:rPr>
      </w:pPr>
    </w:p>
    <w:p>
      <w:pPr>
        <w:spacing w:before="0"/>
        <w:ind w:left="1765" w:right="0" w:firstLine="0"/>
        <w:jc w:val="left"/>
        <w:rPr>
          <w:rFonts w:ascii="Arial MT"/>
          <w:sz w:val="66"/>
        </w:rPr>
      </w:pPr>
      <w:r>
        <w:rPr>
          <w:rFonts w:ascii="Arial"/>
          <w:i/>
          <w:color w:val="1870B8"/>
          <w:sz w:val="66"/>
        </w:rPr>
        <w:t>INS</w:t>
      </w:r>
      <w:r>
        <w:rPr>
          <w:rFonts w:ascii="Arial"/>
          <w:i/>
          <w:color w:val="1870B8"/>
          <w:spacing w:val="-10"/>
          <w:sz w:val="66"/>
        </w:rPr>
        <w:t> </w:t>
      </w:r>
      <w:r>
        <w:rPr>
          <w:rFonts w:ascii="Arial"/>
          <w:i/>
          <w:color w:val="1870B8"/>
          <w:sz w:val="66"/>
        </w:rPr>
        <w:t>v.</w:t>
      </w:r>
      <w:r>
        <w:rPr>
          <w:rFonts w:ascii="Arial"/>
          <w:i/>
          <w:color w:val="1870B8"/>
          <w:spacing w:val="-9"/>
          <w:sz w:val="66"/>
        </w:rPr>
        <w:t> </w:t>
      </w:r>
      <w:r>
        <w:rPr>
          <w:rFonts w:ascii="Arial"/>
          <w:i/>
          <w:color w:val="1870B8"/>
          <w:sz w:val="66"/>
        </w:rPr>
        <w:t>Doherty</w:t>
      </w:r>
      <w:r>
        <w:rPr>
          <w:rFonts w:ascii="Arial MT"/>
          <w:color w:val="1870B8"/>
          <w:sz w:val="66"/>
        </w:rPr>
        <w:t>,</w:t>
      </w:r>
      <w:r>
        <w:rPr>
          <w:rFonts w:ascii="Arial MT"/>
          <w:color w:val="1870B8"/>
          <w:spacing w:val="-7"/>
          <w:sz w:val="66"/>
        </w:rPr>
        <w:t> </w:t>
      </w:r>
      <w:r>
        <w:rPr>
          <w:rFonts w:ascii="Arial MT"/>
          <w:color w:val="1870B8"/>
          <w:sz w:val="66"/>
        </w:rPr>
        <w:t>502</w:t>
      </w:r>
      <w:r>
        <w:rPr>
          <w:rFonts w:ascii="Arial MT"/>
          <w:color w:val="1870B8"/>
          <w:spacing w:val="-7"/>
          <w:sz w:val="66"/>
        </w:rPr>
        <w:t> </w:t>
      </w:r>
      <w:r>
        <w:rPr>
          <w:rFonts w:ascii="Arial MT"/>
          <w:color w:val="1870B8"/>
          <w:sz w:val="66"/>
        </w:rPr>
        <w:t>U.S.</w:t>
      </w:r>
      <w:r>
        <w:rPr>
          <w:rFonts w:ascii="Arial MT"/>
          <w:color w:val="1870B8"/>
          <w:spacing w:val="-7"/>
          <w:sz w:val="66"/>
        </w:rPr>
        <w:t> </w:t>
      </w:r>
      <w:r>
        <w:rPr>
          <w:rFonts w:ascii="Arial MT"/>
          <w:color w:val="1870B8"/>
          <w:sz w:val="66"/>
        </w:rPr>
        <w:t>314,</w:t>
      </w:r>
      <w:r>
        <w:rPr>
          <w:rFonts w:ascii="Arial MT"/>
          <w:color w:val="1870B8"/>
          <w:spacing w:val="-7"/>
          <w:sz w:val="66"/>
        </w:rPr>
        <w:t> </w:t>
      </w:r>
      <w:r>
        <w:rPr>
          <w:rFonts w:ascii="Arial MT"/>
          <w:color w:val="1870B8"/>
          <w:sz w:val="66"/>
        </w:rPr>
        <w:t>323</w:t>
      </w:r>
      <w:r>
        <w:rPr>
          <w:rFonts w:ascii="Arial MT"/>
          <w:color w:val="1870B8"/>
          <w:spacing w:val="-7"/>
          <w:sz w:val="66"/>
        </w:rPr>
        <w:t> </w:t>
      </w:r>
      <w:r>
        <w:rPr>
          <w:rFonts w:ascii="Arial MT"/>
          <w:color w:val="1870B8"/>
          <w:sz w:val="66"/>
        </w:rPr>
        <w:t>(1992).</w:t>
      </w:r>
    </w:p>
    <w:p>
      <w:pPr>
        <w:spacing w:after="0"/>
        <w:jc w:val="left"/>
        <w:rPr>
          <w:rFonts w:ascii="Arial MT"/>
          <w:sz w:val="66"/>
        </w:rPr>
        <w:sectPr>
          <w:headerReference w:type="default" r:id="rId453"/>
          <w:footerReference w:type="default" r:id="rId454"/>
          <w:pgSz w:w="15840" w:h="12240" w:orient="landscape"/>
          <w:pgMar w:header="0" w:footer="0" w:top="1140" w:bottom="280" w:left="660" w:right="110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2"/>
        <w:rPr>
          <w:rFonts w:ascii="Arial MT"/>
          <w:sz w:val="23"/>
        </w:rPr>
      </w:pPr>
    </w:p>
    <w:p>
      <w:pPr>
        <w:pStyle w:val="Heading9"/>
        <w:spacing w:before="82"/>
        <w:ind w:left="601"/>
        <w:jc w:val="center"/>
        <w:rPr>
          <w:rFonts w:ascii="Arial MT" w:hAnsi="Arial MT"/>
        </w:rPr>
      </w:pPr>
      <w:r>
        <w:rPr>
          <w:rFonts w:ascii="Arial MT" w:hAnsi="Arial MT"/>
          <w:color w:val="ED2024"/>
        </w:rPr>
        <w:t>The</w:t>
      </w:r>
      <w:r>
        <w:rPr>
          <w:rFonts w:ascii="Arial MT" w:hAnsi="Arial MT"/>
          <w:color w:val="ED2024"/>
          <w:spacing w:val="21"/>
        </w:rPr>
        <w:t> </w:t>
      </w:r>
      <w:r>
        <w:rPr>
          <w:rFonts w:ascii="Arial MT" w:hAnsi="Arial MT"/>
          <w:color w:val="ED2024"/>
        </w:rPr>
        <w:t>Movant’s</w:t>
      </w:r>
      <w:r>
        <w:rPr>
          <w:rFonts w:ascii="Arial MT" w:hAnsi="Arial MT"/>
          <w:color w:val="ED2024"/>
          <w:spacing w:val="15"/>
        </w:rPr>
        <w:t> </w:t>
      </w:r>
      <w:r>
        <w:rPr>
          <w:rFonts w:ascii="Arial MT" w:hAnsi="Arial MT"/>
          <w:color w:val="ED2024"/>
        </w:rPr>
        <w:t>Obligation</w:t>
      </w:r>
    </w:p>
    <w:p>
      <w:pPr>
        <w:pStyle w:val="BodyText"/>
        <w:spacing w:before="11"/>
        <w:rPr>
          <w:rFonts w:ascii="Arial MT"/>
          <w:sz w:val="107"/>
        </w:rPr>
      </w:pPr>
    </w:p>
    <w:p>
      <w:pPr>
        <w:spacing w:line="201" w:lineRule="auto" w:before="0"/>
        <w:ind w:left="547" w:right="493" w:firstLine="0"/>
        <w:jc w:val="left"/>
        <w:rPr>
          <w:rFonts w:ascii="Arial MT" w:hAnsi="Arial MT"/>
          <w:sz w:val="59"/>
        </w:rPr>
      </w:pPr>
      <w:r>
        <w:rPr>
          <w:rFonts w:ascii="Arial MT" w:hAnsi="Arial MT"/>
          <w:color w:val="231F20"/>
          <w:sz w:val="59"/>
        </w:rPr>
        <w:t>The</w:t>
      </w:r>
      <w:r>
        <w:rPr>
          <w:rFonts w:ascii="Arial MT" w:hAnsi="Arial MT"/>
          <w:color w:val="231F20"/>
          <w:spacing w:val="8"/>
          <w:sz w:val="59"/>
        </w:rPr>
        <w:t> </w:t>
      </w:r>
      <w:r>
        <w:rPr>
          <w:rFonts w:ascii="Arial MT" w:hAnsi="Arial MT"/>
          <w:color w:val="231F20"/>
          <w:sz w:val="59"/>
        </w:rPr>
        <w:t>moving</w:t>
      </w:r>
      <w:r>
        <w:rPr>
          <w:rFonts w:ascii="Arial MT" w:hAnsi="Arial MT"/>
          <w:color w:val="231F20"/>
          <w:spacing w:val="8"/>
          <w:sz w:val="59"/>
        </w:rPr>
        <w:t> </w:t>
      </w:r>
      <w:r>
        <w:rPr>
          <w:rFonts w:ascii="Arial MT" w:hAnsi="Arial MT"/>
          <w:color w:val="231F20"/>
          <w:sz w:val="59"/>
        </w:rPr>
        <w:t>party</w:t>
      </w:r>
      <w:r>
        <w:rPr>
          <w:rFonts w:ascii="Arial MT" w:hAnsi="Arial MT"/>
          <w:color w:val="231F20"/>
          <w:spacing w:val="8"/>
          <w:sz w:val="59"/>
        </w:rPr>
        <w:t> </w:t>
      </w:r>
      <w:r>
        <w:rPr>
          <w:rFonts w:ascii="Arial MT" w:hAnsi="Arial MT"/>
          <w:color w:val="231F20"/>
          <w:sz w:val="59"/>
        </w:rPr>
        <w:t>must</w:t>
      </w:r>
      <w:r>
        <w:rPr>
          <w:rFonts w:ascii="Arial MT" w:hAnsi="Arial MT"/>
          <w:color w:val="231F20"/>
          <w:spacing w:val="8"/>
          <w:sz w:val="59"/>
        </w:rPr>
        <w:t> </w:t>
      </w:r>
      <w:r>
        <w:rPr>
          <w:rFonts w:ascii="Arial MT" w:hAnsi="Arial MT"/>
          <w:color w:val="231F20"/>
          <w:sz w:val="59"/>
        </w:rPr>
        <w:t>meet</w:t>
      </w:r>
      <w:r>
        <w:rPr>
          <w:rFonts w:ascii="Arial MT" w:hAnsi="Arial MT"/>
          <w:color w:val="231F20"/>
          <w:spacing w:val="17"/>
          <w:sz w:val="59"/>
        </w:rPr>
        <w:t> </w:t>
      </w:r>
      <w:r>
        <w:rPr>
          <w:rFonts w:ascii="Arial MT" w:hAnsi="Arial MT"/>
          <w:color w:val="231F20"/>
          <w:sz w:val="59"/>
        </w:rPr>
        <w:t>a</w:t>
      </w:r>
      <w:r>
        <w:rPr>
          <w:rFonts w:ascii="Arial MT" w:hAnsi="Arial MT"/>
          <w:color w:val="231F20"/>
          <w:spacing w:val="8"/>
          <w:sz w:val="59"/>
        </w:rPr>
        <w:t> </w:t>
      </w:r>
      <w:r>
        <w:rPr>
          <w:rFonts w:ascii="Arial" w:hAnsi="Arial"/>
          <w:b/>
          <w:color w:val="231F20"/>
          <w:sz w:val="59"/>
        </w:rPr>
        <w:t>“heavy</w:t>
      </w:r>
      <w:r>
        <w:rPr>
          <w:rFonts w:ascii="Arial" w:hAnsi="Arial"/>
          <w:b/>
          <w:color w:val="231F20"/>
          <w:spacing w:val="6"/>
          <w:sz w:val="59"/>
        </w:rPr>
        <w:t> </w:t>
      </w:r>
      <w:r>
        <w:rPr>
          <w:rFonts w:ascii="Arial" w:hAnsi="Arial"/>
          <w:b/>
          <w:color w:val="231F20"/>
          <w:sz w:val="59"/>
        </w:rPr>
        <w:t>burden”</w:t>
      </w:r>
      <w:r>
        <w:rPr>
          <w:rFonts w:ascii="Arial" w:hAnsi="Arial"/>
          <w:b/>
          <w:color w:val="231F20"/>
          <w:spacing w:val="1"/>
          <w:sz w:val="59"/>
        </w:rPr>
        <w:t> </w:t>
      </w:r>
      <w:r>
        <w:rPr>
          <w:rFonts w:ascii="Arial MT" w:hAnsi="Arial MT"/>
          <w:color w:val="231F20"/>
          <w:sz w:val="59"/>
        </w:rPr>
        <w:t>by</w:t>
      </w:r>
      <w:r>
        <w:rPr>
          <w:rFonts w:ascii="Arial MT" w:hAnsi="Arial MT"/>
          <w:color w:val="231F20"/>
          <w:spacing w:val="8"/>
          <w:sz w:val="59"/>
        </w:rPr>
        <w:t> </w:t>
      </w:r>
      <w:r>
        <w:rPr>
          <w:rFonts w:ascii="Arial MT" w:hAnsi="Arial MT"/>
          <w:color w:val="231F20"/>
          <w:sz w:val="59"/>
        </w:rPr>
        <w:t>presenting</w:t>
      </w:r>
      <w:r>
        <w:rPr>
          <w:rFonts w:ascii="Arial MT" w:hAnsi="Arial MT"/>
          <w:color w:val="231F20"/>
          <w:spacing w:val="4"/>
          <w:sz w:val="59"/>
        </w:rPr>
        <w:t> </w:t>
      </w:r>
      <w:r>
        <w:rPr>
          <w:rFonts w:ascii="Arial MT" w:hAnsi="Arial MT"/>
          <w:color w:val="231F20"/>
          <w:sz w:val="59"/>
        </w:rPr>
        <w:t>“evidence</w:t>
      </w:r>
      <w:r>
        <w:rPr>
          <w:rFonts w:ascii="Arial MT" w:hAnsi="Arial MT"/>
          <w:color w:val="231F20"/>
          <w:spacing w:val="4"/>
          <w:sz w:val="59"/>
        </w:rPr>
        <w:t> </w:t>
      </w:r>
      <w:r>
        <w:rPr>
          <w:rFonts w:ascii="Arial MT" w:hAnsi="Arial MT"/>
          <w:color w:val="231F20"/>
          <w:sz w:val="59"/>
        </w:rPr>
        <w:t>of</w:t>
      </w:r>
      <w:r>
        <w:rPr>
          <w:rFonts w:ascii="Arial MT" w:hAnsi="Arial MT"/>
          <w:color w:val="231F20"/>
          <w:spacing w:val="9"/>
          <w:sz w:val="59"/>
        </w:rPr>
        <w:t> </w:t>
      </w:r>
      <w:r>
        <w:rPr>
          <w:rFonts w:ascii="Arial MT" w:hAnsi="Arial MT"/>
          <w:color w:val="231F20"/>
          <w:sz w:val="59"/>
        </w:rPr>
        <w:t>such</w:t>
      </w:r>
      <w:r>
        <w:rPr>
          <w:rFonts w:ascii="Arial MT" w:hAnsi="Arial MT"/>
          <w:color w:val="231F20"/>
          <w:spacing w:val="8"/>
          <w:sz w:val="59"/>
        </w:rPr>
        <w:t> </w:t>
      </w:r>
      <w:r>
        <w:rPr>
          <w:rFonts w:ascii="Arial MT" w:hAnsi="Arial MT"/>
          <w:color w:val="231F20"/>
          <w:sz w:val="59"/>
        </w:rPr>
        <w:t>a</w:t>
      </w:r>
      <w:r>
        <w:rPr>
          <w:rFonts w:ascii="Arial MT" w:hAnsi="Arial MT"/>
          <w:color w:val="231F20"/>
          <w:spacing w:val="9"/>
          <w:sz w:val="59"/>
        </w:rPr>
        <w:t> </w:t>
      </w:r>
      <w:r>
        <w:rPr>
          <w:rFonts w:ascii="Arial MT" w:hAnsi="Arial MT"/>
          <w:color w:val="231F20"/>
          <w:sz w:val="59"/>
        </w:rPr>
        <w:t>nature</w:t>
      </w:r>
      <w:r>
        <w:rPr>
          <w:rFonts w:ascii="Arial MT" w:hAnsi="Arial MT"/>
          <w:color w:val="231F20"/>
          <w:spacing w:val="8"/>
          <w:sz w:val="59"/>
        </w:rPr>
        <w:t> </w:t>
      </w:r>
      <w:r>
        <w:rPr>
          <w:rFonts w:ascii="Arial MT" w:hAnsi="Arial MT"/>
          <w:color w:val="231F20"/>
          <w:sz w:val="59"/>
        </w:rPr>
        <w:t>that</w:t>
      </w:r>
      <w:r>
        <w:rPr>
          <w:rFonts w:ascii="Arial MT" w:hAnsi="Arial MT"/>
          <w:color w:val="231F20"/>
          <w:spacing w:val="9"/>
          <w:sz w:val="59"/>
        </w:rPr>
        <w:t> </w:t>
      </w:r>
      <w:r>
        <w:rPr>
          <w:rFonts w:ascii="Arial MT" w:hAnsi="Arial MT"/>
          <w:color w:val="231F20"/>
          <w:sz w:val="59"/>
        </w:rPr>
        <w:t>the</w:t>
      </w:r>
      <w:r>
        <w:rPr>
          <w:rFonts w:ascii="Arial MT" w:hAnsi="Arial MT"/>
          <w:color w:val="231F20"/>
          <w:spacing w:val="1"/>
          <w:sz w:val="59"/>
        </w:rPr>
        <w:t> </w:t>
      </w:r>
      <w:r>
        <w:rPr>
          <w:rFonts w:ascii="Arial MT" w:hAnsi="Arial MT"/>
          <w:color w:val="231F20"/>
          <w:sz w:val="59"/>
        </w:rPr>
        <w:t>Board</w:t>
      </w:r>
      <w:r>
        <w:rPr>
          <w:rFonts w:ascii="Arial MT" w:hAnsi="Arial MT"/>
          <w:color w:val="231F20"/>
          <w:spacing w:val="6"/>
          <w:sz w:val="59"/>
        </w:rPr>
        <w:t> </w:t>
      </w:r>
      <w:r>
        <w:rPr>
          <w:rFonts w:ascii="Arial MT" w:hAnsi="Arial MT"/>
          <w:color w:val="231F20"/>
          <w:sz w:val="59"/>
        </w:rPr>
        <w:t>is</w:t>
      </w:r>
      <w:r>
        <w:rPr>
          <w:rFonts w:ascii="Arial MT" w:hAnsi="Arial MT"/>
          <w:color w:val="231F20"/>
          <w:spacing w:val="7"/>
          <w:sz w:val="59"/>
        </w:rPr>
        <w:t> </w:t>
      </w:r>
      <w:r>
        <w:rPr>
          <w:rFonts w:ascii="Arial MT" w:hAnsi="Arial MT"/>
          <w:color w:val="231F20"/>
          <w:sz w:val="59"/>
        </w:rPr>
        <w:t>satisfied</w:t>
      </w:r>
      <w:r>
        <w:rPr>
          <w:rFonts w:ascii="Arial MT" w:hAnsi="Arial MT"/>
          <w:color w:val="231F20"/>
          <w:spacing w:val="7"/>
          <w:sz w:val="59"/>
        </w:rPr>
        <w:t> </w:t>
      </w:r>
      <w:r>
        <w:rPr>
          <w:rFonts w:ascii="Arial MT" w:hAnsi="Arial MT"/>
          <w:color w:val="231F20"/>
          <w:sz w:val="59"/>
        </w:rPr>
        <w:t>that</w:t>
      </w:r>
      <w:r>
        <w:rPr>
          <w:rFonts w:ascii="Arial MT" w:hAnsi="Arial MT"/>
          <w:color w:val="231F20"/>
          <w:spacing w:val="6"/>
          <w:sz w:val="59"/>
        </w:rPr>
        <w:t> </w:t>
      </w:r>
      <w:r>
        <w:rPr>
          <w:rFonts w:ascii="Arial MT" w:hAnsi="Arial MT"/>
          <w:color w:val="231F20"/>
          <w:sz w:val="59"/>
        </w:rPr>
        <w:t>if</w:t>
      </w:r>
      <w:r>
        <w:rPr>
          <w:rFonts w:ascii="Arial MT" w:hAnsi="Arial MT"/>
          <w:color w:val="231F20"/>
          <w:spacing w:val="7"/>
          <w:sz w:val="59"/>
        </w:rPr>
        <w:t> </w:t>
      </w:r>
      <w:r>
        <w:rPr>
          <w:rFonts w:ascii="Arial MT" w:hAnsi="Arial MT"/>
          <w:color w:val="231F20"/>
          <w:sz w:val="59"/>
        </w:rPr>
        <w:t>proceedings</w:t>
      </w:r>
      <w:r>
        <w:rPr>
          <w:rFonts w:ascii="Arial MT" w:hAnsi="Arial MT"/>
          <w:color w:val="231F20"/>
          <w:spacing w:val="3"/>
          <w:sz w:val="59"/>
        </w:rPr>
        <w:t> </w:t>
      </w:r>
      <w:r>
        <w:rPr>
          <w:rFonts w:ascii="Arial MT" w:hAnsi="Arial MT"/>
          <w:color w:val="231F20"/>
          <w:sz w:val="59"/>
        </w:rPr>
        <w:t>before</w:t>
      </w:r>
      <w:r>
        <w:rPr>
          <w:rFonts w:ascii="Arial MT" w:hAnsi="Arial MT"/>
          <w:color w:val="231F20"/>
          <w:spacing w:val="6"/>
          <w:sz w:val="59"/>
        </w:rPr>
        <w:t> </w:t>
      </w:r>
      <w:r>
        <w:rPr>
          <w:rFonts w:ascii="Arial MT" w:hAnsi="Arial MT"/>
          <w:color w:val="231F20"/>
          <w:sz w:val="59"/>
        </w:rPr>
        <w:t>the</w:t>
      </w:r>
      <w:r>
        <w:rPr>
          <w:rFonts w:ascii="Arial MT" w:hAnsi="Arial MT"/>
          <w:color w:val="231F20"/>
          <w:spacing w:val="1"/>
          <w:sz w:val="59"/>
        </w:rPr>
        <w:t> </w:t>
      </w:r>
      <w:r>
        <w:rPr>
          <w:rFonts w:ascii="Arial MT" w:hAnsi="Arial MT"/>
          <w:color w:val="231F20"/>
          <w:sz w:val="59"/>
        </w:rPr>
        <w:t>immigration</w:t>
      </w:r>
      <w:r>
        <w:rPr>
          <w:rFonts w:ascii="Arial MT" w:hAnsi="Arial MT"/>
          <w:color w:val="231F20"/>
          <w:spacing w:val="3"/>
          <w:sz w:val="59"/>
        </w:rPr>
        <w:t> </w:t>
      </w:r>
      <w:r>
        <w:rPr>
          <w:rFonts w:ascii="Arial MT" w:hAnsi="Arial MT"/>
          <w:color w:val="231F20"/>
          <w:sz w:val="59"/>
        </w:rPr>
        <w:t>judge</w:t>
      </w:r>
      <w:r>
        <w:rPr>
          <w:rFonts w:ascii="Arial MT" w:hAnsi="Arial MT"/>
          <w:color w:val="231F20"/>
          <w:spacing w:val="4"/>
          <w:sz w:val="59"/>
        </w:rPr>
        <w:t> </w:t>
      </w:r>
      <w:r>
        <w:rPr>
          <w:rFonts w:ascii="Arial MT" w:hAnsi="Arial MT"/>
          <w:color w:val="231F20"/>
          <w:sz w:val="59"/>
        </w:rPr>
        <w:t>were</w:t>
      </w:r>
      <w:r>
        <w:rPr>
          <w:rFonts w:ascii="Arial MT" w:hAnsi="Arial MT"/>
          <w:color w:val="231F20"/>
          <w:spacing w:val="3"/>
          <w:sz w:val="59"/>
        </w:rPr>
        <w:t> </w:t>
      </w:r>
      <w:r>
        <w:rPr>
          <w:rFonts w:ascii="Arial MT" w:hAnsi="Arial MT"/>
          <w:color w:val="231F20"/>
          <w:sz w:val="59"/>
        </w:rPr>
        <w:t>reopened,</w:t>
      </w:r>
      <w:r>
        <w:rPr>
          <w:rFonts w:ascii="Arial MT" w:hAnsi="Arial MT"/>
          <w:color w:val="231F20"/>
          <w:spacing w:val="4"/>
          <w:sz w:val="59"/>
        </w:rPr>
        <w:t> </w:t>
      </w:r>
      <w:r>
        <w:rPr>
          <w:rFonts w:ascii="Arial MT" w:hAnsi="Arial MT"/>
          <w:color w:val="231F20"/>
          <w:sz w:val="59"/>
        </w:rPr>
        <w:t>with</w:t>
      </w:r>
      <w:r>
        <w:rPr>
          <w:rFonts w:ascii="Arial MT" w:hAnsi="Arial MT"/>
          <w:color w:val="231F20"/>
          <w:spacing w:val="4"/>
          <w:sz w:val="59"/>
        </w:rPr>
        <w:t> </w:t>
      </w:r>
      <w:r>
        <w:rPr>
          <w:rFonts w:ascii="Arial MT" w:hAnsi="Arial MT"/>
          <w:color w:val="231F20"/>
          <w:sz w:val="59"/>
        </w:rPr>
        <w:t>all</w:t>
      </w:r>
      <w:r>
        <w:rPr>
          <w:rFonts w:ascii="Arial MT" w:hAnsi="Arial MT"/>
          <w:color w:val="231F20"/>
          <w:spacing w:val="3"/>
          <w:sz w:val="59"/>
        </w:rPr>
        <w:t> </w:t>
      </w:r>
      <w:r>
        <w:rPr>
          <w:rFonts w:ascii="Arial MT" w:hAnsi="Arial MT"/>
          <w:color w:val="231F20"/>
          <w:sz w:val="59"/>
        </w:rPr>
        <w:t>the</w:t>
      </w:r>
      <w:r>
        <w:rPr>
          <w:rFonts w:ascii="Arial MT" w:hAnsi="Arial MT"/>
          <w:color w:val="231F20"/>
          <w:spacing w:val="1"/>
          <w:sz w:val="59"/>
        </w:rPr>
        <w:t> </w:t>
      </w:r>
      <w:r>
        <w:rPr>
          <w:rFonts w:ascii="Arial MT" w:hAnsi="Arial MT"/>
          <w:color w:val="231F20"/>
          <w:sz w:val="59"/>
        </w:rPr>
        <w:t>attendant</w:t>
      </w:r>
      <w:r>
        <w:rPr>
          <w:rFonts w:ascii="Arial MT" w:hAnsi="Arial MT"/>
          <w:color w:val="231F20"/>
          <w:spacing w:val="11"/>
          <w:sz w:val="59"/>
        </w:rPr>
        <w:t> </w:t>
      </w:r>
      <w:r>
        <w:rPr>
          <w:rFonts w:ascii="Arial MT" w:hAnsi="Arial MT"/>
          <w:color w:val="231F20"/>
          <w:sz w:val="59"/>
        </w:rPr>
        <w:t>delays,</w:t>
      </w:r>
      <w:r>
        <w:rPr>
          <w:rFonts w:ascii="Arial MT" w:hAnsi="Arial MT"/>
          <w:color w:val="231F20"/>
          <w:spacing w:val="11"/>
          <w:sz w:val="59"/>
        </w:rPr>
        <w:t> </w:t>
      </w:r>
      <w:r>
        <w:rPr>
          <w:rFonts w:ascii="Arial MT" w:hAnsi="Arial MT"/>
          <w:color w:val="231F20"/>
          <w:sz w:val="59"/>
        </w:rPr>
        <w:t>the</w:t>
      </w:r>
      <w:r>
        <w:rPr>
          <w:rFonts w:ascii="Arial MT" w:hAnsi="Arial MT"/>
          <w:color w:val="231F20"/>
          <w:spacing w:val="11"/>
          <w:sz w:val="59"/>
        </w:rPr>
        <w:t> </w:t>
      </w:r>
      <w:r>
        <w:rPr>
          <w:rFonts w:ascii="Arial MT" w:hAnsi="Arial MT"/>
          <w:color w:val="231F20"/>
          <w:sz w:val="59"/>
        </w:rPr>
        <w:t>new</w:t>
      </w:r>
      <w:r>
        <w:rPr>
          <w:rFonts w:ascii="Arial MT" w:hAnsi="Arial MT"/>
          <w:color w:val="231F20"/>
          <w:spacing w:val="12"/>
          <w:sz w:val="59"/>
        </w:rPr>
        <w:t> </w:t>
      </w:r>
      <w:r>
        <w:rPr>
          <w:rFonts w:ascii="Arial MT" w:hAnsi="Arial MT"/>
          <w:color w:val="231F20"/>
          <w:sz w:val="59"/>
        </w:rPr>
        <w:t>evidence</w:t>
      </w:r>
      <w:r>
        <w:rPr>
          <w:rFonts w:ascii="Arial MT" w:hAnsi="Arial MT"/>
          <w:color w:val="231F20"/>
          <w:spacing w:val="7"/>
          <w:sz w:val="59"/>
        </w:rPr>
        <w:t> </w:t>
      </w:r>
      <w:r>
        <w:rPr>
          <w:rFonts w:ascii="Arial MT" w:hAnsi="Arial MT"/>
          <w:color w:val="231F20"/>
          <w:sz w:val="59"/>
        </w:rPr>
        <w:t>offered</w:t>
      </w:r>
      <w:r>
        <w:rPr>
          <w:rFonts w:ascii="Arial MT" w:hAnsi="Arial MT"/>
          <w:color w:val="231F20"/>
          <w:spacing w:val="11"/>
          <w:sz w:val="59"/>
        </w:rPr>
        <w:t> </w:t>
      </w:r>
      <w:r>
        <w:rPr>
          <w:rFonts w:ascii="Arial MT" w:hAnsi="Arial MT"/>
          <w:color w:val="231F20"/>
          <w:sz w:val="59"/>
        </w:rPr>
        <w:t>would</w:t>
      </w:r>
      <w:r>
        <w:rPr>
          <w:rFonts w:ascii="Arial MT" w:hAnsi="Arial MT"/>
          <w:color w:val="231F20"/>
          <w:spacing w:val="-161"/>
          <w:sz w:val="59"/>
        </w:rPr>
        <w:t> </w:t>
      </w:r>
      <w:r>
        <w:rPr>
          <w:rFonts w:ascii="Arial MT" w:hAnsi="Arial MT"/>
          <w:color w:val="231F20"/>
          <w:sz w:val="59"/>
        </w:rPr>
        <w:t>likely change</w:t>
      </w:r>
      <w:r>
        <w:rPr>
          <w:rFonts w:ascii="Arial MT" w:hAnsi="Arial MT"/>
          <w:color w:val="231F20"/>
          <w:spacing w:val="1"/>
          <w:sz w:val="59"/>
        </w:rPr>
        <w:t> </w:t>
      </w:r>
      <w:r>
        <w:rPr>
          <w:rFonts w:ascii="Arial MT" w:hAnsi="Arial MT"/>
          <w:color w:val="231F20"/>
          <w:sz w:val="59"/>
        </w:rPr>
        <w:t>the</w:t>
      </w:r>
      <w:r>
        <w:rPr>
          <w:rFonts w:ascii="Arial MT" w:hAnsi="Arial MT"/>
          <w:color w:val="231F20"/>
          <w:spacing w:val="1"/>
          <w:sz w:val="59"/>
        </w:rPr>
        <w:t> </w:t>
      </w:r>
      <w:r>
        <w:rPr>
          <w:rFonts w:ascii="Arial MT" w:hAnsi="Arial MT"/>
          <w:color w:val="231F20"/>
          <w:sz w:val="59"/>
        </w:rPr>
        <w:t>result</w:t>
      </w:r>
      <w:r>
        <w:rPr>
          <w:rFonts w:ascii="Arial MT" w:hAnsi="Arial MT"/>
          <w:color w:val="231F20"/>
          <w:spacing w:val="1"/>
          <w:sz w:val="59"/>
        </w:rPr>
        <w:t> </w:t>
      </w:r>
      <w:r>
        <w:rPr>
          <w:rFonts w:ascii="Arial MT" w:hAnsi="Arial MT"/>
          <w:color w:val="231F20"/>
          <w:sz w:val="59"/>
        </w:rPr>
        <w:t>in</w:t>
      </w:r>
      <w:r>
        <w:rPr>
          <w:rFonts w:ascii="Arial MT" w:hAnsi="Arial MT"/>
          <w:color w:val="231F20"/>
          <w:spacing w:val="1"/>
          <w:sz w:val="59"/>
        </w:rPr>
        <w:t> </w:t>
      </w:r>
      <w:r>
        <w:rPr>
          <w:rFonts w:ascii="Arial MT" w:hAnsi="Arial MT"/>
          <w:color w:val="231F20"/>
          <w:sz w:val="59"/>
        </w:rPr>
        <w:t>the</w:t>
      </w:r>
      <w:r>
        <w:rPr>
          <w:rFonts w:ascii="Arial MT" w:hAnsi="Arial MT"/>
          <w:color w:val="231F20"/>
          <w:spacing w:val="1"/>
          <w:sz w:val="59"/>
        </w:rPr>
        <w:t> </w:t>
      </w:r>
      <w:r>
        <w:rPr>
          <w:rFonts w:ascii="Arial MT" w:hAnsi="Arial MT"/>
          <w:color w:val="231F20"/>
          <w:sz w:val="59"/>
        </w:rPr>
        <w:t>case.”</w:t>
      </w:r>
    </w:p>
    <w:p>
      <w:pPr>
        <w:spacing w:before="568"/>
        <w:ind w:left="1515" w:right="0" w:firstLine="0"/>
        <w:jc w:val="left"/>
        <w:rPr>
          <w:rFonts w:ascii="Arial MT"/>
          <w:sz w:val="53"/>
        </w:rPr>
      </w:pPr>
      <w:r>
        <w:rPr>
          <w:rFonts w:ascii="Arial"/>
          <w:i/>
          <w:color w:val="1870B8"/>
          <w:sz w:val="53"/>
        </w:rPr>
        <w:t>Matter</w:t>
      </w:r>
      <w:r>
        <w:rPr>
          <w:rFonts w:ascii="Arial"/>
          <w:i/>
          <w:color w:val="1870B8"/>
          <w:spacing w:val="-8"/>
          <w:sz w:val="53"/>
        </w:rPr>
        <w:t> </w:t>
      </w:r>
      <w:r>
        <w:rPr>
          <w:rFonts w:ascii="Arial"/>
          <w:i/>
          <w:color w:val="1870B8"/>
          <w:sz w:val="53"/>
        </w:rPr>
        <w:t>of</w:t>
      </w:r>
      <w:r>
        <w:rPr>
          <w:rFonts w:ascii="Arial"/>
          <w:i/>
          <w:color w:val="1870B8"/>
          <w:spacing w:val="-8"/>
          <w:sz w:val="53"/>
        </w:rPr>
        <w:t> </w:t>
      </w:r>
      <w:r>
        <w:rPr>
          <w:rFonts w:ascii="Arial"/>
          <w:i/>
          <w:color w:val="1870B8"/>
          <w:sz w:val="53"/>
        </w:rPr>
        <w:t>Coelho</w:t>
      </w:r>
      <w:r>
        <w:rPr>
          <w:rFonts w:ascii="Arial MT"/>
          <w:color w:val="1870B8"/>
          <w:sz w:val="53"/>
        </w:rPr>
        <w:t>,</w:t>
      </w:r>
      <w:r>
        <w:rPr>
          <w:rFonts w:ascii="Arial MT"/>
          <w:color w:val="1870B8"/>
          <w:spacing w:val="-8"/>
          <w:sz w:val="53"/>
        </w:rPr>
        <w:t> </w:t>
      </w:r>
      <w:r>
        <w:rPr>
          <w:rFonts w:ascii="Arial MT"/>
          <w:color w:val="1870B8"/>
          <w:sz w:val="53"/>
        </w:rPr>
        <w:t>20</w:t>
      </w:r>
      <w:r>
        <w:rPr>
          <w:rFonts w:ascii="Arial MT"/>
          <w:color w:val="1870B8"/>
          <w:spacing w:val="-7"/>
          <w:sz w:val="53"/>
        </w:rPr>
        <w:t> </w:t>
      </w:r>
      <w:r>
        <w:rPr>
          <w:rFonts w:ascii="Arial MT"/>
          <w:color w:val="1870B8"/>
          <w:sz w:val="53"/>
        </w:rPr>
        <w:t>I.</w:t>
      </w:r>
      <w:r>
        <w:rPr>
          <w:rFonts w:ascii="Arial MT"/>
          <w:color w:val="1870B8"/>
          <w:spacing w:val="-7"/>
          <w:sz w:val="53"/>
        </w:rPr>
        <w:t> </w:t>
      </w:r>
      <w:r>
        <w:rPr>
          <w:rFonts w:ascii="Arial MT"/>
          <w:color w:val="1870B8"/>
          <w:sz w:val="53"/>
        </w:rPr>
        <w:t>&amp;</w:t>
      </w:r>
      <w:r>
        <w:rPr>
          <w:rFonts w:ascii="Arial MT"/>
          <w:color w:val="1870B8"/>
          <w:spacing w:val="-7"/>
          <w:sz w:val="53"/>
        </w:rPr>
        <w:t> </w:t>
      </w:r>
      <w:r>
        <w:rPr>
          <w:rFonts w:ascii="Arial MT"/>
          <w:color w:val="1870B8"/>
          <w:sz w:val="53"/>
        </w:rPr>
        <w:t>N.</w:t>
      </w:r>
      <w:r>
        <w:rPr>
          <w:rFonts w:ascii="Arial MT"/>
          <w:color w:val="1870B8"/>
          <w:spacing w:val="-7"/>
          <w:sz w:val="53"/>
        </w:rPr>
        <w:t> </w:t>
      </w:r>
      <w:r>
        <w:rPr>
          <w:rFonts w:ascii="Arial MT"/>
          <w:color w:val="1870B8"/>
          <w:sz w:val="53"/>
        </w:rPr>
        <w:t>Dec.</w:t>
      </w:r>
      <w:r>
        <w:rPr>
          <w:rFonts w:ascii="Arial MT"/>
          <w:color w:val="1870B8"/>
          <w:spacing w:val="-7"/>
          <w:sz w:val="53"/>
        </w:rPr>
        <w:t> </w:t>
      </w:r>
      <w:r>
        <w:rPr>
          <w:rFonts w:ascii="Arial MT"/>
          <w:color w:val="1870B8"/>
          <w:sz w:val="53"/>
        </w:rPr>
        <w:t>464,</w:t>
      </w:r>
      <w:r>
        <w:rPr>
          <w:rFonts w:ascii="Arial MT"/>
          <w:color w:val="1870B8"/>
          <w:spacing w:val="-7"/>
          <w:sz w:val="53"/>
        </w:rPr>
        <w:t> </w:t>
      </w:r>
      <w:r>
        <w:rPr>
          <w:rFonts w:ascii="Arial MT"/>
          <w:color w:val="1870B8"/>
          <w:sz w:val="53"/>
        </w:rPr>
        <w:t>473</w:t>
      </w:r>
      <w:r>
        <w:rPr>
          <w:rFonts w:ascii="Arial MT"/>
          <w:color w:val="1870B8"/>
          <w:spacing w:val="-7"/>
          <w:sz w:val="53"/>
        </w:rPr>
        <w:t> </w:t>
      </w:r>
      <w:r>
        <w:rPr>
          <w:rFonts w:ascii="Arial MT"/>
          <w:color w:val="1870B8"/>
          <w:sz w:val="53"/>
        </w:rPr>
        <w:t>(BIA</w:t>
      </w:r>
      <w:r>
        <w:rPr>
          <w:rFonts w:ascii="Arial MT"/>
          <w:color w:val="1870B8"/>
          <w:spacing w:val="-35"/>
          <w:sz w:val="53"/>
        </w:rPr>
        <w:t> </w:t>
      </w:r>
      <w:r>
        <w:rPr>
          <w:rFonts w:ascii="Arial MT"/>
          <w:color w:val="1870B8"/>
          <w:sz w:val="53"/>
        </w:rPr>
        <w:t>1992)</w:t>
      </w:r>
    </w:p>
    <w:p>
      <w:pPr>
        <w:spacing w:after="0"/>
        <w:jc w:val="left"/>
        <w:rPr>
          <w:rFonts w:ascii="Arial MT"/>
          <w:sz w:val="53"/>
        </w:rPr>
        <w:sectPr>
          <w:headerReference w:type="default" r:id="rId455"/>
          <w:footerReference w:type="default" r:id="rId456"/>
          <w:pgSz w:w="15840" w:h="12240" w:orient="landscape"/>
          <w:pgMar w:header="0" w:footer="0" w:top="1140" w:bottom="280" w:left="660" w:right="110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Heading9"/>
        <w:spacing w:before="245"/>
        <w:ind w:left="437"/>
        <w:jc w:val="center"/>
        <w:rPr>
          <w:rFonts w:ascii="Arial MT"/>
        </w:rPr>
      </w:pPr>
      <w:r>
        <w:rPr>
          <w:rFonts w:ascii="Arial MT"/>
          <w:color w:val="ED2024"/>
        </w:rPr>
        <w:t>Standard</w:t>
      </w:r>
      <w:r>
        <w:rPr>
          <w:rFonts w:ascii="Arial MT"/>
          <w:color w:val="ED2024"/>
          <w:spacing w:val="19"/>
        </w:rPr>
        <w:t> </w:t>
      </w:r>
      <w:r>
        <w:rPr>
          <w:rFonts w:ascii="Arial MT"/>
          <w:color w:val="ED2024"/>
        </w:rPr>
        <w:t>of</w:t>
      </w:r>
      <w:r>
        <w:rPr>
          <w:rFonts w:ascii="Arial MT"/>
          <w:color w:val="ED2024"/>
          <w:spacing w:val="20"/>
        </w:rPr>
        <w:t> </w:t>
      </w:r>
      <w:r>
        <w:rPr>
          <w:rFonts w:ascii="Arial MT"/>
          <w:color w:val="ED2024"/>
        </w:rPr>
        <w:t>Review</w:t>
      </w:r>
    </w:p>
    <w:p>
      <w:pPr>
        <w:spacing w:line="225" w:lineRule="auto" w:before="439"/>
        <w:ind w:left="547" w:right="234" w:firstLine="0"/>
        <w:jc w:val="left"/>
        <w:rPr>
          <w:rFonts w:ascii="Arial MT"/>
          <w:sz w:val="53"/>
        </w:rPr>
      </w:pPr>
      <w:r>
        <w:rPr>
          <w:rFonts w:ascii="Arial MT"/>
          <w:color w:val="231F20"/>
          <w:sz w:val="53"/>
        </w:rPr>
        <w:t>The</w:t>
      </w:r>
      <w:r>
        <w:rPr>
          <w:rFonts w:ascii="Arial MT"/>
          <w:color w:val="231F20"/>
          <w:spacing w:val="-9"/>
          <w:sz w:val="53"/>
        </w:rPr>
        <w:t> </w:t>
      </w:r>
      <w:r>
        <w:rPr>
          <w:rFonts w:ascii="Arial MT"/>
          <w:color w:val="231F20"/>
          <w:sz w:val="53"/>
        </w:rPr>
        <w:t>denial</w:t>
      </w:r>
      <w:r>
        <w:rPr>
          <w:rFonts w:ascii="Arial MT"/>
          <w:color w:val="231F20"/>
          <w:spacing w:val="-8"/>
          <w:sz w:val="53"/>
        </w:rPr>
        <w:t> </w:t>
      </w:r>
      <w:r>
        <w:rPr>
          <w:rFonts w:ascii="Arial MT"/>
          <w:color w:val="231F20"/>
          <w:sz w:val="53"/>
        </w:rPr>
        <w:t>of</w:t>
      </w:r>
      <w:r>
        <w:rPr>
          <w:rFonts w:ascii="Arial MT"/>
          <w:color w:val="231F20"/>
          <w:spacing w:val="-8"/>
          <w:sz w:val="53"/>
        </w:rPr>
        <w:t> </w:t>
      </w:r>
      <w:r>
        <w:rPr>
          <w:rFonts w:ascii="Arial MT"/>
          <w:color w:val="231F20"/>
          <w:sz w:val="53"/>
        </w:rPr>
        <w:t>a</w:t>
      </w:r>
      <w:r>
        <w:rPr>
          <w:rFonts w:ascii="Arial MT"/>
          <w:color w:val="231F20"/>
          <w:spacing w:val="-8"/>
          <w:sz w:val="53"/>
        </w:rPr>
        <w:t> </w:t>
      </w:r>
      <w:r>
        <w:rPr>
          <w:rFonts w:ascii="Arial MT"/>
          <w:color w:val="231F20"/>
          <w:sz w:val="53"/>
        </w:rPr>
        <w:t>motion</w:t>
      </w:r>
      <w:r>
        <w:rPr>
          <w:rFonts w:ascii="Arial MT"/>
          <w:color w:val="231F20"/>
          <w:spacing w:val="-8"/>
          <w:sz w:val="53"/>
        </w:rPr>
        <w:t> </w:t>
      </w:r>
      <w:r>
        <w:rPr>
          <w:rFonts w:ascii="Arial MT"/>
          <w:color w:val="231F20"/>
          <w:sz w:val="53"/>
        </w:rPr>
        <w:t>to</w:t>
      </w:r>
      <w:r>
        <w:rPr>
          <w:rFonts w:ascii="Arial MT"/>
          <w:color w:val="231F20"/>
          <w:spacing w:val="-8"/>
          <w:sz w:val="53"/>
        </w:rPr>
        <w:t> </w:t>
      </w:r>
      <w:r>
        <w:rPr>
          <w:rFonts w:ascii="Arial MT"/>
          <w:color w:val="231F20"/>
          <w:sz w:val="53"/>
        </w:rPr>
        <w:t>reopen</w:t>
      </w:r>
      <w:r>
        <w:rPr>
          <w:rFonts w:ascii="Arial MT"/>
          <w:color w:val="231F20"/>
          <w:spacing w:val="-9"/>
          <w:sz w:val="53"/>
        </w:rPr>
        <w:t> </w:t>
      </w:r>
      <w:r>
        <w:rPr>
          <w:rFonts w:ascii="Arial MT"/>
          <w:color w:val="231F20"/>
          <w:sz w:val="53"/>
        </w:rPr>
        <w:t>is</w:t>
      </w:r>
      <w:r>
        <w:rPr>
          <w:rFonts w:ascii="Arial MT"/>
          <w:color w:val="231F20"/>
          <w:spacing w:val="-9"/>
          <w:sz w:val="53"/>
        </w:rPr>
        <w:t> </w:t>
      </w:r>
      <w:r>
        <w:rPr>
          <w:rFonts w:ascii="Arial MT"/>
          <w:color w:val="231F20"/>
          <w:sz w:val="53"/>
        </w:rPr>
        <w:t>reviewed</w:t>
      </w:r>
      <w:r>
        <w:rPr>
          <w:rFonts w:ascii="Arial MT"/>
          <w:color w:val="231F20"/>
          <w:spacing w:val="-12"/>
          <w:sz w:val="53"/>
        </w:rPr>
        <w:t> </w:t>
      </w:r>
      <w:r>
        <w:rPr>
          <w:rFonts w:ascii="Arial MT"/>
          <w:color w:val="231F20"/>
          <w:sz w:val="53"/>
        </w:rPr>
        <w:t>for</w:t>
      </w:r>
      <w:r>
        <w:rPr>
          <w:rFonts w:ascii="Arial MT"/>
          <w:color w:val="231F20"/>
          <w:spacing w:val="-9"/>
          <w:sz w:val="53"/>
        </w:rPr>
        <w:t> </w:t>
      </w:r>
      <w:r>
        <w:rPr>
          <w:rFonts w:ascii="Arial MT"/>
          <w:color w:val="231F20"/>
          <w:sz w:val="53"/>
        </w:rPr>
        <w:t>abuse</w:t>
      </w:r>
      <w:r>
        <w:rPr>
          <w:rFonts w:ascii="Arial MT"/>
          <w:color w:val="231F20"/>
          <w:spacing w:val="-9"/>
          <w:sz w:val="53"/>
        </w:rPr>
        <w:t> </w:t>
      </w:r>
      <w:r>
        <w:rPr>
          <w:rFonts w:ascii="Arial MT"/>
          <w:color w:val="231F20"/>
          <w:sz w:val="53"/>
        </w:rPr>
        <w:t>of</w:t>
      </w:r>
      <w:r>
        <w:rPr>
          <w:rFonts w:ascii="Arial MT"/>
          <w:color w:val="231F20"/>
          <w:spacing w:val="-144"/>
          <w:sz w:val="53"/>
        </w:rPr>
        <w:t> </w:t>
      </w:r>
      <w:r>
        <w:rPr>
          <w:rFonts w:ascii="Arial MT"/>
          <w:color w:val="231F20"/>
          <w:sz w:val="53"/>
        </w:rPr>
        <w:t>discretion.</w:t>
      </w:r>
    </w:p>
    <w:p>
      <w:pPr>
        <w:pStyle w:val="BodyText"/>
        <w:spacing w:before="5"/>
        <w:rPr>
          <w:rFonts w:ascii="Arial MT"/>
          <w:sz w:val="50"/>
        </w:rPr>
      </w:pPr>
    </w:p>
    <w:p>
      <w:pPr>
        <w:spacing w:before="1"/>
        <w:ind w:left="1967" w:right="0" w:firstLine="0"/>
        <w:jc w:val="left"/>
        <w:rPr>
          <w:rFonts w:ascii="Arial MT"/>
          <w:sz w:val="53"/>
        </w:rPr>
      </w:pPr>
      <w:r>
        <w:rPr>
          <w:rFonts w:ascii="Arial"/>
          <w:i/>
          <w:color w:val="1870B8"/>
          <w:sz w:val="53"/>
        </w:rPr>
        <w:t>Prasad</w:t>
      </w:r>
      <w:r>
        <w:rPr>
          <w:rFonts w:ascii="Arial"/>
          <w:i/>
          <w:color w:val="1870B8"/>
          <w:spacing w:val="-26"/>
          <w:sz w:val="53"/>
        </w:rPr>
        <w:t> </w:t>
      </w:r>
      <w:r>
        <w:rPr>
          <w:rFonts w:ascii="Arial"/>
          <w:i/>
          <w:color w:val="1870B8"/>
          <w:sz w:val="53"/>
        </w:rPr>
        <w:t>v.</w:t>
      </w:r>
      <w:r>
        <w:rPr>
          <w:rFonts w:ascii="Arial"/>
          <w:i/>
          <w:color w:val="1870B8"/>
          <w:spacing w:val="-25"/>
          <w:sz w:val="53"/>
        </w:rPr>
        <w:t> </w:t>
      </w:r>
      <w:r>
        <w:rPr>
          <w:rFonts w:ascii="Arial"/>
          <w:i/>
          <w:color w:val="1870B8"/>
          <w:sz w:val="53"/>
        </w:rPr>
        <w:t>Holder,</w:t>
      </w:r>
      <w:r>
        <w:rPr>
          <w:rFonts w:ascii="Arial"/>
          <w:i/>
          <w:color w:val="1870B8"/>
          <w:spacing w:val="-22"/>
          <w:sz w:val="53"/>
        </w:rPr>
        <w:t> </w:t>
      </w:r>
      <w:r>
        <w:rPr>
          <w:rFonts w:ascii="Arial MT"/>
          <w:color w:val="1870B8"/>
          <w:sz w:val="53"/>
        </w:rPr>
        <w:t>776</w:t>
      </w:r>
      <w:r>
        <w:rPr>
          <w:rFonts w:ascii="Arial MT"/>
          <w:color w:val="1870B8"/>
          <w:spacing w:val="-25"/>
          <w:sz w:val="53"/>
        </w:rPr>
        <w:t> </w:t>
      </w:r>
      <w:r>
        <w:rPr>
          <w:rFonts w:ascii="Arial MT"/>
          <w:color w:val="1870B8"/>
          <w:sz w:val="53"/>
        </w:rPr>
        <w:t>F.3d</w:t>
      </w:r>
      <w:r>
        <w:rPr>
          <w:rFonts w:ascii="Arial MT"/>
          <w:color w:val="1870B8"/>
          <w:spacing w:val="-25"/>
          <w:sz w:val="53"/>
        </w:rPr>
        <w:t> </w:t>
      </w:r>
      <w:r>
        <w:rPr>
          <w:rFonts w:ascii="Arial MT"/>
          <w:color w:val="1870B8"/>
          <w:sz w:val="53"/>
        </w:rPr>
        <w:t>222,</w:t>
      </w:r>
      <w:r>
        <w:rPr>
          <w:rFonts w:ascii="Arial MT"/>
          <w:color w:val="1870B8"/>
          <w:spacing w:val="-25"/>
          <w:sz w:val="53"/>
        </w:rPr>
        <w:t> </w:t>
      </w:r>
      <w:r>
        <w:rPr>
          <w:rFonts w:ascii="Arial MT"/>
          <w:color w:val="1870B8"/>
          <w:sz w:val="53"/>
        </w:rPr>
        <w:t>225</w:t>
      </w:r>
      <w:r>
        <w:rPr>
          <w:rFonts w:ascii="Arial MT"/>
          <w:color w:val="1870B8"/>
          <w:spacing w:val="-25"/>
          <w:sz w:val="53"/>
        </w:rPr>
        <w:t> </w:t>
      </w:r>
      <w:r>
        <w:rPr>
          <w:rFonts w:ascii="Arial MT"/>
          <w:color w:val="1870B8"/>
          <w:sz w:val="53"/>
        </w:rPr>
        <w:t>(4th</w:t>
      </w:r>
      <w:r>
        <w:rPr>
          <w:rFonts w:ascii="Arial MT"/>
          <w:color w:val="1870B8"/>
          <w:spacing w:val="-25"/>
          <w:sz w:val="53"/>
        </w:rPr>
        <w:t> </w:t>
      </w:r>
      <w:r>
        <w:rPr>
          <w:rFonts w:ascii="Arial MT"/>
          <w:color w:val="1870B8"/>
          <w:sz w:val="53"/>
        </w:rPr>
        <w:t>Cir.</w:t>
      </w:r>
      <w:r>
        <w:rPr>
          <w:rFonts w:ascii="Arial MT"/>
          <w:color w:val="1870B8"/>
          <w:spacing w:val="-24"/>
          <w:sz w:val="53"/>
        </w:rPr>
        <w:t> </w:t>
      </w:r>
      <w:r>
        <w:rPr>
          <w:rFonts w:ascii="Arial MT"/>
          <w:color w:val="1870B8"/>
          <w:sz w:val="53"/>
        </w:rPr>
        <w:t>2015).</w:t>
      </w:r>
    </w:p>
    <w:p>
      <w:pPr>
        <w:pStyle w:val="BodyText"/>
        <w:spacing w:before="6"/>
        <w:rPr>
          <w:rFonts w:ascii="Arial MT"/>
          <w:sz w:val="77"/>
        </w:rPr>
      </w:pPr>
    </w:p>
    <w:p>
      <w:pPr>
        <w:spacing w:line="225" w:lineRule="auto" w:before="0"/>
        <w:ind w:left="547" w:right="0" w:firstLine="0"/>
        <w:jc w:val="left"/>
        <w:rPr>
          <w:rFonts w:ascii="Arial MT" w:hAnsi="Arial MT"/>
          <w:sz w:val="53"/>
        </w:rPr>
      </w:pPr>
      <w:r>
        <w:rPr>
          <w:rFonts w:ascii="Arial MT" w:hAnsi="Arial MT"/>
          <w:color w:val="231F20"/>
          <w:sz w:val="53"/>
        </w:rPr>
        <w:t>The</w:t>
      </w:r>
      <w:r>
        <w:rPr>
          <w:rFonts w:ascii="Arial MT" w:hAnsi="Arial MT"/>
          <w:color w:val="231F20"/>
          <w:spacing w:val="-10"/>
          <w:sz w:val="53"/>
        </w:rPr>
        <w:t> </w:t>
      </w:r>
      <w:r>
        <w:rPr>
          <w:rFonts w:ascii="Arial MT" w:hAnsi="Arial MT"/>
          <w:color w:val="231F20"/>
          <w:sz w:val="53"/>
        </w:rPr>
        <w:t>Board</w:t>
      </w:r>
      <w:r>
        <w:rPr>
          <w:rFonts w:ascii="Arial MT" w:hAnsi="Arial MT"/>
          <w:color w:val="231F20"/>
          <w:spacing w:val="-10"/>
          <w:sz w:val="53"/>
        </w:rPr>
        <w:t> </w:t>
      </w:r>
      <w:r>
        <w:rPr>
          <w:rFonts w:ascii="Arial MT" w:hAnsi="Arial MT"/>
          <w:color w:val="231F20"/>
          <w:sz w:val="53"/>
        </w:rPr>
        <w:t>abuses</w:t>
      </w:r>
      <w:r>
        <w:rPr>
          <w:rFonts w:ascii="Arial MT" w:hAnsi="Arial MT"/>
          <w:color w:val="231F20"/>
          <w:spacing w:val="-12"/>
          <w:sz w:val="53"/>
        </w:rPr>
        <w:t> </w:t>
      </w:r>
      <w:r>
        <w:rPr>
          <w:rFonts w:ascii="Arial MT" w:hAnsi="Arial MT"/>
          <w:color w:val="231F20"/>
          <w:sz w:val="53"/>
        </w:rPr>
        <w:t>its</w:t>
      </w:r>
      <w:r>
        <w:rPr>
          <w:rFonts w:ascii="Arial MT" w:hAnsi="Arial MT"/>
          <w:color w:val="231F20"/>
          <w:spacing w:val="-10"/>
          <w:sz w:val="53"/>
        </w:rPr>
        <w:t> </w:t>
      </w:r>
      <w:r>
        <w:rPr>
          <w:rFonts w:ascii="Arial MT" w:hAnsi="Arial MT"/>
          <w:color w:val="231F20"/>
          <w:sz w:val="53"/>
        </w:rPr>
        <w:t>discretion</w:t>
      </w:r>
      <w:r>
        <w:rPr>
          <w:rFonts w:ascii="Arial MT" w:hAnsi="Arial MT"/>
          <w:color w:val="231F20"/>
          <w:spacing w:val="-13"/>
          <w:sz w:val="53"/>
        </w:rPr>
        <w:t> </w:t>
      </w:r>
      <w:r>
        <w:rPr>
          <w:rFonts w:ascii="Arial MT" w:hAnsi="Arial MT"/>
          <w:color w:val="231F20"/>
          <w:sz w:val="53"/>
        </w:rPr>
        <w:t>when</w:t>
      </w:r>
      <w:r>
        <w:rPr>
          <w:rFonts w:ascii="Arial MT" w:hAnsi="Arial MT"/>
          <w:color w:val="231F20"/>
          <w:spacing w:val="-9"/>
          <w:sz w:val="53"/>
        </w:rPr>
        <w:t> </w:t>
      </w:r>
      <w:r>
        <w:rPr>
          <w:rFonts w:ascii="Arial MT" w:hAnsi="Arial MT"/>
          <w:color w:val="231F20"/>
          <w:sz w:val="53"/>
        </w:rPr>
        <w:t>its</w:t>
      </w:r>
      <w:r>
        <w:rPr>
          <w:rFonts w:ascii="Arial MT" w:hAnsi="Arial MT"/>
          <w:color w:val="231F20"/>
          <w:spacing w:val="-13"/>
          <w:sz w:val="53"/>
        </w:rPr>
        <w:t> </w:t>
      </w:r>
      <w:r>
        <w:rPr>
          <w:rFonts w:ascii="Arial MT" w:hAnsi="Arial MT"/>
          <w:color w:val="231F20"/>
          <w:sz w:val="53"/>
        </w:rPr>
        <w:t>denial</w:t>
      </w:r>
      <w:r>
        <w:rPr>
          <w:rFonts w:ascii="Arial MT" w:hAnsi="Arial MT"/>
          <w:color w:val="231F20"/>
          <w:spacing w:val="-7"/>
          <w:sz w:val="53"/>
        </w:rPr>
        <w:t> </w:t>
      </w:r>
      <w:r>
        <w:rPr>
          <w:rFonts w:ascii="Arial MT" w:hAnsi="Arial MT"/>
          <w:color w:val="231F20"/>
          <w:sz w:val="53"/>
        </w:rPr>
        <w:t>is</w:t>
      </w:r>
      <w:r>
        <w:rPr>
          <w:rFonts w:ascii="Arial MT" w:hAnsi="Arial MT"/>
          <w:color w:val="231F20"/>
          <w:spacing w:val="-145"/>
          <w:sz w:val="53"/>
        </w:rPr>
        <w:t> </w:t>
      </w:r>
      <w:r>
        <w:rPr>
          <w:rFonts w:ascii="Arial MT" w:hAnsi="Arial MT"/>
          <w:color w:val="231F20"/>
          <w:sz w:val="53"/>
        </w:rPr>
        <w:t>“arbitrary,</w:t>
      </w:r>
      <w:r>
        <w:rPr>
          <w:rFonts w:ascii="Arial MT" w:hAnsi="Arial MT"/>
          <w:color w:val="231F20"/>
          <w:spacing w:val="-12"/>
          <w:sz w:val="53"/>
        </w:rPr>
        <w:t> </w:t>
      </w:r>
      <w:r>
        <w:rPr>
          <w:rFonts w:ascii="Arial MT" w:hAnsi="Arial MT"/>
          <w:color w:val="231F20"/>
          <w:sz w:val="53"/>
        </w:rPr>
        <w:t>irrational,</w:t>
      </w:r>
      <w:r>
        <w:rPr>
          <w:rFonts w:ascii="Arial MT" w:hAnsi="Arial MT"/>
          <w:color w:val="231F20"/>
          <w:spacing w:val="-7"/>
          <w:sz w:val="53"/>
        </w:rPr>
        <w:t> </w:t>
      </w:r>
      <w:r>
        <w:rPr>
          <w:rFonts w:ascii="Arial MT" w:hAnsi="Arial MT"/>
          <w:color w:val="231F20"/>
          <w:sz w:val="53"/>
        </w:rPr>
        <w:t>or</w:t>
      </w:r>
      <w:r>
        <w:rPr>
          <w:rFonts w:ascii="Arial MT" w:hAnsi="Arial MT"/>
          <w:color w:val="231F20"/>
          <w:spacing w:val="-8"/>
          <w:sz w:val="53"/>
        </w:rPr>
        <w:t> </w:t>
      </w:r>
      <w:r>
        <w:rPr>
          <w:rFonts w:ascii="Arial MT" w:hAnsi="Arial MT"/>
          <w:color w:val="231F20"/>
          <w:sz w:val="53"/>
        </w:rPr>
        <w:t>contrary</w:t>
      </w:r>
      <w:r>
        <w:rPr>
          <w:rFonts w:ascii="Arial MT" w:hAnsi="Arial MT"/>
          <w:color w:val="231F20"/>
          <w:spacing w:val="-13"/>
          <w:sz w:val="53"/>
        </w:rPr>
        <w:t> </w:t>
      </w:r>
      <w:r>
        <w:rPr>
          <w:rFonts w:ascii="Arial MT" w:hAnsi="Arial MT"/>
          <w:color w:val="231F20"/>
          <w:sz w:val="53"/>
        </w:rPr>
        <w:t>to</w:t>
      </w:r>
      <w:r>
        <w:rPr>
          <w:rFonts w:ascii="Arial MT" w:hAnsi="Arial MT"/>
          <w:color w:val="231F20"/>
          <w:spacing w:val="-7"/>
          <w:sz w:val="53"/>
        </w:rPr>
        <w:t> </w:t>
      </w:r>
      <w:r>
        <w:rPr>
          <w:rFonts w:ascii="Arial MT" w:hAnsi="Arial MT"/>
          <w:color w:val="231F20"/>
          <w:sz w:val="53"/>
        </w:rPr>
        <w:t>law.”</w:t>
      </w:r>
    </w:p>
    <w:p>
      <w:pPr>
        <w:pStyle w:val="BodyText"/>
        <w:spacing w:before="4"/>
        <w:rPr>
          <w:rFonts w:ascii="Arial MT"/>
          <w:sz w:val="50"/>
        </w:rPr>
      </w:pPr>
    </w:p>
    <w:p>
      <w:pPr>
        <w:spacing w:line="590" w:lineRule="exact" w:before="0"/>
        <w:ind w:left="0" w:right="110" w:firstLine="0"/>
        <w:jc w:val="right"/>
        <w:rPr>
          <w:rFonts w:ascii="Arial MT"/>
          <w:sz w:val="53"/>
        </w:rPr>
      </w:pPr>
      <w:r>
        <w:rPr>
          <w:rFonts w:ascii="Arial"/>
          <w:i/>
          <w:color w:val="1870B8"/>
          <w:sz w:val="53"/>
        </w:rPr>
        <w:t>Agonafer</w:t>
      </w:r>
      <w:r>
        <w:rPr>
          <w:rFonts w:ascii="Arial"/>
          <w:i/>
          <w:color w:val="1870B8"/>
          <w:spacing w:val="-32"/>
          <w:sz w:val="53"/>
        </w:rPr>
        <w:t> </w:t>
      </w:r>
      <w:r>
        <w:rPr>
          <w:rFonts w:ascii="Arial"/>
          <w:i/>
          <w:color w:val="1870B8"/>
          <w:sz w:val="53"/>
        </w:rPr>
        <w:t>v.</w:t>
      </w:r>
      <w:r>
        <w:rPr>
          <w:rFonts w:ascii="Arial"/>
          <w:i/>
          <w:color w:val="1870B8"/>
          <w:spacing w:val="-30"/>
          <w:sz w:val="53"/>
        </w:rPr>
        <w:t> </w:t>
      </w:r>
      <w:r>
        <w:rPr>
          <w:rFonts w:ascii="Arial"/>
          <w:i/>
          <w:color w:val="1870B8"/>
          <w:sz w:val="53"/>
        </w:rPr>
        <w:t>Sessions</w:t>
      </w:r>
      <w:r>
        <w:rPr>
          <w:rFonts w:ascii="Arial MT"/>
          <w:color w:val="1870B8"/>
          <w:sz w:val="53"/>
        </w:rPr>
        <w:t>,</w:t>
      </w:r>
      <w:r>
        <w:rPr>
          <w:rFonts w:ascii="Arial MT"/>
          <w:color w:val="1870B8"/>
          <w:spacing w:val="-33"/>
          <w:sz w:val="53"/>
        </w:rPr>
        <w:t> </w:t>
      </w:r>
      <w:r>
        <w:rPr>
          <w:rFonts w:ascii="Arial MT"/>
          <w:color w:val="1870B8"/>
          <w:sz w:val="53"/>
        </w:rPr>
        <w:t>859</w:t>
      </w:r>
      <w:r>
        <w:rPr>
          <w:rFonts w:ascii="Arial MT"/>
          <w:color w:val="1870B8"/>
          <w:spacing w:val="-31"/>
          <w:sz w:val="53"/>
        </w:rPr>
        <w:t> </w:t>
      </w:r>
      <w:r>
        <w:rPr>
          <w:rFonts w:ascii="Arial MT"/>
          <w:color w:val="1870B8"/>
          <w:sz w:val="53"/>
        </w:rPr>
        <w:t>F.3d</w:t>
      </w:r>
      <w:r>
        <w:rPr>
          <w:rFonts w:ascii="Arial MT"/>
          <w:color w:val="1870B8"/>
          <w:spacing w:val="-32"/>
          <w:sz w:val="53"/>
        </w:rPr>
        <w:t> </w:t>
      </w:r>
      <w:r>
        <w:rPr>
          <w:rFonts w:ascii="Arial MT"/>
          <w:color w:val="1870B8"/>
          <w:sz w:val="53"/>
        </w:rPr>
        <w:t>1198,</w:t>
      </w:r>
      <w:r>
        <w:rPr>
          <w:rFonts w:ascii="Arial MT"/>
          <w:color w:val="1870B8"/>
          <w:spacing w:val="-31"/>
          <w:sz w:val="53"/>
        </w:rPr>
        <w:t> </w:t>
      </w:r>
      <w:r>
        <w:rPr>
          <w:rFonts w:ascii="Arial MT"/>
          <w:color w:val="1870B8"/>
          <w:sz w:val="53"/>
        </w:rPr>
        <w:t>1203</w:t>
      </w:r>
      <w:r>
        <w:rPr>
          <w:rFonts w:ascii="Arial MT"/>
          <w:color w:val="1870B8"/>
          <w:spacing w:val="-31"/>
          <w:sz w:val="53"/>
        </w:rPr>
        <w:t> </w:t>
      </w:r>
      <w:r>
        <w:rPr>
          <w:rFonts w:ascii="Arial MT"/>
          <w:color w:val="1870B8"/>
          <w:sz w:val="53"/>
        </w:rPr>
        <w:t>(9th</w:t>
      </w:r>
      <w:r>
        <w:rPr>
          <w:rFonts w:ascii="Arial MT"/>
          <w:color w:val="1870B8"/>
          <w:spacing w:val="-31"/>
          <w:sz w:val="53"/>
        </w:rPr>
        <w:t> </w:t>
      </w:r>
      <w:r>
        <w:rPr>
          <w:rFonts w:ascii="Arial MT"/>
          <w:color w:val="1870B8"/>
          <w:sz w:val="53"/>
        </w:rPr>
        <w:t>Cir.</w:t>
      </w:r>
    </w:p>
    <w:p>
      <w:pPr>
        <w:spacing w:line="590" w:lineRule="exact" w:before="0"/>
        <w:ind w:left="0" w:right="109" w:firstLine="0"/>
        <w:jc w:val="right"/>
        <w:rPr>
          <w:rFonts w:ascii="Arial MT"/>
          <w:sz w:val="53"/>
        </w:rPr>
      </w:pPr>
      <w:r>
        <w:rPr>
          <w:rFonts w:ascii="Arial MT"/>
          <w:color w:val="1870B8"/>
          <w:sz w:val="53"/>
        </w:rPr>
        <w:t>2017).</w:t>
      </w:r>
    </w:p>
    <w:p>
      <w:pPr>
        <w:spacing w:after="0" w:line="590" w:lineRule="exact"/>
        <w:jc w:val="right"/>
        <w:rPr>
          <w:rFonts w:ascii="Arial MT"/>
          <w:sz w:val="53"/>
        </w:rPr>
        <w:sectPr>
          <w:headerReference w:type="default" r:id="rId457"/>
          <w:footerReference w:type="default" r:id="rId458"/>
          <w:pgSz w:w="15840" w:h="12240" w:orient="landscape"/>
          <w:pgMar w:header="0" w:footer="0" w:top="1140" w:bottom="280" w:left="660" w:right="110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7"/>
        <w:rPr>
          <w:rFonts w:ascii="Arial MT"/>
          <w:sz w:val="18"/>
        </w:rPr>
      </w:pPr>
    </w:p>
    <w:p>
      <w:pPr>
        <w:pStyle w:val="Heading9"/>
        <w:spacing w:before="83"/>
        <w:ind w:left="547"/>
        <w:rPr>
          <w:rFonts w:ascii="Arial MT"/>
        </w:rPr>
      </w:pPr>
      <w:r>
        <w:rPr>
          <w:rFonts w:ascii="Arial MT"/>
          <w:color w:val="ED2024"/>
        </w:rPr>
        <w:t>Reasons</w:t>
      </w:r>
      <w:r>
        <w:rPr>
          <w:rFonts w:ascii="Arial MT"/>
          <w:color w:val="ED2024"/>
          <w:spacing w:val="16"/>
        </w:rPr>
        <w:t> </w:t>
      </w:r>
      <w:r>
        <w:rPr>
          <w:rFonts w:ascii="Arial MT"/>
          <w:color w:val="ED2024"/>
        </w:rPr>
        <w:t>for</w:t>
      </w:r>
      <w:r>
        <w:rPr>
          <w:rFonts w:ascii="Arial MT"/>
          <w:color w:val="ED2024"/>
          <w:spacing w:val="16"/>
        </w:rPr>
        <w:t> </w:t>
      </w:r>
      <w:r>
        <w:rPr>
          <w:rFonts w:ascii="Arial MT"/>
          <w:color w:val="ED2024"/>
        </w:rPr>
        <w:t>Denying</w:t>
      </w:r>
      <w:r>
        <w:rPr>
          <w:rFonts w:ascii="Arial MT"/>
          <w:color w:val="ED2024"/>
          <w:spacing w:val="17"/>
        </w:rPr>
        <w:t> </w:t>
      </w:r>
      <w:r>
        <w:rPr>
          <w:rFonts w:ascii="Arial MT"/>
          <w:color w:val="ED2024"/>
        </w:rPr>
        <w:t>a</w:t>
      </w:r>
      <w:r>
        <w:rPr>
          <w:rFonts w:ascii="Arial MT"/>
          <w:color w:val="ED2024"/>
          <w:spacing w:val="16"/>
        </w:rPr>
        <w:t> </w:t>
      </w:r>
      <w:r>
        <w:rPr>
          <w:rFonts w:ascii="Arial MT"/>
          <w:color w:val="ED2024"/>
        </w:rPr>
        <w:t>Motion</w:t>
      </w:r>
      <w:r>
        <w:rPr>
          <w:rFonts w:ascii="Arial MT"/>
          <w:color w:val="ED2024"/>
          <w:spacing w:val="17"/>
        </w:rPr>
        <w:t> </w:t>
      </w:r>
      <w:r>
        <w:rPr>
          <w:rFonts w:ascii="Arial MT"/>
          <w:color w:val="ED2024"/>
        </w:rPr>
        <w:t>to</w:t>
      </w:r>
      <w:r>
        <w:rPr>
          <w:rFonts w:ascii="Arial MT"/>
          <w:color w:val="ED2024"/>
          <w:spacing w:val="16"/>
        </w:rPr>
        <w:t> </w:t>
      </w:r>
      <w:r>
        <w:rPr>
          <w:rFonts w:ascii="Arial MT"/>
          <w:color w:val="ED2024"/>
        </w:rPr>
        <w:t>Reopen</w:t>
      </w:r>
    </w:p>
    <w:p>
      <w:pPr>
        <w:pStyle w:val="ListParagraph"/>
        <w:numPr>
          <w:ilvl w:val="0"/>
          <w:numId w:val="54"/>
        </w:numPr>
        <w:tabs>
          <w:tab w:pos="1218" w:val="left" w:leader="none"/>
        </w:tabs>
        <w:spacing w:line="228" w:lineRule="auto" w:before="546" w:after="0"/>
        <w:ind w:left="1217" w:right="1812" w:hanging="670"/>
        <w:jc w:val="left"/>
        <w:rPr>
          <w:rFonts w:ascii="Arial MT" w:hAnsi="Arial MT"/>
          <w:sz w:val="49"/>
        </w:rPr>
      </w:pPr>
      <w:r>
        <w:rPr>
          <w:rFonts w:ascii="Arial MT" w:hAnsi="Arial MT"/>
          <w:color w:val="231F20"/>
          <w:sz w:val="49"/>
        </w:rPr>
        <w:t>“failure</w:t>
      </w:r>
      <w:r>
        <w:rPr>
          <w:rFonts w:ascii="Arial MT" w:hAnsi="Arial MT"/>
          <w:color w:val="231F20"/>
          <w:spacing w:val="6"/>
          <w:sz w:val="49"/>
        </w:rPr>
        <w:t> </w:t>
      </w:r>
      <w:r>
        <w:rPr>
          <w:rFonts w:ascii="Arial MT" w:hAnsi="Arial MT"/>
          <w:color w:val="231F20"/>
          <w:sz w:val="49"/>
        </w:rPr>
        <w:t>to</w:t>
      </w:r>
      <w:r>
        <w:rPr>
          <w:rFonts w:ascii="Arial MT" w:hAnsi="Arial MT"/>
          <w:color w:val="231F20"/>
          <w:spacing w:val="7"/>
          <w:sz w:val="49"/>
        </w:rPr>
        <w:t> </w:t>
      </w:r>
      <w:r>
        <w:rPr>
          <w:rFonts w:ascii="Arial MT" w:hAnsi="Arial MT"/>
          <w:color w:val="231F20"/>
          <w:sz w:val="49"/>
        </w:rPr>
        <w:t>establish</w:t>
      </w:r>
      <w:r>
        <w:rPr>
          <w:rFonts w:ascii="Arial MT" w:hAnsi="Arial MT"/>
          <w:color w:val="231F20"/>
          <w:spacing w:val="6"/>
          <w:sz w:val="49"/>
        </w:rPr>
        <w:t> </w:t>
      </w:r>
      <w:r>
        <w:rPr>
          <w:rFonts w:ascii="Arial MT" w:hAnsi="Arial MT"/>
          <w:color w:val="231F20"/>
          <w:sz w:val="49"/>
        </w:rPr>
        <w:t>a</w:t>
      </w:r>
      <w:r>
        <w:rPr>
          <w:rFonts w:ascii="Arial MT" w:hAnsi="Arial MT"/>
          <w:color w:val="231F20"/>
          <w:spacing w:val="7"/>
          <w:sz w:val="49"/>
        </w:rPr>
        <w:t> </w:t>
      </w:r>
      <w:r>
        <w:rPr>
          <w:rFonts w:ascii="Arial MT" w:hAnsi="Arial MT"/>
          <w:color w:val="231F20"/>
          <w:sz w:val="49"/>
        </w:rPr>
        <w:t>prima</w:t>
      </w:r>
      <w:r>
        <w:rPr>
          <w:rFonts w:ascii="Arial MT" w:hAnsi="Arial MT"/>
          <w:color w:val="231F20"/>
          <w:spacing w:val="6"/>
          <w:sz w:val="49"/>
        </w:rPr>
        <w:t> </w:t>
      </w:r>
      <w:r>
        <w:rPr>
          <w:rFonts w:ascii="Arial MT" w:hAnsi="Arial MT"/>
          <w:color w:val="231F20"/>
          <w:sz w:val="49"/>
        </w:rPr>
        <w:t>facie</w:t>
      </w:r>
      <w:r>
        <w:rPr>
          <w:rFonts w:ascii="Arial MT" w:hAnsi="Arial MT"/>
          <w:color w:val="231F20"/>
          <w:spacing w:val="7"/>
          <w:sz w:val="49"/>
        </w:rPr>
        <w:t> </w:t>
      </w:r>
      <w:r>
        <w:rPr>
          <w:rFonts w:ascii="Arial MT" w:hAnsi="Arial MT"/>
          <w:color w:val="231F20"/>
          <w:sz w:val="49"/>
        </w:rPr>
        <w:t>case</w:t>
      </w:r>
      <w:r>
        <w:rPr>
          <w:rFonts w:ascii="Arial MT" w:hAnsi="Arial MT"/>
          <w:color w:val="231F20"/>
          <w:spacing w:val="6"/>
          <w:sz w:val="49"/>
        </w:rPr>
        <w:t> </w:t>
      </w:r>
      <w:r>
        <w:rPr>
          <w:rFonts w:ascii="Arial MT" w:hAnsi="Arial MT"/>
          <w:color w:val="231F20"/>
          <w:sz w:val="49"/>
        </w:rPr>
        <w:t>for</w:t>
      </w:r>
      <w:r>
        <w:rPr>
          <w:rFonts w:ascii="Arial MT" w:hAnsi="Arial MT"/>
          <w:color w:val="231F20"/>
          <w:spacing w:val="11"/>
          <w:sz w:val="49"/>
        </w:rPr>
        <w:t> </w:t>
      </w:r>
      <w:r>
        <w:rPr>
          <w:rFonts w:ascii="Arial MT" w:hAnsi="Arial MT"/>
          <w:color w:val="231F20"/>
          <w:sz w:val="49"/>
        </w:rPr>
        <w:t>the</w:t>
      </w:r>
      <w:r>
        <w:rPr>
          <w:rFonts w:ascii="Arial MT" w:hAnsi="Arial MT"/>
          <w:color w:val="231F20"/>
          <w:spacing w:val="6"/>
          <w:sz w:val="49"/>
        </w:rPr>
        <w:t> </w:t>
      </w:r>
      <w:r>
        <w:rPr>
          <w:rFonts w:ascii="Arial MT" w:hAnsi="Arial MT"/>
          <w:color w:val="231F20"/>
          <w:sz w:val="49"/>
        </w:rPr>
        <w:t>relief</w:t>
      </w:r>
      <w:r>
        <w:rPr>
          <w:rFonts w:ascii="Arial MT" w:hAnsi="Arial MT"/>
          <w:color w:val="231F20"/>
          <w:spacing w:val="-133"/>
          <w:sz w:val="49"/>
        </w:rPr>
        <w:t> </w:t>
      </w:r>
      <w:r>
        <w:rPr>
          <w:rFonts w:ascii="Arial MT" w:hAnsi="Arial MT"/>
          <w:color w:val="231F20"/>
          <w:sz w:val="49"/>
        </w:rPr>
        <w:t>sought”</w:t>
      </w:r>
    </w:p>
    <w:p>
      <w:pPr>
        <w:pStyle w:val="BodyText"/>
        <w:spacing w:before="1"/>
        <w:rPr>
          <w:rFonts w:ascii="Arial MT"/>
          <w:sz w:val="75"/>
        </w:rPr>
      </w:pPr>
    </w:p>
    <w:p>
      <w:pPr>
        <w:pStyle w:val="ListParagraph"/>
        <w:numPr>
          <w:ilvl w:val="0"/>
          <w:numId w:val="54"/>
        </w:numPr>
        <w:tabs>
          <w:tab w:pos="1218" w:val="left" w:leader="none"/>
        </w:tabs>
        <w:spacing w:line="228" w:lineRule="auto" w:before="0" w:after="0"/>
        <w:ind w:left="1217" w:right="1599" w:hanging="670"/>
        <w:jc w:val="left"/>
        <w:rPr>
          <w:rFonts w:ascii="Arial MT" w:hAnsi="Arial MT"/>
          <w:sz w:val="49"/>
        </w:rPr>
      </w:pPr>
      <w:r>
        <w:rPr>
          <w:rFonts w:ascii="Arial MT" w:hAnsi="Arial MT"/>
          <w:color w:val="231F20"/>
          <w:sz w:val="49"/>
        </w:rPr>
        <w:t>“failure</w:t>
      </w:r>
      <w:r>
        <w:rPr>
          <w:rFonts w:ascii="Arial MT" w:hAnsi="Arial MT"/>
          <w:color w:val="231F20"/>
          <w:spacing w:val="9"/>
          <w:sz w:val="49"/>
        </w:rPr>
        <w:t> </w:t>
      </w:r>
      <w:r>
        <w:rPr>
          <w:rFonts w:ascii="Arial MT" w:hAnsi="Arial MT"/>
          <w:color w:val="231F20"/>
          <w:sz w:val="49"/>
        </w:rPr>
        <w:t>to</w:t>
      </w:r>
      <w:r>
        <w:rPr>
          <w:rFonts w:ascii="Arial MT" w:hAnsi="Arial MT"/>
          <w:color w:val="231F20"/>
          <w:spacing w:val="14"/>
          <w:sz w:val="49"/>
        </w:rPr>
        <w:t> </w:t>
      </w:r>
      <w:r>
        <w:rPr>
          <w:rFonts w:ascii="Arial MT" w:hAnsi="Arial MT"/>
          <w:color w:val="231F20"/>
          <w:sz w:val="49"/>
        </w:rPr>
        <w:t>introduce</w:t>
      </w:r>
      <w:r>
        <w:rPr>
          <w:rFonts w:ascii="Arial MT" w:hAnsi="Arial MT"/>
          <w:color w:val="231F20"/>
          <w:spacing w:val="9"/>
          <w:sz w:val="49"/>
        </w:rPr>
        <w:t> </w:t>
      </w:r>
      <w:r>
        <w:rPr>
          <w:rFonts w:ascii="Arial MT" w:hAnsi="Arial MT"/>
          <w:color w:val="231F20"/>
          <w:sz w:val="49"/>
        </w:rPr>
        <w:t>previously</w:t>
      </w:r>
      <w:r>
        <w:rPr>
          <w:rFonts w:ascii="Arial MT" w:hAnsi="Arial MT"/>
          <w:color w:val="231F20"/>
          <w:spacing w:val="9"/>
          <w:sz w:val="49"/>
        </w:rPr>
        <w:t> </w:t>
      </w:r>
      <w:r>
        <w:rPr>
          <w:rFonts w:ascii="Arial MT" w:hAnsi="Arial MT"/>
          <w:color w:val="231F20"/>
          <w:sz w:val="49"/>
        </w:rPr>
        <w:t>unavailable,</w:t>
      </w:r>
      <w:r>
        <w:rPr>
          <w:rFonts w:ascii="Arial MT" w:hAnsi="Arial MT"/>
          <w:color w:val="231F20"/>
          <w:spacing w:val="10"/>
          <w:sz w:val="49"/>
        </w:rPr>
        <w:t> </w:t>
      </w:r>
      <w:r>
        <w:rPr>
          <w:rFonts w:ascii="Arial MT" w:hAnsi="Arial MT"/>
          <w:color w:val="231F20"/>
          <w:sz w:val="49"/>
        </w:rPr>
        <w:t>material</w:t>
      </w:r>
      <w:r>
        <w:rPr>
          <w:rFonts w:ascii="Arial MT" w:hAnsi="Arial MT"/>
          <w:color w:val="231F20"/>
          <w:spacing w:val="-133"/>
          <w:sz w:val="49"/>
        </w:rPr>
        <w:t> </w:t>
      </w:r>
      <w:r>
        <w:rPr>
          <w:rFonts w:ascii="Arial MT" w:hAnsi="Arial MT"/>
          <w:color w:val="231F20"/>
          <w:sz w:val="49"/>
        </w:rPr>
        <w:t>evidence”</w:t>
      </w:r>
    </w:p>
    <w:p>
      <w:pPr>
        <w:pStyle w:val="BodyText"/>
        <w:spacing w:before="11"/>
        <w:rPr>
          <w:rFonts w:ascii="Arial MT"/>
          <w:sz w:val="74"/>
        </w:rPr>
      </w:pPr>
    </w:p>
    <w:p>
      <w:pPr>
        <w:pStyle w:val="ListParagraph"/>
        <w:numPr>
          <w:ilvl w:val="0"/>
          <w:numId w:val="54"/>
        </w:numPr>
        <w:tabs>
          <w:tab w:pos="1217" w:val="left" w:leader="none"/>
        </w:tabs>
        <w:spacing w:line="228" w:lineRule="auto" w:before="0" w:after="0"/>
        <w:ind w:left="1217" w:right="240" w:hanging="670"/>
        <w:jc w:val="left"/>
        <w:rPr>
          <w:rFonts w:ascii="Arial MT" w:hAnsi="Arial MT"/>
          <w:sz w:val="49"/>
        </w:rPr>
      </w:pPr>
      <w:r>
        <w:rPr>
          <w:rFonts w:ascii="Arial MT" w:hAnsi="Arial MT"/>
          <w:color w:val="231F20"/>
          <w:sz w:val="49"/>
        </w:rPr>
        <w:t>“a</w:t>
      </w:r>
      <w:r>
        <w:rPr>
          <w:rFonts w:ascii="Arial MT" w:hAnsi="Arial MT"/>
          <w:color w:val="231F20"/>
          <w:spacing w:val="9"/>
          <w:sz w:val="49"/>
        </w:rPr>
        <w:t> </w:t>
      </w:r>
      <w:r>
        <w:rPr>
          <w:rFonts w:ascii="Arial MT" w:hAnsi="Arial MT"/>
          <w:color w:val="231F20"/>
          <w:sz w:val="49"/>
        </w:rPr>
        <w:t>determination</w:t>
      </w:r>
      <w:r>
        <w:rPr>
          <w:rFonts w:ascii="Arial MT" w:hAnsi="Arial MT"/>
          <w:color w:val="231F20"/>
          <w:spacing w:val="2"/>
          <w:sz w:val="49"/>
        </w:rPr>
        <w:t> </w:t>
      </w:r>
      <w:r>
        <w:rPr>
          <w:rFonts w:ascii="Arial MT" w:hAnsi="Arial MT"/>
          <w:color w:val="231F20"/>
          <w:sz w:val="49"/>
        </w:rPr>
        <w:t>that</w:t>
      </w:r>
      <w:r>
        <w:rPr>
          <w:rFonts w:ascii="Arial MT" w:hAnsi="Arial MT"/>
          <w:color w:val="231F20"/>
          <w:spacing w:val="10"/>
          <w:sz w:val="49"/>
        </w:rPr>
        <w:t> </w:t>
      </w:r>
      <w:r>
        <w:rPr>
          <w:rFonts w:ascii="Arial MT" w:hAnsi="Arial MT"/>
          <w:color w:val="231F20"/>
          <w:sz w:val="49"/>
        </w:rPr>
        <w:t>.</w:t>
      </w:r>
      <w:r>
        <w:rPr>
          <w:rFonts w:ascii="Arial MT" w:hAnsi="Arial MT"/>
          <w:color w:val="231F20"/>
          <w:spacing w:val="9"/>
          <w:sz w:val="49"/>
        </w:rPr>
        <w:t> </w:t>
      </w:r>
      <w:r>
        <w:rPr>
          <w:rFonts w:ascii="Arial MT" w:hAnsi="Arial MT"/>
          <w:color w:val="231F20"/>
          <w:sz w:val="49"/>
        </w:rPr>
        <w:t>.</w:t>
      </w:r>
      <w:r>
        <w:rPr>
          <w:rFonts w:ascii="Arial MT" w:hAnsi="Arial MT"/>
          <w:color w:val="231F20"/>
          <w:spacing w:val="9"/>
          <w:sz w:val="49"/>
        </w:rPr>
        <w:t> </w:t>
      </w:r>
      <w:r>
        <w:rPr>
          <w:rFonts w:ascii="Arial MT" w:hAnsi="Arial MT"/>
          <w:color w:val="231F20"/>
          <w:sz w:val="49"/>
        </w:rPr>
        <w:t>.</w:t>
      </w:r>
      <w:r>
        <w:rPr>
          <w:rFonts w:ascii="Arial MT" w:hAnsi="Arial MT"/>
          <w:color w:val="231F20"/>
          <w:spacing w:val="10"/>
          <w:sz w:val="49"/>
        </w:rPr>
        <w:t> </w:t>
      </w:r>
      <w:r>
        <w:rPr>
          <w:rFonts w:ascii="Arial MT" w:hAnsi="Arial MT"/>
          <w:color w:val="231F20"/>
          <w:sz w:val="49"/>
        </w:rPr>
        <w:t>the</w:t>
      </w:r>
      <w:r>
        <w:rPr>
          <w:rFonts w:ascii="Arial MT" w:hAnsi="Arial MT"/>
          <w:color w:val="231F20"/>
          <w:spacing w:val="7"/>
          <w:sz w:val="49"/>
        </w:rPr>
        <w:t> </w:t>
      </w:r>
      <w:r>
        <w:rPr>
          <w:rFonts w:ascii="Arial MT" w:hAnsi="Arial MT"/>
          <w:color w:val="231F20"/>
          <w:sz w:val="49"/>
        </w:rPr>
        <w:t>movant</w:t>
      </w:r>
      <w:r>
        <w:rPr>
          <w:rFonts w:ascii="Arial MT" w:hAnsi="Arial MT"/>
          <w:color w:val="231F20"/>
          <w:spacing w:val="8"/>
          <w:sz w:val="49"/>
        </w:rPr>
        <w:t> </w:t>
      </w:r>
      <w:r>
        <w:rPr>
          <w:rFonts w:ascii="Arial MT" w:hAnsi="Arial MT"/>
          <w:color w:val="231F20"/>
          <w:sz w:val="49"/>
        </w:rPr>
        <w:t>would</w:t>
      </w:r>
      <w:r>
        <w:rPr>
          <w:rFonts w:ascii="Arial MT" w:hAnsi="Arial MT"/>
          <w:color w:val="231F20"/>
          <w:spacing w:val="2"/>
          <w:sz w:val="49"/>
        </w:rPr>
        <w:t> </w:t>
      </w:r>
      <w:r>
        <w:rPr>
          <w:rFonts w:ascii="Arial MT" w:hAnsi="Arial MT"/>
          <w:color w:val="231F20"/>
          <w:sz w:val="49"/>
        </w:rPr>
        <w:t>not</w:t>
      </w:r>
      <w:r>
        <w:rPr>
          <w:rFonts w:ascii="Arial MT" w:hAnsi="Arial MT"/>
          <w:color w:val="231F20"/>
          <w:spacing w:val="7"/>
          <w:sz w:val="49"/>
        </w:rPr>
        <w:t> </w:t>
      </w:r>
      <w:r>
        <w:rPr>
          <w:rFonts w:ascii="Arial MT" w:hAnsi="Arial MT"/>
          <w:color w:val="231F20"/>
          <w:sz w:val="49"/>
        </w:rPr>
        <w:t>be</w:t>
      </w:r>
      <w:r>
        <w:rPr>
          <w:rFonts w:ascii="Arial MT" w:hAnsi="Arial MT"/>
          <w:color w:val="231F20"/>
          <w:spacing w:val="8"/>
          <w:sz w:val="49"/>
        </w:rPr>
        <w:t> </w:t>
      </w:r>
      <w:r>
        <w:rPr>
          <w:rFonts w:ascii="Arial MT" w:hAnsi="Arial MT"/>
          <w:color w:val="231F20"/>
          <w:sz w:val="49"/>
        </w:rPr>
        <w:t>entitled</w:t>
      </w:r>
      <w:r>
        <w:rPr>
          <w:rFonts w:ascii="Arial MT" w:hAnsi="Arial MT"/>
          <w:color w:val="231F20"/>
          <w:spacing w:val="-134"/>
          <w:sz w:val="49"/>
        </w:rPr>
        <w:t> </w:t>
      </w:r>
      <w:r>
        <w:rPr>
          <w:rFonts w:ascii="Arial MT" w:hAnsi="Arial MT"/>
          <w:color w:val="231F20"/>
          <w:sz w:val="49"/>
        </w:rPr>
        <w:t>to</w:t>
      </w:r>
      <w:r>
        <w:rPr>
          <w:rFonts w:ascii="Arial MT" w:hAnsi="Arial MT"/>
          <w:color w:val="231F20"/>
          <w:spacing w:val="5"/>
          <w:sz w:val="49"/>
        </w:rPr>
        <w:t> </w:t>
      </w:r>
      <w:r>
        <w:rPr>
          <w:rFonts w:ascii="Arial MT" w:hAnsi="Arial MT"/>
          <w:color w:val="231F20"/>
          <w:sz w:val="49"/>
        </w:rPr>
        <w:t>the</w:t>
      </w:r>
      <w:r>
        <w:rPr>
          <w:rFonts w:ascii="Arial MT" w:hAnsi="Arial MT"/>
          <w:color w:val="231F20"/>
          <w:spacing w:val="5"/>
          <w:sz w:val="49"/>
        </w:rPr>
        <w:t> </w:t>
      </w:r>
      <w:r>
        <w:rPr>
          <w:rFonts w:ascii="Arial MT" w:hAnsi="Arial MT"/>
          <w:color w:val="231F20"/>
          <w:sz w:val="49"/>
        </w:rPr>
        <w:t>discretionary grant</w:t>
      </w:r>
      <w:r>
        <w:rPr>
          <w:rFonts w:ascii="Arial MT" w:hAnsi="Arial MT"/>
          <w:color w:val="231F20"/>
          <w:spacing w:val="5"/>
          <w:sz w:val="49"/>
        </w:rPr>
        <w:t> </w:t>
      </w:r>
      <w:r>
        <w:rPr>
          <w:rFonts w:ascii="Arial MT" w:hAnsi="Arial MT"/>
          <w:color w:val="231F20"/>
          <w:sz w:val="49"/>
        </w:rPr>
        <w:t>of</w:t>
      </w:r>
      <w:r>
        <w:rPr>
          <w:rFonts w:ascii="Arial MT" w:hAnsi="Arial MT"/>
          <w:color w:val="231F20"/>
          <w:spacing w:val="5"/>
          <w:sz w:val="49"/>
        </w:rPr>
        <w:t> </w:t>
      </w:r>
      <w:r>
        <w:rPr>
          <w:rFonts w:ascii="Arial MT" w:hAnsi="Arial MT"/>
          <w:color w:val="231F20"/>
          <w:sz w:val="49"/>
        </w:rPr>
        <w:t>relief</w:t>
      </w:r>
      <w:r>
        <w:rPr>
          <w:rFonts w:ascii="Arial MT" w:hAnsi="Arial MT"/>
          <w:color w:val="231F20"/>
          <w:spacing w:val="2"/>
          <w:sz w:val="49"/>
        </w:rPr>
        <w:t> </w:t>
      </w:r>
      <w:r>
        <w:rPr>
          <w:rFonts w:ascii="Arial MT" w:hAnsi="Arial MT"/>
          <w:color w:val="231F20"/>
          <w:sz w:val="49"/>
        </w:rPr>
        <w:t>which</w:t>
      </w:r>
      <w:r>
        <w:rPr>
          <w:rFonts w:ascii="Arial MT" w:hAnsi="Arial MT"/>
          <w:color w:val="231F20"/>
          <w:spacing w:val="1"/>
          <w:sz w:val="49"/>
        </w:rPr>
        <w:t> </w:t>
      </w:r>
      <w:r>
        <w:rPr>
          <w:rFonts w:ascii="Arial MT" w:hAnsi="Arial MT"/>
          <w:color w:val="231F20"/>
          <w:sz w:val="49"/>
        </w:rPr>
        <w:t>he</w:t>
      </w:r>
      <w:r>
        <w:rPr>
          <w:rFonts w:ascii="Arial MT" w:hAnsi="Arial MT"/>
          <w:color w:val="231F20"/>
          <w:spacing w:val="1"/>
          <w:sz w:val="49"/>
        </w:rPr>
        <w:t> </w:t>
      </w:r>
      <w:r>
        <w:rPr>
          <w:rFonts w:ascii="Arial MT" w:hAnsi="Arial MT"/>
          <w:color w:val="231F20"/>
          <w:sz w:val="49"/>
        </w:rPr>
        <w:t>sought.”</w:t>
      </w:r>
    </w:p>
    <w:p>
      <w:pPr>
        <w:pStyle w:val="BodyText"/>
        <w:spacing w:before="1"/>
        <w:rPr>
          <w:rFonts w:ascii="Arial MT"/>
          <w:sz w:val="73"/>
        </w:rPr>
      </w:pPr>
    </w:p>
    <w:p>
      <w:pPr>
        <w:spacing w:before="0"/>
        <w:ind w:left="8388" w:right="0" w:firstLine="0"/>
        <w:jc w:val="left"/>
        <w:rPr>
          <w:rFonts w:ascii="Arial MT"/>
          <w:sz w:val="49"/>
        </w:rPr>
      </w:pPr>
      <w:r>
        <w:rPr>
          <w:rFonts w:ascii="Arial"/>
          <w:i/>
          <w:color w:val="1870B8"/>
          <w:sz w:val="49"/>
        </w:rPr>
        <w:t>Doherty</w:t>
      </w:r>
      <w:r>
        <w:rPr>
          <w:rFonts w:ascii="Arial MT"/>
          <w:color w:val="1870B8"/>
          <w:sz w:val="49"/>
        </w:rPr>
        <w:t>,</w:t>
      </w:r>
      <w:r>
        <w:rPr>
          <w:rFonts w:ascii="Arial MT"/>
          <w:color w:val="1870B8"/>
          <w:spacing w:val="9"/>
          <w:sz w:val="49"/>
        </w:rPr>
        <w:t> </w:t>
      </w:r>
      <w:r>
        <w:rPr>
          <w:rFonts w:ascii="Arial MT"/>
          <w:color w:val="1870B8"/>
          <w:sz w:val="49"/>
        </w:rPr>
        <w:t>502</w:t>
      </w:r>
      <w:r>
        <w:rPr>
          <w:rFonts w:ascii="Arial MT"/>
          <w:color w:val="1870B8"/>
          <w:spacing w:val="4"/>
          <w:sz w:val="49"/>
        </w:rPr>
        <w:t> </w:t>
      </w:r>
      <w:r>
        <w:rPr>
          <w:rFonts w:ascii="Arial MT"/>
          <w:color w:val="1870B8"/>
          <w:sz w:val="49"/>
        </w:rPr>
        <w:t>U.S.</w:t>
      </w:r>
      <w:r>
        <w:rPr>
          <w:rFonts w:ascii="Arial MT"/>
          <w:color w:val="1870B8"/>
          <w:spacing w:val="10"/>
          <w:sz w:val="49"/>
        </w:rPr>
        <w:t> </w:t>
      </w:r>
      <w:r>
        <w:rPr>
          <w:rFonts w:ascii="Arial MT"/>
          <w:color w:val="1870B8"/>
          <w:sz w:val="49"/>
        </w:rPr>
        <w:t>at</w:t>
      </w:r>
      <w:r>
        <w:rPr>
          <w:rFonts w:ascii="Arial MT"/>
          <w:color w:val="1870B8"/>
          <w:spacing w:val="9"/>
          <w:sz w:val="49"/>
        </w:rPr>
        <w:t> </w:t>
      </w:r>
      <w:r>
        <w:rPr>
          <w:rFonts w:ascii="Arial MT"/>
          <w:color w:val="1870B8"/>
          <w:sz w:val="49"/>
        </w:rPr>
        <w:t>323.</w:t>
      </w:r>
    </w:p>
    <w:p>
      <w:pPr>
        <w:spacing w:after="0"/>
        <w:jc w:val="left"/>
        <w:rPr>
          <w:rFonts w:ascii="Arial MT"/>
          <w:sz w:val="49"/>
        </w:rPr>
        <w:sectPr>
          <w:headerReference w:type="default" r:id="rId459"/>
          <w:footerReference w:type="default" r:id="rId460"/>
          <w:pgSz w:w="15840" w:h="12240" w:orient="landscape"/>
          <w:pgMar w:header="0" w:footer="0" w:top="1140" w:bottom="280" w:left="660" w:right="110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7"/>
        <w:rPr>
          <w:rFonts w:ascii="Arial MT"/>
          <w:sz w:val="15"/>
        </w:rPr>
      </w:pPr>
    </w:p>
    <w:p>
      <w:pPr>
        <w:pStyle w:val="Heading9"/>
        <w:spacing w:before="83"/>
        <w:ind w:left="439"/>
        <w:jc w:val="center"/>
        <w:rPr>
          <w:rFonts w:ascii="Arial MT"/>
        </w:rPr>
      </w:pPr>
      <w:r>
        <w:rPr>
          <w:rFonts w:ascii="Arial MT"/>
          <w:color w:val="ED2024"/>
        </w:rPr>
        <w:t>Roadmap</w:t>
      </w:r>
    </w:p>
    <w:p>
      <w:pPr>
        <w:pStyle w:val="ListParagraph"/>
        <w:numPr>
          <w:ilvl w:val="0"/>
          <w:numId w:val="55"/>
        </w:numPr>
        <w:tabs>
          <w:tab w:pos="1218" w:val="left" w:leader="none"/>
        </w:tabs>
        <w:spacing w:line="240" w:lineRule="auto" w:before="668" w:after="0"/>
        <w:ind w:left="1217" w:right="0" w:hanging="671"/>
        <w:jc w:val="left"/>
        <w:rPr>
          <w:rFonts w:ascii="Arial MT"/>
          <w:sz w:val="53"/>
        </w:rPr>
      </w:pPr>
      <w:r>
        <w:rPr>
          <w:rFonts w:ascii="Arial MT"/>
          <w:color w:val="231F20"/>
          <w:sz w:val="53"/>
        </w:rPr>
        <w:t>What</w:t>
      </w:r>
      <w:r>
        <w:rPr>
          <w:rFonts w:ascii="Arial MT"/>
          <w:color w:val="231F20"/>
          <w:spacing w:val="-10"/>
          <w:sz w:val="53"/>
        </w:rPr>
        <w:t> </w:t>
      </w:r>
      <w:r>
        <w:rPr>
          <w:rFonts w:ascii="Arial MT"/>
          <w:color w:val="231F20"/>
          <w:sz w:val="53"/>
        </w:rPr>
        <w:t>is</w:t>
      </w:r>
      <w:r>
        <w:rPr>
          <w:rFonts w:ascii="Arial MT"/>
          <w:color w:val="231F20"/>
          <w:spacing w:val="-10"/>
          <w:sz w:val="53"/>
        </w:rPr>
        <w:t> </w:t>
      </w:r>
      <w:r>
        <w:rPr>
          <w:rFonts w:ascii="Arial MT"/>
          <w:color w:val="231F20"/>
          <w:sz w:val="53"/>
        </w:rPr>
        <w:t>a</w:t>
      </w:r>
      <w:r>
        <w:rPr>
          <w:rFonts w:ascii="Arial MT"/>
          <w:color w:val="231F20"/>
          <w:spacing w:val="-9"/>
          <w:sz w:val="53"/>
        </w:rPr>
        <w:t> </w:t>
      </w:r>
      <w:r>
        <w:rPr>
          <w:rFonts w:ascii="Arial MT"/>
          <w:color w:val="231F20"/>
          <w:sz w:val="53"/>
        </w:rPr>
        <w:t>Prima</w:t>
      </w:r>
      <w:r>
        <w:rPr>
          <w:rFonts w:ascii="Arial MT"/>
          <w:color w:val="231F20"/>
          <w:spacing w:val="-10"/>
          <w:sz w:val="53"/>
        </w:rPr>
        <w:t> </w:t>
      </w:r>
      <w:r>
        <w:rPr>
          <w:rFonts w:ascii="Arial MT"/>
          <w:color w:val="231F20"/>
          <w:sz w:val="53"/>
        </w:rPr>
        <w:t>Facie</w:t>
      </w:r>
      <w:r>
        <w:rPr>
          <w:rFonts w:ascii="Arial MT"/>
          <w:color w:val="231F20"/>
          <w:spacing w:val="-9"/>
          <w:sz w:val="53"/>
        </w:rPr>
        <w:t> </w:t>
      </w:r>
      <w:r>
        <w:rPr>
          <w:rFonts w:ascii="Arial MT"/>
          <w:color w:val="231F20"/>
          <w:sz w:val="53"/>
        </w:rPr>
        <w:t>case?</w:t>
      </w:r>
    </w:p>
    <w:p>
      <w:pPr>
        <w:pStyle w:val="BodyText"/>
        <w:spacing w:before="11"/>
        <w:rPr>
          <w:rFonts w:ascii="Arial MT"/>
          <w:sz w:val="74"/>
        </w:rPr>
      </w:pPr>
    </w:p>
    <w:p>
      <w:pPr>
        <w:pStyle w:val="ListParagraph"/>
        <w:numPr>
          <w:ilvl w:val="0"/>
          <w:numId w:val="55"/>
        </w:numPr>
        <w:tabs>
          <w:tab w:pos="1218" w:val="left" w:leader="none"/>
        </w:tabs>
        <w:spacing w:line="240" w:lineRule="auto" w:before="0" w:after="0"/>
        <w:ind w:left="1217" w:right="0" w:hanging="671"/>
        <w:jc w:val="left"/>
        <w:rPr>
          <w:rFonts w:ascii="Arial MT"/>
          <w:sz w:val="53"/>
        </w:rPr>
      </w:pPr>
      <w:r>
        <w:rPr>
          <w:rFonts w:ascii="Arial MT"/>
          <w:color w:val="231F20"/>
          <w:sz w:val="53"/>
        </w:rPr>
        <w:t>How</w:t>
      </w:r>
      <w:r>
        <w:rPr>
          <w:rFonts w:ascii="Arial MT"/>
          <w:color w:val="231F20"/>
          <w:spacing w:val="-11"/>
          <w:sz w:val="53"/>
        </w:rPr>
        <w:t> </w:t>
      </w:r>
      <w:r>
        <w:rPr>
          <w:rFonts w:ascii="Arial MT"/>
          <w:color w:val="231F20"/>
          <w:sz w:val="53"/>
        </w:rPr>
        <w:t>does</w:t>
      </w:r>
      <w:r>
        <w:rPr>
          <w:rFonts w:ascii="Arial MT"/>
          <w:color w:val="231F20"/>
          <w:spacing w:val="-10"/>
          <w:sz w:val="53"/>
        </w:rPr>
        <w:t> </w:t>
      </w:r>
      <w:r>
        <w:rPr>
          <w:rFonts w:ascii="Arial MT"/>
          <w:color w:val="231F20"/>
          <w:sz w:val="53"/>
        </w:rPr>
        <w:t>the</w:t>
      </w:r>
      <w:r>
        <w:rPr>
          <w:rFonts w:ascii="Arial MT"/>
          <w:color w:val="231F20"/>
          <w:spacing w:val="-11"/>
          <w:sz w:val="53"/>
        </w:rPr>
        <w:t> </w:t>
      </w:r>
      <w:r>
        <w:rPr>
          <w:rFonts w:ascii="Arial MT"/>
          <w:color w:val="231F20"/>
          <w:sz w:val="53"/>
        </w:rPr>
        <w:t>agency</w:t>
      </w:r>
      <w:r>
        <w:rPr>
          <w:rFonts w:ascii="Arial MT"/>
          <w:color w:val="231F20"/>
          <w:spacing w:val="-10"/>
          <w:sz w:val="53"/>
        </w:rPr>
        <w:t> </w:t>
      </w:r>
      <w:r>
        <w:rPr>
          <w:rFonts w:ascii="Arial MT"/>
          <w:color w:val="231F20"/>
          <w:sz w:val="53"/>
        </w:rPr>
        <w:t>review</w:t>
      </w:r>
      <w:r>
        <w:rPr>
          <w:rFonts w:ascii="Arial MT"/>
          <w:color w:val="231F20"/>
          <w:spacing w:val="-10"/>
          <w:sz w:val="53"/>
        </w:rPr>
        <w:t> </w:t>
      </w:r>
      <w:r>
        <w:rPr>
          <w:rFonts w:ascii="Arial MT"/>
          <w:color w:val="231F20"/>
          <w:sz w:val="53"/>
        </w:rPr>
        <w:t>the</w:t>
      </w:r>
      <w:r>
        <w:rPr>
          <w:rFonts w:ascii="Arial MT"/>
          <w:color w:val="231F20"/>
          <w:spacing w:val="-11"/>
          <w:sz w:val="53"/>
        </w:rPr>
        <w:t> </w:t>
      </w:r>
      <w:r>
        <w:rPr>
          <w:rFonts w:ascii="Arial MT"/>
          <w:color w:val="231F20"/>
          <w:sz w:val="53"/>
        </w:rPr>
        <w:t>evidence?</w:t>
      </w:r>
    </w:p>
    <w:p>
      <w:pPr>
        <w:pStyle w:val="BodyText"/>
        <w:spacing w:before="11"/>
        <w:rPr>
          <w:rFonts w:ascii="Arial MT"/>
          <w:sz w:val="74"/>
        </w:rPr>
      </w:pPr>
    </w:p>
    <w:p>
      <w:pPr>
        <w:pStyle w:val="ListParagraph"/>
        <w:numPr>
          <w:ilvl w:val="0"/>
          <w:numId w:val="55"/>
        </w:numPr>
        <w:tabs>
          <w:tab w:pos="1218" w:val="left" w:leader="none"/>
        </w:tabs>
        <w:spacing w:line="240" w:lineRule="auto" w:before="0" w:after="0"/>
        <w:ind w:left="1217" w:right="0" w:hanging="671"/>
        <w:jc w:val="left"/>
        <w:rPr>
          <w:rFonts w:ascii="Arial MT"/>
          <w:sz w:val="53"/>
        </w:rPr>
      </w:pPr>
      <w:r>
        <w:rPr>
          <w:rFonts w:ascii="Arial MT"/>
          <w:color w:val="231F20"/>
          <w:sz w:val="53"/>
        </w:rPr>
        <w:t>What</w:t>
      </w:r>
      <w:r>
        <w:rPr>
          <w:rFonts w:ascii="Arial MT"/>
          <w:color w:val="231F20"/>
          <w:spacing w:val="-10"/>
          <w:sz w:val="53"/>
        </w:rPr>
        <w:t> </w:t>
      </w:r>
      <w:r>
        <w:rPr>
          <w:rFonts w:ascii="Arial MT"/>
          <w:color w:val="231F20"/>
          <w:sz w:val="53"/>
        </w:rPr>
        <w:t>is</w:t>
      </w:r>
      <w:r>
        <w:rPr>
          <w:rFonts w:ascii="Arial MT"/>
          <w:color w:val="231F20"/>
          <w:spacing w:val="-10"/>
          <w:sz w:val="53"/>
        </w:rPr>
        <w:t> </w:t>
      </w:r>
      <w:r>
        <w:rPr>
          <w:rFonts w:ascii="Arial MT"/>
          <w:color w:val="231F20"/>
          <w:sz w:val="53"/>
        </w:rPr>
        <w:t>the</w:t>
      </w:r>
      <w:r>
        <w:rPr>
          <w:rFonts w:ascii="Arial MT"/>
          <w:color w:val="231F20"/>
          <w:spacing w:val="-10"/>
          <w:sz w:val="53"/>
        </w:rPr>
        <w:t> </w:t>
      </w:r>
      <w:r>
        <w:rPr>
          <w:rFonts w:ascii="Arial MT"/>
          <w:color w:val="231F20"/>
          <w:sz w:val="53"/>
        </w:rPr>
        <w:t>impact</w:t>
      </w:r>
      <w:r>
        <w:rPr>
          <w:rFonts w:ascii="Arial MT"/>
          <w:color w:val="231F20"/>
          <w:spacing w:val="-9"/>
          <w:sz w:val="53"/>
        </w:rPr>
        <w:t> </w:t>
      </w:r>
      <w:r>
        <w:rPr>
          <w:rFonts w:ascii="Arial MT"/>
          <w:color w:val="231F20"/>
          <w:sz w:val="53"/>
        </w:rPr>
        <w:t>of</w:t>
      </w:r>
      <w:r>
        <w:rPr>
          <w:rFonts w:ascii="Arial MT"/>
          <w:color w:val="231F20"/>
          <w:spacing w:val="-9"/>
          <w:sz w:val="53"/>
        </w:rPr>
        <w:t> </w:t>
      </w:r>
      <w:r>
        <w:rPr>
          <w:rFonts w:ascii="Arial MT"/>
          <w:color w:val="231F20"/>
          <w:sz w:val="53"/>
        </w:rPr>
        <w:t>prior</w:t>
      </w:r>
      <w:r>
        <w:rPr>
          <w:rFonts w:ascii="Arial MT"/>
          <w:color w:val="231F20"/>
          <w:spacing w:val="-10"/>
          <w:sz w:val="53"/>
        </w:rPr>
        <w:t> </w:t>
      </w:r>
      <w:r>
        <w:rPr>
          <w:rFonts w:ascii="Arial MT"/>
          <w:color w:val="231F20"/>
          <w:sz w:val="53"/>
        </w:rPr>
        <w:t>credibility</w:t>
      </w:r>
      <w:r>
        <w:rPr>
          <w:rFonts w:ascii="Arial MT"/>
          <w:color w:val="231F20"/>
          <w:spacing w:val="-9"/>
          <w:sz w:val="53"/>
        </w:rPr>
        <w:t> </w:t>
      </w:r>
      <w:r>
        <w:rPr>
          <w:rFonts w:ascii="Arial MT"/>
          <w:color w:val="231F20"/>
          <w:sz w:val="53"/>
        </w:rPr>
        <w:t>decisions?</w:t>
      </w:r>
    </w:p>
    <w:p>
      <w:pPr>
        <w:spacing w:after="0" w:line="240" w:lineRule="auto"/>
        <w:jc w:val="left"/>
        <w:rPr>
          <w:rFonts w:ascii="Arial MT"/>
          <w:sz w:val="53"/>
        </w:rPr>
        <w:sectPr>
          <w:headerReference w:type="default" r:id="rId461"/>
          <w:footerReference w:type="default" r:id="rId462"/>
          <w:pgSz w:w="15840" w:h="12240" w:orient="landscape"/>
          <w:pgMar w:header="0" w:footer="0" w:top="1140" w:bottom="280" w:left="660" w:right="110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0"/>
        <w:rPr>
          <w:rFonts w:ascii="Arial MT"/>
        </w:rPr>
      </w:pPr>
    </w:p>
    <w:p>
      <w:pPr>
        <w:spacing w:before="78"/>
        <w:ind w:left="437" w:right="0" w:firstLine="0"/>
        <w:jc w:val="center"/>
        <w:rPr>
          <w:rFonts w:ascii="Arial MT"/>
          <w:sz w:val="66"/>
        </w:rPr>
      </w:pPr>
      <w:r>
        <w:rPr>
          <w:rFonts w:ascii="Arial MT"/>
          <w:color w:val="ED2024"/>
          <w:sz w:val="66"/>
        </w:rPr>
        <w:t>What</w:t>
      </w:r>
      <w:r>
        <w:rPr>
          <w:rFonts w:ascii="Arial MT"/>
          <w:color w:val="ED2024"/>
          <w:spacing w:val="-3"/>
          <w:sz w:val="66"/>
        </w:rPr>
        <w:t> </w:t>
      </w:r>
      <w:r>
        <w:rPr>
          <w:rFonts w:ascii="Arial MT"/>
          <w:color w:val="ED2024"/>
          <w:sz w:val="66"/>
        </w:rPr>
        <w:t>is</w:t>
      </w:r>
      <w:r>
        <w:rPr>
          <w:rFonts w:ascii="Arial MT"/>
          <w:color w:val="ED2024"/>
          <w:spacing w:val="-6"/>
          <w:sz w:val="66"/>
        </w:rPr>
        <w:t> </w:t>
      </w:r>
      <w:r>
        <w:rPr>
          <w:rFonts w:ascii="Arial MT"/>
          <w:color w:val="ED2024"/>
          <w:sz w:val="66"/>
        </w:rPr>
        <w:t>a</w:t>
      </w:r>
      <w:r>
        <w:rPr>
          <w:rFonts w:ascii="Arial MT"/>
          <w:color w:val="ED2024"/>
          <w:spacing w:val="-2"/>
          <w:sz w:val="66"/>
        </w:rPr>
        <w:t> </w:t>
      </w:r>
      <w:r>
        <w:rPr>
          <w:rFonts w:ascii="Arial MT"/>
          <w:color w:val="ED2024"/>
          <w:sz w:val="66"/>
        </w:rPr>
        <w:t>Prima</w:t>
      </w:r>
      <w:r>
        <w:rPr>
          <w:rFonts w:ascii="Arial MT"/>
          <w:color w:val="ED2024"/>
          <w:spacing w:val="-2"/>
          <w:sz w:val="66"/>
        </w:rPr>
        <w:t> </w:t>
      </w:r>
      <w:r>
        <w:rPr>
          <w:rFonts w:ascii="Arial MT"/>
          <w:color w:val="ED2024"/>
          <w:sz w:val="66"/>
        </w:rPr>
        <w:t>Facie</w:t>
      </w:r>
      <w:r>
        <w:rPr>
          <w:rFonts w:ascii="Arial MT"/>
          <w:color w:val="ED2024"/>
          <w:spacing w:val="-2"/>
          <w:sz w:val="66"/>
        </w:rPr>
        <w:t> </w:t>
      </w:r>
      <w:r>
        <w:rPr>
          <w:rFonts w:ascii="Arial MT"/>
          <w:color w:val="ED2024"/>
          <w:sz w:val="66"/>
        </w:rPr>
        <w:t>Case?</w:t>
      </w:r>
    </w:p>
    <w:p>
      <w:pPr>
        <w:spacing w:before="295"/>
        <w:ind w:left="547" w:right="0" w:firstLine="0"/>
        <w:jc w:val="left"/>
        <w:rPr>
          <w:rFonts w:ascii="Arial MT"/>
          <w:sz w:val="49"/>
        </w:rPr>
      </w:pPr>
      <w:r>
        <w:rPr>
          <w:rFonts w:ascii="Arial MT"/>
          <w:color w:val="231F20"/>
          <w:sz w:val="49"/>
        </w:rPr>
        <w:t>The</w:t>
      </w:r>
      <w:r>
        <w:rPr>
          <w:rFonts w:ascii="Arial MT"/>
          <w:color w:val="231F20"/>
          <w:spacing w:val="7"/>
          <w:sz w:val="49"/>
        </w:rPr>
        <w:t> </w:t>
      </w:r>
      <w:r>
        <w:rPr>
          <w:rFonts w:ascii="Arial MT"/>
          <w:color w:val="231F20"/>
          <w:sz w:val="49"/>
        </w:rPr>
        <w:t>movant</w:t>
      </w:r>
      <w:r>
        <w:rPr>
          <w:rFonts w:ascii="Arial MT"/>
          <w:color w:val="231F20"/>
          <w:spacing w:val="8"/>
          <w:sz w:val="49"/>
        </w:rPr>
        <w:t> </w:t>
      </w:r>
      <w:r>
        <w:rPr>
          <w:rFonts w:ascii="Arial MT"/>
          <w:color w:val="231F20"/>
          <w:sz w:val="49"/>
        </w:rPr>
        <w:t>establishes</w:t>
      </w:r>
      <w:r>
        <w:rPr>
          <w:rFonts w:ascii="Arial MT"/>
          <w:color w:val="231F20"/>
          <w:spacing w:val="4"/>
          <w:sz w:val="49"/>
        </w:rPr>
        <w:t> </w:t>
      </w:r>
      <w:r>
        <w:rPr>
          <w:rFonts w:ascii="Arial MT"/>
          <w:color w:val="231F20"/>
          <w:sz w:val="49"/>
        </w:rPr>
        <w:t>a</w:t>
      </w:r>
      <w:r>
        <w:rPr>
          <w:rFonts w:ascii="Arial MT"/>
          <w:color w:val="231F20"/>
          <w:spacing w:val="8"/>
          <w:sz w:val="49"/>
        </w:rPr>
        <w:t> </w:t>
      </w:r>
      <w:r>
        <w:rPr>
          <w:rFonts w:ascii="Arial MT"/>
          <w:color w:val="231F20"/>
          <w:sz w:val="49"/>
        </w:rPr>
        <w:t>prima</w:t>
      </w:r>
      <w:r>
        <w:rPr>
          <w:rFonts w:ascii="Arial MT"/>
          <w:color w:val="231F20"/>
          <w:spacing w:val="8"/>
          <w:sz w:val="49"/>
        </w:rPr>
        <w:t> </w:t>
      </w:r>
      <w:r>
        <w:rPr>
          <w:rFonts w:ascii="Arial MT"/>
          <w:color w:val="231F20"/>
          <w:sz w:val="49"/>
        </w:rPr>
        <w:t>facie</w:t>
      </w:r>
      <w:r>
        <w:rPr>
          <w:rFonts w:ascii="Arial MT"/>
          <w:color w:val="231F20"/>
          <w:spacing w:val="8"/>
          <w:sz w:val="49"/>
        </w:rPr>
        <w:t> </w:t>
      </w:r>
      <w:r>
        <w:rPr>
          <w:rFonts w:ascii="Arial MT"/>
          <w:color w:val="231F20"/>
          <w:sz w:val="49"/>
        </w:rPr>
        <w:t>case</w:t>
      </w:r>
      <w:r>
        <w:rPr>
          <w:rFonts w:ascii="Arial MT"/>
          <w:color w:val="231F20"/>
          <w:spacing w:val="8"/>
          <w:sz w:val="49"/>
        </w:rPr>
        <w:t> </w:t>
      </w:r>
      <w:r>
        <w:rPr>
          <w:rFonts w:ascii="Arial MT"/>
          <w:color w:val="231F20"/>
          <w:sz w:val="49"/>
        </w:rPr>
        <w:t>when</w:t>
      </w:r>
    </w:p>
    <w:p>
      <w:pPr>
        <w:pStyle w:val="BodyText"/>
        <w:rPr>
          <w:rFonts w:ascii="Arial MT"/>
          <w:sz w:val="53"/>
        </w:rPr>
      </w:pPr>
    </w:p>
    <w:p>
      <w:pPr>
        <w:spacing w:line="228" w:lineRule="auto" w:before="0"/>
        <w:ind w:left="547" w:right="234" w:firstLine="0"/>
        <w:jc w:val="left"/>
        <w:rPr>
          <w:rFonts w:ascii="Arial MT" w:hAnsi="Arial MT"/>
          <w:sz w:val="49"/>
        </w:rPr>
      </w:pPr>
      <w:r>
        <w:rPr>
          <w:rFonts w:ascii="Arial MT" w:hAnsi="Arial MT"/>
          <w:color w:val="231F20"/>
          <w:sz w:val="49"/>
        </w:rPr>
        <w:t>The</w:t>
      </w:r>
      <w:r>
        <w:rPr>
          <w:rFonts w:ascii="Arial MT" w:hAnsi="Arial MT"/>
          <w:color w:val="231F20"/>
          <w:spacing w:val="4"/>
          <w:sz w:val="49"/>
        </w:rPr>
        <w:t> </w:t>
      </w:r>
      <w:r>
        <w:rPr>
          <w:rFonts w:ascii="Arial MT" w:hAnsi="Arial MT"/>
          <w:color w:val="231F20"/>
          <w:sz w:val="49"/>
        </w:rPr>
        <w:t>new</w:t>
      </w:r>
      <w:r>
        <w:rPr>
          <w:rFonts w:ascii="Arial MT" w:hAnsi="Arial MT"/>
          <w:color w:val="231F20"/>
          <w:spacing w:val="4"/>
          <w:sz w:val="49"/>
        </w:rPr>
        <w:t> </w:t>
      </w:r>
      <w:r>
        <w:rPr>
          <w:rFonts w:ascii="Arial MT" w:hAnsi="Arial MT"/>
          <w:color w:val="231F20"/>
          <w:sz w:val="49"/>
        </w:rPr>
        <w:t>evidence</w:t>
      </w:r>
      <w:r>
        <w:rPr>
          <w:rFonts w:ascii="Arial MT" w:hAnsi="Arial MT"/>
          <w:color w:val="231F20"/>
          <w:spacing w:val="1"/>
          <w:sz w:val="49"/>
        </w:rPr>
        <w:t> </w:t>
      </w:r>
      <w:r>
        <w:rPr>
          <w:rFonts w:ascii="Arial MT" w:hAnsi="Arial MT"/>
          <w:color w:val="231F20"/>
          <w:sz w:val="49"/>
        </w:rPr>
        <w:t>submitted</w:t>
      </w:r>
      <w:r>
        <w:rPr>
          <w:rFonts w:ascii="Arial MT" w:hAnsi="Arial MT"/>
          <w:color w:val="231F20"/>
          <w:spacing w:val="4"/>
          <w:sz w:val="49"/>
        </w:rPr>
        <w:t> </w:t>
      </w:r>
      <w:r>
        <w:rPr>
          <w:rFonts w:ascii="Arial MT" w:hAnsi="Arial MT"/>
          <w:color w:val="231F20"/>
          <w:sz w:val="49"/>
        </w:rPr>
        <w:t>with</w:t>
      </w:r>
      <w:r>
        <w:rPr>
          <w:rFonts w:ascii="Arial MT" w:hAnsi="Arial MT"/>
          <w:color w:val="231F20"/>
          <w:spacing w:val="5"/>
          <w:sz w:val="49"/>
        </w:rPr>
        <w:t> </w:t>
      </w:r>
      <w:r>
        <w:rPr>
          <w:rFonts w:ascii="Arial MT" w:hAnsi="Arial MT"/>
          <w:color w:val="231F20"/>
          <w:sz w:val="49"/>
        </w:rPr>
        <w:t>the</w:t>
      </w:r>
      <w:r>
        <w:rPr>
          <w:rFonts w:ascii="Arial MT" w:hAnsi="Arial MT"/>
          <w:color w:val="231F20"/>
          <w:spacing w:val="4"/>
          <w:sz w:val="49"/>
        </w:rPr>
        <w:t> </w:t>
      </w:r>
      <w:r>
        <w:rPr>
          <w:rFonts w:ascii="Arial MT" w:hAnsi="Arial MT"/>
          <w:color w:val="231F20"/>
          <w:sz w:val="49"/>
        </w:rPr>
        <w:t>motion</w:t>
      </w:r>
      <w:r>
        <w:rPr>
          <w:rFonts w:ascii="Arial MT" w:hAnsi="Arial MT"/>
          <w:color w:val="231F20"/>
          <w:spacing w:val="5"/>
          <w:sz w:val="49"/>
        </w:rPr>
        <w:t> </w:t>
      </w:r>
      <w:r>
        <w:rPr>
          <w:rFonts w:ascii="Arial MT" w:hAnsi="Arial MT"/>
          <w:color w:val="231F20"/>
          <w:sz w:val="49"/>
        </w:rPr>
        <w:t>evidence,</w:t>
      </w:r>
      <w:r>
        <w:rPr>
          <w:rFonts w:ascii="Arial MT" w:hAnsi="Arial MT"/>
          <w:color w:val="231F20"/>
          <w:spacing w:val="1"/>
          <w:sz w:val="49"/>
        </w:rPr>
        <w:t> </w:t>
      </w:r>
      <w:r>
        <w:rPr>
          <w:rFonts w:ascii="Arial MT" w:hAnsi="Arial MT"/>
          <w:color w:val="231F20"/>
          <w:sz w:val="49"/>
        </w:rPr>
        <w:t>“together</w:t>
      </w:r>
      <w:r>
        <w:rPr>
          <w:rFonts w:ascii="Arial MT" w:hAnsi="Arial MT"/>
          <w:color w:val="231F20"/>
          <w:spacing w:val="9"/>
          <w:sz w:val="49"/>
        </w:rPr>
        <w:t> </w:t>
      </w:r>
      <w:r>
        <w:rPr>
          <w:rFonts w:ascii="Arial MT" w:hAnsi="Arial MT"/>
          <w:color w:val="231F20"/>
          <w:sz w:val="49"/>
        </w:rPr>
        <w:t>with</w:t>
      </w:r>
      <w:r>
        <w:rPr>
          <w:rFonts w:ascii="Arial MT" w:hAnsi="Arial MT"/>
          <w:color w:val="231F20"/>
          <w:spacing w:val="6"/>
          <w:sz w:val="49"/>
        </w:rPr>
        <w:t> </w:t>
      </w:r>
      <w:r>
        <w:rPr>
          <w:rFonts w:ascii="Arial MT" w:hAnsi="Arial MT"/>
          <w:color w:val="231F20"/>
          <w:sz w:val="49"/>
        </w:rPr>
        <w:t>the</w:t>
      </w:r>
      <w:r>
        <w:rPr>
          <w:rFonts w:ascii="Arial MT" w:hAnsi="Arial MT"/>
          <w:color w:val="231F20"/>
          <w:spacing w:val="9"/>
          <w:sz w:val="49"/>
        </w:rPr>
        <w:t> </w:t>
      </w:r>
      <w:r>
        <w:rPr>
          <w:rFonts w:ascii="Arial MT" w:hAnsi="Arial MT"/>
          <w:color w:val="231F20"/>
          <w:sz w:val="49"/>
        </w:rPr>
        <w:t>evidence</w:t>
      </w:r>
      <w:r>
        <w:rPr>
          <w:rFonts w:ascii="Arial MT" w:hAnsi="Arial MT"/>
          <w:color w:val="231F20"/>
          <w:spacing w:val="4"/>
          <w:sz w:val="49"/>
        </w:rPr>
        <w:t> </w:t>
      </w:r>
      <w:r>
        <w:rPr>
          <w:rFonts w:ascii="Arial MT" w:hAnsi="Arial MT"/>
          <w:color w:val="231F20"/>
          <w:sz w:val="49"/>
        </w:rPr>
        <w:t>already</w:t>
      </w:r>
      <w:r>
        <w:rPr>
          <w:rFonts w:ascii="Arial MT" w:hAnsi="Arial MT"/>
          <w:color w:val="231F20"/>
          <w:spacing w:val="4"/>
          <w:sz w:val="49"/>
        </w:rPr>
        <w:t> </w:t>
      </w:r>
      <w:r>
        <w:rPr>
          <w:rFonts w:ascii="Arial MT" w:hAnsi="Arial MT"/>
          <w:color w:val="231F20"/>
          <w:sz w:val="49"/>
        </w:rPr>
        <w:t>in</w:t>
      </w:r>
      <w:r>
        <w:rPr>
          <w:rFonts w:ascii="Arial MT" w:hAnsi="Arial MT"/>
          <w:color w:val="231F20"/>
          <w:spacing w:val="9"/>
          <w:sz w:val="49"/>
        </w:rPr>
        <w:t> </w:t>
      </w:r>
      <w:r>
        <w:rPr>
          <w:rFonts w:ascii="Arial MT" w:hAnsi="Arial MT"/>
          <w:color w:val="231F20"/>
          <w:sz w:val="49"/>
        </w:rPr>
        <w:t>the</w:t>
      </w:r>
      <w:r>
        <w:rPr>
          <w:rFonts w:ascii="Arial MT" w:hAnsi="Arial MT"/>
          <w:color w:val="231F20"/>
          <w:spacing w:val="10"/>
          <w:sz w:val="49"/>
        </w:rPr>
        <w:t> </w:t>
      </w:r>
      <w:r>
        <w:rPr>
          <w:rFonts w:ascii="Arial MT" w:hAnsi="Arial MT"/>
          <w:color w:val="231F20"/>
          <w:sz w:val="49"/>
        </w:rPr>
        <w:t>record,</w:t>
      </w:r>
      <w:r>
        <w:rPr>
          <w:rFonts w:ascii="Arial MT" w:hAnsi="Arial MT"/>
          <w:color w:val="231F20"/>
          <w:spacing w:val="9"/>
          <w:sz w:val="49"/>
        </w:rPr>
        <w:t> </w:t>
      </w:r>
      <w:r>
        <w:rPr>
          <w:rFonts w:ascii="Arial MT" w:hAnsi="Arial MT"/>
          <w:color w:val="231F20"/>
          <w:sz w:val="49"/>
        </w:rPr>
        <w:t>shows</w:t>
      </w:r>
      <w:r>
        <w:rPr>
          <w:rFonts w:ascii="Arial MT" w:hAnsi="Arial MT"/>
          <w:color w:val="231F20"/>
          <w:spacing w:val="6"/>
          <w:sz w:val="49"/>
        </w:rPr>
        <w:t> </w:t>
      </w:r>
      <w:r>
        <w:rPr>
          <w:rFonts w:ascii="Arial MT" w:hAnsi="Arial MT"/>
          <w:color w:val="231F20"/>
          <w:sz w:val="49"/>
        </w:rPr>
        <w:t>that</w:t>
      </w:r>
      <w:r>
        <w:rPr>
          <w:rFonts w:ascii="Arial MT" w:hAnsi="Arial MT"/>
          <w:color w:val="231F20"/>
          <w:spacing w:val="-133"/>
          <w:sz w:val="49"/>
        </w:rPr>
        <w:t> </w:t>
      </w:r>
      <w:r>
        <w:rPr>
          <w:rFonts w:ascii="Arial MT" w:hAnsi="Arial MT"/>
          <w:color w:val="231F20"/>
          <w:sz w:val="49"/>
        </w:rPr>
        <w:t>he</w:t>
      </w:r>
      <w:r>
        <w:rPr>
          <w:rFonts w:ascii="Arial MT" w:hAnsi="Arial MT"/>
          <w:color w:val="231F20"/>
          <w:spacing w:val="7"/>
          <w:sz w:val="49"/>
        </w:rPr>
        <w:t> </w:t>
      </w:r>
      <w:r>
        <w:rPr>
          <w:rFonts w:ascii="Arial MT" w:hAnsi="Arial MT"/>
          <w:color w:val="231F20"/>
          <w:sz w:val="49"/>
        </w:rPr>
        <w:t>has</w:t>
      </w:r>
      <w:r>
        <w:rPr>
          <w:rFonts w:ascii="Arial MT" w:hAnsi="Arial MT"/>
          <w:color w:val="231F20"/>
          <w:spacing w:val="8"/>
          <w:sz w:val="49"/>
        </w:rPr>
        <w:t> </w:t>
      </w:r>
      <w:r>
        <w:rPr>
          <w:rFonts w:ascii="Arial MT" w:hAnsi="Arial MT"/>
          <w:color w:val="231F20"/>
          <w:sz w:val="49"/>
        </w:rPr>
        <w:t>a</w:t>
      </w:r>
      <w:r>
        <w:rPr>
          <w:rFonts w:ascii="Arial MT" w:hAnsi="Arial MT"/>
          <w:color w:val="231F20"/>
          <w:spacing w:val="7"/>
          <w:sz w:val="49"/>
        </w:rPr>
        <w:t> </w:t>
      </w:r>
      <w:r>
        <w:rPr>
          <w:rFonts w:ascii="Arial" w:hAnsi="Arial"/>
          <w:b/>
          <w:color w:val="231F20"/>
          <w:sz w:val="49"/>
        </w:rPr>
        <w:t>reasonable</w:t>
      </w:r>
      <w:r>
        <w:rPr>
          <w:rFonts w:ascii="Arial" w:hAnsi="Arial"/>
          <w:b/>
          <w:color w:val="231F20"/>
          <w:spacing w:val="8"/>
          <w:sz w:val="49"/>
        </w:rPr>
        <w:t> </w:t>
      </w:r>
      <w:r>
        <w:rPr>
          <w:rFonts w:ascii="Arial" w:hAnsi="Arial"/>
          <w:b/>
          <w:color w:val="231F20"/>
          <w:sz w:val="49"/>
        </w:rPr>
        <w:t>likelihood</w:t>
      </w:r>
      <w:r>
        <w:rPr>
          <w:rFonts w:ascii="Arial" w:hAnsi="Arial"/>
          <w:b/>
          <w:color w:val="231F20"/>
          <w:spacing w:val="14"/>
          <w:sz w:val="49"/>
        </w:rPr>
        <w:t> </w:t>
      </w:r>
      <w:r>
        <w:rPr>
          <w:rFonts w:ascii="Arial MT" w:hAnsi="Arial MT"/>
          <w:color w:val="231F20"/>
          <w:sz w:val="49"/>
        </w:rPr>
        <w:t>of</w:t>
      </w:r>
      <w:r>
        <w:rPr>
          <w:rFonts w:ascii="Arial MT" w:hAnsi="Arial MT"/>
          <w:color w:val="231F20"/>
          <w:spacing w:val="8"/>
          <w:sz w:val="49"/>
        </w:rPr>
        <w:t> </w:t>
      </w:r>
      <w:r>
        <w:rPr>
          <w:rFonts w:ascii="Arial MT" w:hAnsi="Arial MT"/>
          <w:color w:val="231F20"/>
          <w:sz w:val="49"/>
        </w:rPr>
        <w:t>prevailing</w:t>
      </w:r>
      <w:r>
        <w:rPr>
          <w:rFonts w:ascii="Arial MT" w:hAnsi="Arial MT"/>
          <w:color w:val="231F20"/>
          <w:spacing w:val="3"/>
          <w:sz w:val="49"/>
        </w:rPr>
        <w:t> </w:t>
      </w:r>
      <w:r>
        <w:rPr>
          <w:rFonts w:ascii="Arial MT" w:hAnsi="Arial MT"/>
          <w:color w:val="231F20"/>
          <w:sz w:val="49"/>
        </w:rPr>
        <w:t>on”</w:t>
      </w:r>
      <w:r>
        <w:rPr>
          <w:rFonts w:ascii="Arial MT" w:hAnsi="Arial MT"/>
          <w:color w:val="231F20"/>
          <w:spacing w:val="9"/>
          <w:sz w:val="49"/>
        </w:rPr>
        <w:t> </w:t>
      </w:r>
      <w:r>
        <w:rPr>
          <w:rFonts w:ascii="Arial MT" w:hAnsi="Arial MT"/>
          <w:color w:val="231F20"/>
          <w:sz w:val="49"/>
        </w:rPr>
        <w:t>his</w:t>
      </w:r>
      <w:r>
        <w:rPr>
          <w:rFonts w:ascii="Arial MT" w:hAnsi="Arial MT"/>
          <w:color w:val="231F20"/>
          <w:spacing w:val="9"/>
          <w:sz w:val="49"/>
        </w:rPr>
        <w:t> </w:t>
      </w:r>
      <w:r>
        <w:rPr>
          <w:rFonts w:ascii="Arial MT" w:hAnsi="Arial MT"/>
          <w:color w:val="231F20"/>
          <w:sz w:val="49"/>
        </w:rPr>
        <w:t>claim</w:t>
      </w:r>
      <w:r>
        <w:rPr>
          <w:rFonts w:ascii="Arial MT" w:hAnsi="Arial MT"/>
          <w:color w:val="231F20"/>
          <w:spacing w:val="1"/>
          <w:sz w:val="49"/>
        </w:rPr>
        <w:t> </w:t>
      </w:r>
      <w:r>
        <w:rPr>
          <w:rFonts w:ascii="Arial MT" w:hAnsi="Arial MT"/>
          <w:color w:val="231F20"/>
          <w:sz w:val="49"/>
        </w:rPr>
        <w:t>for</w:t>
      </w:r>
      <w:r>
        <w:rPr>
          <w:rFonts w:ascii="Arial MT" w:hAnsi="Arial MT"/>
          <w:color w:val="231F20"/>
          <w:spacing w:val="2"/>
          <w:sz w:val="49"/>
        </w:rPr>
        <w:t> </w:t>
      </w:r>
      <w:r>
        <w:rPr>
          <w:rFonts w:ascii="Arial MT" w:hAnsi="Arial MT"/>
          <w:color w:val="231F20"/>
          <w:sz w:val="49"/>
        </w:rPr>
        <w:t>relief.</w:t>
      </w:r>
    </w:p>
    <w:p>
      <w:pPr>
        <w:spacing w:before="139"/>
        <w:ind w:left="3010" w:right="0" w:firstLine="0"/>
        <w:jc w:val="left"/>
        <w:rPr>
          <w:rFonts w:ascii="Arial MT"/>
          <w:sz w:val="49"/>
        </w:rPr>
      </w:pPr>
      <w:r>
        <w:rPr>
          <w:rFonts w:ascii="Arial"/>
          <w:i/>
          <w:color w:val="1870B8"/>
          <w:sz w:val="49"/>
        </w:rPr>
        <w:t>Smith</w:t>
      </w:r>
      <w:r>
        <w:rPr>
          <w:rFonts w:ascii="Arial"/>
          <w:i/>
          <w:color w:val="1870B8"/>
          <w:spacing w:val="-5"/>
          <w:sz w:val="49"/>
        </w:rPr>
        <w:t> </w:t>
      </w:r>
      <w:r>
        <w:rPr>
          <w:rFonts w:ascii="Arial"/>
          <w:i/>
          <w:color w:val="1870B8"/>
          <w:sz w:val="49"/>
        </w:rPr>
        <w:t>v.</w:t>
      </w:r>
      <w:r>
        <w:rPr>
          <w:rFonts w:ascii="Arial"/>
          <w:i/>
          <w:color w:val="1870B8"/>
          <w:spacing w:val="-2"/>
          <w:sz w:val="49"/>
        </w:rPr>
        <w:t> </w:t>
      </w:r>
      <w:r>
        <w:rPr>
          <w:rFonts w:ascii="Arial"/>
          <w:i/>
          <w:color w:val="1870B8"/>
          <w:sz w:val="49"/>
        </w:rPr>
        <w:t>Holder</w:t>
      </w:r>
      <w:r>
        <w:rPr>
          <w:rFonts w:ascii="Arial MT"/>
          <w:color w:val="1870B8"/>
          <w:sz w:val="49"/>
        </w:rPr>
        <w:t>,</w:t>
      </w:r>
      <w:r>
        <w:rPr>
          <w:rFonts w:ascii="Arial MT"/>
          <w:color w:val="1870B8"/>
          <w:spacing w:val="-5"/>
          <w:sz w:val="49"/>
        </w:rPr>
        <w:t> </w:t>
      </w:r>
      <w:r>
        <w:rPr>
          <w:rFonts w:ascii="Arial MT"/>
          <w:color w:val="1870B8"/>
          <w:sz w:val="49"/>
        </w:rPr>
        <w:t>627</w:t>
      </w:r>
      <w:r>
        <w:rPr>
          <w:rFonts w:ascii="Arial MT"/>
          <w:color w:val="1870B8"/>
          <w:spacing w:val="-4"/>
          <w:sz w:val="49"/>
        </w:rPr>
        <w:t> </w:t>
      </w:r>
      <w:r>
        <w:rPr>
          <w:rFonts w:ascii="Arial MT"/>
          <w:color w:val="1870B8"/>
          <w:sz w:val="49"/>
        </w:rPr>
        <w:t>F.3d</w:t>
      </w:r>
      <w:r>
        <w:rPr>
          <w:rFonts w:ascii="Arial MT"/>
          <w:color w:val="1870B8"/>
          <w:spacing w:val="-5"/>
          <w:sz w:val="49"/>
        </w:rPr>
        <w:t> </w:t>
      </w:r>
      <w:r>
        <w:rPr>
          <w:rFonts w:ascii="Arial MT"/>
          <w:color w:val="1870B8"/>
          <w:sz w:val="49"/>
        </w:rPr>
        <w:t>427,</w:t>
      </w:r>
      <w:r>
        <w:rPr>
          <w:rFonts w:ascii="Arial MT"/>
          <w:color w:val="1870B8"/>
          <w:spacing w:val="-5"/>
          <w:sz w:val="49"/>
        </w:rPr>
        <w:t> </w:t>
      </w:r>
      <w:r>
        <w:rPr>
          <w:rFonts w:ascii="Arial MT"/>
          <w:color w:val="1870B8"/>
          <w:sz w:val="49"/>
        </w:rPr>
        <w:t>433</w:t>
      </w:r>
      <w:r>
        <w:rPr>
          <w:rFonts w:ascii="Arial MT"/>
          <w:color w:val="1870B8"/>
          <w:spacing w:val="-4"/>
          <w:sz w:val="49"/>
        </w:rPr>
        <w:t> </w:t>
      </w:r>
      <w:r>
        <w:rPr>
          <w:rFonts w:ascii="Arial MT"/>
          <w:color w:val="1870B8"/>
          <w:sz w:val="49"/>
        </w:rPr>
        <w:t>(1st</w:t>
      </w:r>
      <w:r>
        <w:rPr>
          <w:rFonts w:ascii="Arial MT"/>
          <w:color w:val="1870B8"/>
          <w:spacing w:val="-1"/>
          <w:sz w:val="49"/>
        </w:rPr>
        <w:t> </w:t>
      </w:r>
      <w:r>
        <w:rPr>
          <w:rFonts w:ascii="Arial MT"/>
          <w:color w:val="1870B8"/>
          <w:sz w:val="49"/>
        </w:rPr>
        <w:t>Cir.</w:t>
      </w:r>
      <w:r>
        <w:rPr>
          <w:rFonts w:ascii="Arial MT"/>
          <w:color w:val="1870B8"/>
          <w:spacing w:val="-5"/>
          <w:sz w:val="49"/>
        </w:rPr>
        <w:t> </w:t>
      </w:r>
      <w:r>
        <w:rPr>
          <w:rFonts w:ascii="Arial MT"/>
          <w:color w:val="1870B8"/>
          <w:sz w:val="49"/>
        </w:rPr>
        <w:t>2010).</w:t>
      </w:r>
    </w:p>
    <w:p>
      <w:pPr>
        <w:pStyle w:val="BodyText"/>
        <w:rPr>
          <w:rFonts w:ascii="Arial MT"/>
          <w:sz w:val="53"/>
        </w:rPr>
      </w:pPr>
    </w:p>
    <w:p>
      <w:pPr>
        <w:spacing w:line="228" w:lineRule="auto" w:before="0"/>
        <w:ind w:left="547" w:right="0" w:firstLine="0"/>
        <w:jc w:val="left"/>
        <w:rPr>
          <w:rFonts w:ascii="Arial MT" w:hAnsi="Arial MT"/>
          <w:sz w:val="49"/>
        </w:rPr>
      </w:pPr>
      <w:r>
        <w:rPr>
          <w:rFonts w:ascii="Arial MT" w:hAnsi="Arial MT"/>
          <w:color w:val="231F20"/>
          <w:sz w:val="49"/>
        </w:rPr>
        <w:t>The</w:t>
      </w:r>
      <w:r>
        <w:rPr>
          <w:rFonts w:ascii="Arial MT" w:hAnsi="Arial MT"/>
          <w:color w:val="231F20"/>
          <w:spacing w:val="10"/>
          <w:sz w:val="49"/>
        </w:rPr>
        <w:t> </w:t>
      </w:r>
      <w:r>
        <w:rPr>
          <w:rFonts w:ascii="Arial MT" w:hAnsi="Arial MT"/>
          <w:color w:val="231F20"/>
          <w:sz w:val="49"/>
        </w:rPr>
        <w:t>movant</w:t>
      </w:r>
      <w:r>
        <w:rPr>
          <w:rFonts w:ascii="Arial MT" w:hAnsi="Arial MT"/>
          <w:color w:val="231F20"/>
          <w:spacing w:val="11"/>
          <w:sz w:val="49"/>
        </w:rPr>
        <w:t> </w:t>
      </w:r>
      <w:r>
        <w:rPr>
          <w:rFonts w:ascii="Arial MT" w:hAnsi="Arial MT"/>
          <w:color w:val="231F20"/>
          <w:sz w:val="49"/>
        </w:rPr>
        <w:t>must</w:t>
      </w:r>
      <w:r>
        <w:rPr>
          <w:rFonts w:ascii="Arial MT" w:hAnsi="Arial MT"/>
          <w:color w:val="231F20"/>
          <w:spacing w:val="10"/>
          <w:sz w:val="49"/>
        </w:rPr>
        <w:t> </w:t>
      </w:r>
      <w:r>
        <w:rPr>
          <w:rFonts w:ascii="Arial MT" w:hAnsi="Arial MT"/>
          <w:color w:val="231F20"/>
          <w:sz w:val="49"/>
        </w:rPr>
        <w:t>demonstrate</w:t>
      </w:r>
      <w:r>
        <w:rPr>
          <w:rFonts w:ascii="Arial MT" w:hAnsi="Arial MT"/>
          <w:color w:val="231F20"/>
          <w:spacing w:val="11"/>
          <w:sz w:val="49"/>
        </w:rPr>
        <w:t> </w:t>
      </w:r>
      <w:r>
        <w:rPr>
          <w:rFonts w:ascii="Arial MT" w:hAnsi="Arial MT"/>
          <w:color w:val="231F20"/>
          <w:sz w:val="49"/>
        </w:rPr>
        <w:t>“a</w:t>
      </w:r>
      <w:r>
        <w:rPr>
          <w:rFonts w:ascii="Arial MT" w:hAnsi="Arial MT"/>
          <w:color w:val="231F20"/>
          <w:spacing w:val="11"/>
          <w:sz w:val="49"/>
        </w:rPr>
        <w:t> </w:t>
      </w:r>
      <w:r>
        <w:rPr>
          <w:rFonts w:ascii="Arial" w:hAnsi="Arial"/>
          <w:b/>
          <w:color w:val="231F20"/>
          <w:sz w:val="49"/>
        </w:rPr>
        <w:t>realistic</w:t>
      </w:r>
      <w:r>
        <w:rPr>
          <w:rFonts w:ascii="Arial" w:hAnsi="Arial"/>
          <w:b/>
          <w:color w:val="231F20"/>
          <w:spacing w:val="13"/>
          <w:sz w:val="49"/>
        </w:rPr>
        <w:t> </w:t>
      </w:r>
      <w:r>
        <w:rPr>
          <w:rFonts w:ascii="Arial" w:hAnsi="Arial"/>
          <w:b/>
          <w:color w:val="231F20"/>
          <w:sz w:val="49"/>
        </w:rPr>
        <w:t>chance</w:t>
      </w:r>
      <w:r>
        <w:rPr>
          <w:rFonts w:ascii="Arial" w:hAnsi="Arial"/>
          <w:b/>
          <w:color w:val="231F20"/>
          <w:spacing w:val="8"/>
          <w:sz w:val="49"/>
        </w:rPr>
        <w:t> </w:t>
      </w:r>
      <w:r>
        <w:rPr>
          <w:rFonts w:ascii="Arial MT" w:hAnsi="Arial MT"/>
          <w:color w:val="231F20"/>
          <w:sz w:val="49"/>
        </w:rPr>
        <w:t>that</w:t>
      </w:r>
      <w:r>
        <w:rPr>
          <w:rFonts w:ascii="Arial MT" w:hAnsi="Arial MT"/>
          <w:color w:val="231F20"/>
          <w:spacing w:val="12"/>
          <w:sz w:val="49"/>
        </w:rPr>
        <w:t> </w:t>
      </w:r>
      <w:r>
        <w:rPr>
          <w:rFonts w:ascii="Arial MT" w:hAnsi="Arial MT"/>
          <w:color w:val="231F20"/>
          <w:sz w:val="49"/>
        </w:rPr>
        <w:t>she</w:t>
      </w:r>
      <w:r>
        <w:rPr>
          <w:rFonts w:ascii="Arial MT" w:hAnsi="Arial MT"/>
          <w:color w:val="231F20"/>
          <w:spacing w:val="-134"/>
          <w:sz w:val="49"/>
        </w:rPr>
        <w:t> </w:t>
      </w:r>
      <w:r>
        <w:rPr>
          <w:rFonts w:ascii="Arial MT" w:hAnsi="Arial MT"/>
          <w:color w:val="231F20"/>
          <w:sz w:val="49"/>
        </w:rPr>
        <w:t>will</w:t>
      </w:r>
      <w:r>
        <w:rPr>
          <w:rFonts w:ascii="Arial MT" w:hAnsi="Arial MT"/>
          <w:color w:val="231F20"/>
          <w:spacing w:val="-1"/>
          <w:sz w:val="49"/>
        </w:rPr>
        <w:t> </w:t>
      </w:r>
      <w:r>
        <w:rPr>
          <w:rFonts w:ascii="Arial MT" w:hAnsi="Arial MT"/>
          <w:color w:val="231F20"/>
          <w:sz w:val="49"/>
        </w:rPr>
        <w:t>be</w:t>
      </w:r>
      <w:r>
        <w:rPr>
          <w:rFonts w:ascii="Arial MT" w:hAnsi="Arial MT"/>
          <w:color w:val="231F20"/>
          <w:spacing w:val="-1"/>
          <w:sz w:val="49"/>
        </w:rPr>
        <w:t> </w:t>
      </w:r>
      <w:r>
        <w:rPr>
          <w:rFonts w:ascii="Arial MT" w:hAnsi="Arial MT"/>
          <w:color w:val="231F20"/>
          <w:sz w:val="49"/>
        </w:rPr>
        <w:t>able to</w:t>
      </w:r>
      <w:r>
        <w:rPr>
          <w:rFonts w:ascii="Arial MT" w:hAnsi="Arial MT"/>
          <w:color w:val="231F20"/>
          <w:spacing w:val="4"/>
          <w:sz w:val="49"/>
        </w:rPr>
        <w:t> </w:t>
      </w:r>
      <w:r>
        <w:rPr>
          <w:rFonts w:ascii="Arial MT" w:hAnsi="Arial MT"/>
          <w:color w:val="231F20"/>
          <w:sz w:val="49"/>
        </w:rPr>
        <w:t>establish</w:t>
      </w:r>
      <w:r>
        <w:rPr>
          <w:rFonts w:ascii="Arial MT" w:hAnsi="Arial MT"/>
          <w:color w:val="231F20"/>
          <w:spacing w:val="-1"/>
          <w:sz w:val="49"/>
        </w:rPr>
        <w:t> </w:t>
      </w:r>
      <w:r>
        <w:rPr>
          <w:rFonts w:ascii="Arial MT" w:hAnsi="Arial MT"/>
          <w:color w:val="231F20"/>
          <w:sz w:val="49"/>
        </w:rPr>
        <w:t>eligibility” for</w:t>
      </w:r>
      <w:r>
        <w:rPr>
          <w:rFonts w:ascii="Arial MT" w:hAnsi="Arial MT"/>
          <w:color w:val="231F20"/>
          <w:spacing w:val="6"/>
          <w:sz w:val="49"/>
        </w:rPr>
        <w:t> </w:t>
      </w:r>
      <w:r>
        <w:rPr>
          <w:rFonts w:ascii="Arial MT" w:hAnsi="Arial MT"/>
          <w:color w:val="231F20"/>
          <w:sz w:val="49"/>
        </w:rPr>
        <w:t>relief.</w:t>
      </w:r>
    </w:p>
    <w:p>
      <w:pPr>
        <w:spacing w:before="140"/>
        <w:ind w:left="3808" w:right="0" w:firstLine="0"/>
        <w:jc w:val="left"/>
        <w:rPr>
          <w:rFonts w:ascii="Arial MT"/>
          <w:sz w:val="49"/>
        </w:rPr>
      </w:pPr>
      <w:r>
        <w:rPr>
          <w:rFonts w:ascii="Arial"/>
          <w:i/>
          <w:color w:val="1870B8"/>
          <w:sz w:val="49"/>
        </w:rPr>
        <w:t>Shao</w:t>
      </w:r>
      <w:r>
        <w:rPr>
          <w:rFonts w:ascii="Arial"/>
          <w:i/>
          <w:color w:val="1870B8"/>
          <w:spacing w:val="-9"/>
          <w:sz w:val="49"/>
        </w:rPr>
        <w:t> </w:t>
      </w:r>
      <w:r>
        <w:rPr>
          <w:rFonts w:ascii="Arial"/>
          <w:i/>
          <w:color w:val="1870B8"/>
          <w:sz w:val="49"/>
        </w:rPr>
        <w:t>v.</w:t>
      </w:r>
      <w:r>
        <w:rPr>
          <w:rFonts w:ascii="Arial"/>
          <w:i/>
          <w:color w:val="1870B8"/>
          <w:spacing w:val="-3"/>
          <w:sz w:val="49"/>
        </w:rPr>
        <w:t> </w:t>
      </w:r>
      <w:r>
        <w:rPr>
          <w:rFonts w:ascii="Arial"/>
          <w:i/>
          <w:color w:val="1870B8"/>
          <w:sz w:val="49"/>
        </w:rPr>
        <w:t>Mukasey</w:t>
      </w:r>
      <w:r>
        <w:rPr>
          <w:rFonts w:ascii="Arial MT"/>
          <w:color w:val="1870B8"/>
          <w:sz w:val="49"/>
        </w:rPr>
        <w:t>,</w:t>
      </w:r>
      <w:r>
        <w:rPr>
          <w:rFonts w:ascii="Arial MT"/>
          <w:color w:val="1870B8"/>
          <w:spacing w:val="-6"/>
          <w:sz w:val="49"/>
        </w:rPr>
        <w:t> </w:t>
      </w:r>
      <w:r>
        <w:rPr>
          <w:rFonts w:ascii="Arial MT"/>
          <w:color w:val="1870B8"/>
          <w:sz w:val="49"/>
        </w:rPr>
        <w:t>546</w:t>
      </w:r>
      <w:r>
        <w:rPr>
          <w:rFonts w:ascii="Arial MT"/>
          <w:color w:val="1870B8"/>
          <w:spacing w:val="-6"/>
          <w:sz w:val="49"/>
        </w:rPr>
        <w:t> </w:t>
      </w:r>
      <w:r>
        <w:rPr>
          <w:rFonts w:ascii="Arial MT"/>
          <w:color w:val="1870B8"/>
          <w:sz w:val="49"/>
        </w:rPr>
        <w:t>F.3d</w:t>
      </w:r>
      <w:r>
        <w:rPr>
          <w:rFonts w:ascii="Arial MT"/>
          <w:color w:val="1870B8"/>
          <w:spacing w:val="-6"/>
          <w:sz w:val="49"/>
        </w:rPr>
        <w:t> </w:t>
      </w:r>
      <w:r>
        <w:rPr>
          <w:rFonts w:ascii="Arial MT"/>
          <w:color w:val="1870B8"/>
          <w:sz w:val="49"/>
        </w:rPr>
        <w:t>138</w:t>
      </w:r>
      <w:r>
        <w:rPr>
          <w:rFonts w:ascii="Arial MT"/>
          <w:color w:val="1870B8"/>
          <w:spacing w:val="-6"/>
          <w:sz w:val="49"/>
        </w:rPr>
        <w:t> </w:t>
      </w:r>
      <w:r>
        <w:rPr>
          <w:rFonts w:ascii="Arial MT"/>
          <w:color w:val="1870B8"/>
          <w:sz w:val="49"/>
        </w:rPr>
        <w:t>(2d</w:t>
      </w:r>
      <w:r>
        <w:rPr>
          <w:rFonts w:ascii="Arial MT"/>
          <w:color w:val="1870B8"/>
          <w:spacing w:val="-6"/>
          <w:sz w:val="49"/>
        </w:rPr>
        <w:t> </w:t>
      </w:r>
      <w:r>
        <w:rPr>
          <w:rFonts w:ascii="Arial MT"/>
          <w:color w:val="1870B8"/>
          <w:sz w:val="49"/>
        </w:rPr>
        <w:t>Cir.</w:t>
      </w:r>
      <w:r>
        <w:rPr>
          <w:rFonts w:ascii="Arial MT"/>
          <w:color w:val="1870B8"/>
          <w:spacing w:val="-7"/>
          <w:sz w:val="49"/>
        </w:rPr>
        <w:t> </w:t>
      </w:r>
      <w:r>
        <w:rPr>
          <w:rFonts w:ascii="Arial MT"/>
          <w:color w:val="1870B8"/>
          <w:sz w:val="49"/>
        </w:rPr>
        <w:t>2008).</w:t>
      </w:r>
    </w:p>
    <w:p>
      <w:pPr>
        <w:spacing w:after="0"/>
        <w:jc w:val="left"/>
        <w:rPr>
          <w:rFonts w:ascii="Arial MT"/>
          <w:sz w:val="49"/>
        </w:rPr>
        <w:sectPr>
          <w:headerReference w:type="default" r:id="rId463"/>
          <w:footerReference w:type="default" r:id="rId464"/>
          <w:pgSz w:w="15840" w:h="12240" w:orient="landscape"/>
          <w:pgMar w:header="0" w:footer="0" w:top="1140" w:bottom="280" w:left="660" w:right="110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7"/>
        <w:rPr>
          <w:rFonts w:ascii="Arial MT"/>
          <w:sz w:val="15"/>
        </w:rPr>
      </w:pPr>
    </w:p>
    <w:p>
      <w:pPr>
        <w:pStyle w:val="Heading9"/>
        <w:spacing w:before="83"/>
        <w:ind w:left="439"/>
        <w:jc w:val="center"/>
        <w:rPr>
          <w:rFonts w:ascii="Arial MT"/>
        </w:rPr>
      </w:pPr>
      <w:r>
        <w:rPr>
          <w:rFonts w:ascii="Arial MT"/>
          <w:color w:val="ED2024"/>
        </w:rPr>
        <w:t>Or</w:t>
      </w:r>
      <w:r>
        <w:rPr>
          <w:rFonts w:ascii="Arial MT"/>
          <w:color w:val="ED2024"/>
          <w:spacing w:val="17"/>
        </w:rPr>
        <w:t> </w:t>
      </w:r>
      <w:r>
        <w:rPr>
          <w:rFonts w:ascii="Arial MT"/>
          <w:color w:val="ED2024"/>
        </w:rPr>
        <w:t>a</w:t>
      </w:r>
      <w:r>
        <w:rPr>
          <w:rFonts w:ascii="Arial MT"/>
          <w:color w:val="ED2024"/>
          <w:spacing w:val="18"/>
        </w:rPr>
        <w:t> </w:t>
      </w:r>
      <w:r>
        <w:rPr>
          <w:rFonts w:ascii="Arial MT"/>
          <w:color w:val="ED2024"/>
        </w:rPr>
        <w:t>Combination</w:t>
      </w:r>
    </w:p>
    <w:p>
      <w:pPr>
        <w:spacing w:line="225" w:lineRule="auto" w:before="704"/>
        <w:ind w:left="547" w:right="1240" w:firstLine="0"/>
        <w:jc w:val="left"/>
        <w:rPr>
          <w:rFonts w:ascii="Arial MT" w:hAnsi="Arial MT"/>
          <w:sz w:val="46"/>
        </w:rPr>
      </w:pPr>
      <w:r>
        <w:rPr>
          <w:rFonts w:ascii="Arial MT" w:hAnsi="Arial MT"/>
          <w:color w:val="231F20"/>
          <w:sz w:val="46"/>
        </w:rPr>
        <w:t>To establish a </w:t>
      </w:r>
      <w:r>
        <w:rPr>
          <w:rFonts w:ascii="Arial" w:hAnsi="Arial"/>
          <w:b/>
          <w:color w:val="231F20"/>
          <w:sz w:val="46"/>
        </w:rPr>
        <w:t>“reasonable likelihood” </w:t>
      </w:r>
      <w:r>
        <w:rPr>
          <w:rFonts w:ascii="Arial MT" w:hAnsi="Arial MT"/>
          <w:color w:val="231F20"/>
          <w:sz w:val="46"/>
        </w:rPr>
        <w:t>that he is entitled to</w:t>
      </w:r>
      <w:r>
        <w:rPr>
          <w:rFonts w:ascii="Arial MT" w:hAnsi="Arial MT"/>
          <w:color w:val="231F20"/>
          <w:spacing w:val="-125"/>
          <w:sz w:val="46"/>
        </w:rPr>
        <w:t> </w:t>
      </w:r>
      <w:r>
        <w:rPr>
          <w:rFonts w:ascii="Arial MT" w:hAnsi="Arial MT"/>
          <w:color w:val="231F20"/>
          <w:sz w:val="46"/>
        </w:rPr>
        <w:t>asylum</w:t>
      </w:r>
      <w:r>
        <w:rPr>
          <w:rFonts w:ascii="Arial MT" w:hAnsi="Arial MT"/>
          <w:color w:val="231F20"/>
          <w:spacing w:val="2"/>
          <w:sz w:val="46"/>
        </w:rPr>
        <w:t> </w:t>
      </w:r>
      <w:r>
        <w:rPr>
          <w:rFonts w:ascii="Arial MT" w:hAnsi="Arial MT"/>
          <w:color w:val="231F20"/>
          <w:sz w:val="46"/>
        </w:rPr>
        <w:t>relief,</w:t>
      </w:r>
      <w:r>
        <w:rPr>
          <w:rFonts w:ascii="Arial MT" w:hAnsi="Arial MT"/>
          <w:color w:val="231F20"/>
          <w:spacing w:val="2"/>
          <w:sz w:val="46"/>
        </w:rPr>
        <w:t> </w:t>
      </w:r>
      <w:r>
        <w:rPr>
          <w:rFonts w:ascii="Arial MT" w:hAnsi="Arial MT"/>
          <w:color w:val="231F20"/>
          <w:sz w:val="46"/>
        </w:rPr>
        <w:t>the</w:t>
      </w:r>
      <w:r>
        <w:rPr>
          <w:rFonts w:ascii="Arial MT" w:hAnsi="Arial MT"/>
          <w:color w:val="231F20"/>
          <w:spacing w:val="2"/>
          <w:sz w:val="46"/>
        </w:rPr>
        <w:t> </w:t>
      </w:r>
      <w:r>
        <w:rPr>
          <w:rFonts w:ascii="Arial MT" w:hAnsi="Arial MT"/>
          <w:color w:val="231F20"/>
          <w:sz w:val="46"/>
        </w:rPr>
        <w:t>movant</w:t>
      </w:r>
      <w:r>
        <w:rPr>
          <w:rFonts w:ascii="Arial MT" w:hAnsi="Arial MT"/>
          <w:color w:val="231F20"/>
          <w:spacing w:val="6"/>
          <w:sz w:val="46"/>
        </w:rPr>
        <w:t> </w:t>
      </w:r>
      <w:r>
        <w:rPr>
          <w:rFonts w:ascii="Arial MT" w:hAnsi="Arial MT"/>
          <w:color w:val="231F20"/>
          <w:sz w:val="46"/>
        </w:rPr>
        <w:t>must</w:t>
      </w:r>
      <w:r>
        <w:rPr>
          <w:rFonts w:ascii="Arial MT" w:hAnsi="Arial MT"/>
          <w:color w:val="231F20"/>
          <w:spacing w:val="2"/>
          <w:sz w:val="46"/>
        </w:rPr>
        <w:t> </w:t>
      </w:r>
      <w:r>
        <w:rPr>
          <w:rFonts w:ascii="Arial MT" w:hAnsi="Arial MT"/>
          <w:color w:val="231F20"/>
          <w:sz w:val="46"/>
        </w:rPr>
        <w:t>“merely</w:t>
      </w:r>
      <w:r>
        <w:rPr>
          <w:rFonts w:ascii="Arial MT" w:hAnsi="Arial MT"/>
          <w:color w:val="231F20"/>
          <w:spacing w:val="5"/>
          <w:sz w:val="46"/>
        </w:rPr>
        <w:t> </w:t>
      </w:r>
      <w:r>
        <w:rPr>
          <w:rFonts w:ascii="Arial MT" w:hAnsi="Arial MT"/>
          <w:color w:val="231F20"/>
          <w:sz w:val="46"/>
        </w:rPr>
        <w:t>show[</w:t>
      </w:r>
      <w:r>
        <w:rPr>
          <w:rFonts w:ascii="Arial MT" w:hAnsi="Arial MT"/>
          <w:color w:val="231F20"/>
          <w:spacing w:val="2"/>
          <w:sz w:val="46"/>
        </w:rPr>
        <w:t> </w:t>
      </w:r>
      <w:r>
        <w:rPr>
          <w:rFonts w:ascii="Arial MT" w:hAnsi="Arial MT"/>
          <w:color w:val="231F20"/>
          <w:sz w:val="46"/>
        </w:rPr>
        <w:t>]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a</w:t>
      </w:r>
      <w:r>
        <w:rPr>
          <w:rFonts w:ascii="Arial MT" w:hAnsi="Arial MT"/>
          <w:color w:val="231F20"/>
          <w:spacing w:val="4"/>
          <w:sz w:val="46"/>
        </w:rPr>
        <w:t> </w:t>
      </w:r>
      <w:r>
        <w:rPr>
          <w:rFonts w:ascii="Arial" w:hAnsi="Arial"/>
          <w:b/>
          <w:color w:val="231F20"/>
          <w:sz w:val="46"/>
        </w:rPr>
        <w:t>realistic</w:t>
      </w:r>
      <w:r>
        <w:rPr>
          <w:rFonts w:ascii="Arial" w:hAnsi="Arial"/>
          <w:b/>
          <w:color w:val="231F20"/>
          <w:spacing w:val="1"/>
          <w:sz w:val="46"/>
        </w:rPr>
        <w:t> </w:t>
      </w:r>
      <w:r>
        <w:rPr>
          <w:rFonts w:ascii="Arial" w:hAnsi="Arial"/>
          <w:b/>
          <w:color w:val="231F20"/>
          <w:sz w:val="46"/>
        </w:rPr>
        <w:t>chance</w:t>
      </w:r>
      <w:r>
        <w:rPr>
          <w:rFonts w:ascii="Arial" w:hAnsi="Arial"/>
          <w:b/>
          <w:color w:val="231F20"/>
          <w:spacing w:val="7"/>
          <w:sz w:val="46"/>
        </w:rPr>
        <w:t> </w:t>
      </w:r>
      <w:r>
        <w:rPr>
          <w:rFonts w:ascii="Arial MT" w:hAnsi="Arial MT"/>
          <w:color w:val="231F20"/>
          <w:sz w:val="46"/>
        </w:rPr>
        <w:t>that</w:t>
      </w:r>
      <w:r>
        <w:rPr>
          <w:rFonts w:ascii="Arial MT" w:hAnsi="Arial MT"/>
          <w:color w:val="231F20"/>
          <w:spacing w:val="2"/>
          <w:sz w:val="46"/>
        </w:rPr>
        <w:t> </w:t>
      </w:r>
      <w:r>
        <w:rPr>
          <w:rFonts w:ascii="Arial MT" w:hAnsi="Arial MT"/>
          <w:color w:val="231F20"/>
          <w:sz w:val="46"/>
        </w:rPr>
        <w:t>the</w:t>
      </w:r>
      <w:r>
        <w:rPr>
          <w:rFonts w:ascii="Arial MT" w:hAnsi="Arial MT"/>
          <w:color w:val="231F20"/>
          <w:spacing w:val="2"/>
          <w:sz w:val="46"/>
        </w:rPr>
        <w:t> </w:t>
      </w:r>
      <w:r>
        <w:rPr>
          <w:rFonts w:ascii="Arial MT" w:hAnsi="Arial MT"/>
          <w:color w:val="231F20"/>
          <w:sz w:val="46"/>
        </w:rPr>
        <w:t>petitioner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can</w:t>
      </w:r>
      <w:r>
        <w:rPr>
          <w:rFonts w:ascii="Arial MT" w:hAnsi="Arial MT"/>
          <w:color w:val="231F20"/>
          <w:spacing w:val="2"/>
          <w:sz w:val="46"/>
        </w:rPr>
        <w:t> </w:t>
      </w:r>
      <w:r>
        <w:rPr>
          <w:rFonts w:ascii="Arial MT" w:hAnsi="Arial MT"/>
          <w:color w:val="231F20"/>
          <w:sz w:val="46"/>
        </w:rPr>
        <w:t>at</w:t>
      </w:r>
      <w:r>
        <w:rPr>
          <w:rFonts w:ascii="Arial MT" w:hAnsi="Arial MT"/>
          <w:color w:val="231F20"/>
          <w:spacing w:val="2"/>
          <w:sz w:val="46"/>
        </w:rPr>
        <w:t> </w:t>
      </w:r>
      <w:r>
        <w:rPr>
          <w:rFonts w:ascii="Arial MT" w:hAnsi="Arial MT"/>
          <w:color w:val="231F20"/>
          <w:sz w:val="46"/>
        </w:rPr>
        <w:t>a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later</w:t>
      </w:r>
      <w:r>
        <w:rPr>
          <w:rFonts w:ascii="Arial MT" w:hAnsi="Arial MT"/>
          <w:color w:val="231F20"/>
          <w:spacing w:val="2"/>
          <w:sz w:val="46"/>
        </w:rPr>
        <w:t> </w:t>
      </w:r>
      <w:r>
        <w:rPr>
          <w:rFonts w:ascii="Arial MT" w:hAnsi="Arial MT"/>
          <w:color w:val="231F20"/>
          <w:sz w:val="46"/>
        </w:rPr>
        <w:t>time</w:t>
      </w:r>
      <w:r>
        <w:rPr>
          <w:rFonts w:ascii="Arial MT" w:hAnsi="Arial MT"/>
          <w:color w:val="231F20"/>
          <w:spacing w:val="5"/>
          <w:sz w:val="46"/>
        </w:rPr>
        <w:t> </w:t>
      </w:r>
      <w:r>
        <w:rPr>
          <w:rFonts w:ascii="Arial MT" w:hAnsi="Arial MT"/>
          <w:color w:val="231F20"/>
          <w:sz w:val="46"/>
        </w:rPr>
        <w:t>establish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that</w:t>
      </w:r>
      <w:r>
        <w:rPr>
          <w:rFonts w:ascii="Arial MT" w:hAnsi="Arial MT"/>
          <w:color w:val="231F20"/>
          <w:spacing w:val="1"/>
          <w:sz w:val="46"/>
        </w:rPr>
        <w:t> </w:t>
      </w:r>
      <w:r>
        <w:rPr>
          <w:rFonts w:ascii="Arial MT" w:hAnsi="Arial MT"/>
          <w:color w:val="231F20"/>
          <w:sz w:val="46"/>
        </w:rPr>
        <w:t>asylum</w:t>
      </w:r>
      <w:r>
        <w:rPr>
          <w:rFonts w:ascii="Arial MT" w:hAnsi="Arial MT"/>
          <w:color w:val="231F20"/>
          <w:spacing w:val="1"/>
          <w:sz w:val="46"/>
        </w:rPr>
        <w:t> </w:t>
      </w:r>
      <w:r>
        <w:rPr>
          <w:rFonts w:ascii="Arial MT" w:hAnsi="Arial MT"/>
          <w:color w:val="231F20"/>
          <w:sz w:val="46"/>
        </w:rPr>
        <w:t>should</w:t>
      </w:r>
      <w:r>
        <w:rPr>
          <w:rFonts w:ascii="Arial MT" w:hAnsi="Arial MT"/>
          <w:color w:val="231F20"/>
          <w:spacing w:val="1"/>
          <w:sz w:val="46"/>
        </w:rPr>
        <w:t> </w:t>
      </w:r>
      <w:r>
        <w:rPr>
          <w:rFonts w:ascii="Arial MT" w:hAnsi="Arial MT"/>
          <w:color w:val="231F20"/>
          <w:sz w:val="46"/>
        </w:rPr>
        <w:t>be</w:t>
      </w:r>
      <w:r>
        <w:rPr>
          <w:rFonts w:ascii="Arial MT" w:hAnsi="Arial MT"/>
          <w:color w:val="231F20"/>
          <w:spacing w:val="1"/>
          <w:sz w:val="46"/>
        </w:rPr>
        <w:t> </w:t>
      </w:r>
      <w:r>
        <w:rPr>
          <w:rFonts w:ascii="Arial MT" w:hAnsi="Arial MT"/>
          <w:color w:val="231F20"/>
          <w:sz w:val="46"/>
        </w:rPr>
        <w:t>granted.”</w:t>
      </w:r>
    </w:p>
    <w:p>
      <w:pPr>
        <w:pStyle w:val="BodyText"/>
        <w:spacing w:before="6"/>
        <w:rPr>
          <w:rFonts w:ascii="Arial MT"/>
          <w:sz w:val="70"/>
        </w:rPr>
      </w:pPr>
    </w:p>
    <w:p>
      <w:pPr>
        <w:spacing w:before="1"/>
        <w:ind w:left="547" w:right="0" w:firstLine="0"/>
        <w:jc w:val="left"/>
        <w:rPr>
          <w:rFonts w:ascii="Arial MT" w:hAnsi="Arial MT"/>
          <w:sz w:val="46"/>
        </w:rPr>
      </w:pPr>
      <w:r>
        <w:rPr>
          <w:rFonts w:ascii="Arial" w:hAnsi="Arial"/>
          <w:i/>
          <w:color w:val="1870B8"/>
          <w:sz w:val="46"/>
        </w:rPr>
        <w:t>Tilija</w:t>
      </w:r>
      <w:r>
        <w:rPr>
          <w:rFonts w:ascii="Arial" w:hAnsi="Arial"/>
          <w:i/>
          <w:color w:val="1870B8"/>
          <w:spacing w:val="-5"/>
          <w:sz w:val="46"/>
        </w:rPr>
        <w:t> </w:t>
      </w:r>
      <w:r>
        <w:rPr>
          <w:rFonts w:ascii="Arial" w:hAnsi="Arial"/>
          <w:i/>
          <w:color w:val="1870B8"/>
          <w:sz w:val="46"/>
        </w:rPr>
        <w:t>v.</w:t>
      </w:r>
      <w:r>
        <w:rPr>
          <w:rFonts w:ascii="Arial" w:hAnsi="Arial"/>
          <w:i/>
          <w:color w:val="1870B8"/>
          <w:spacing w:val="-26"/>
          <w:sz w:val="46"/>
        </w:rPr>
        <w:t> </w:t>
      </w:r>
      <w:r>
        <w:rPr>
          <w:rFonts w:ascii="Arial" w:hAnsi="Arial"/>
          <w:i/>
          <w:color w:val="1870B8"/>
          <w:sz w:val="46"/>
        </w:rPr>
        <w:t>Att’y</w:t>
      </w:r>
      <w:r>
        <w:rPr>
          <w:rFonts w:ascii="Arial" w:hAnsi="Arial"/>
          <w:i/>
          <w:color w:val="1870B8"/>
          <w:spacing w:val="-8"/>
          <w:sz w:val="46"/>
        </w:rPr>
        <w:t> </w:t>
      </w:r>
      <w:r>
        <w:rPr>
          <w:rFonts w:ascii="Arial" w:hAnsi="Arial"/>
          <w:i/>
          <w:color w:val="1870B8"/>
          <w:sz w:val="46"/>
        </w:rPr>
        <w:t>Gen.,</w:t>
      </w:r>
      <w:r>
        <w:rPr>
          <w:rFonts w:ascii="Arial" w:hAnsi="Arial"/>
          <w:i/>
          <w:color w:val="1870B8"/>
          <w:spacing w:val="-8"/>
          <w:sz w:val="46"/>
        </w:rPr>
        <w:t> </w:t>
      </w:r>
      <w:r>
        <w:rPr>
          <w:rFonts w:ascii="Arial MT" w:hAnsi="Arial MT"/>
          <w:color w:val="1870B8"/>
          <w:sz w:val="46"/>
        </w:rPr>
        <w:t>930</w:t>
      </w:r>
      <w:r>
        <w:rPr>
          <w:rFonts w:ascii="Arial MT" w:hAnsi="Arial MT"/>
          <w:color w:val="1870B8"/>
          <w:spacing w:val="-7"/>
          <w:sz w:val="46"/>
        </w:rPr>
        <w:t> </w:t>
      </w:r>
      <w:r>
        <w:rPr>
          <w:rFonts w:ascii="Arial MT" w:hAnsi="Arial MT"/>
          <w:color w:val="1870B8"/>
          <w:sz w:val="46"/>
        </w:rPr>
        <w:t>F.3d</w:t>
      </w:r>
      <w:r>
        <w:rPr>
          <w:rFonts w:ascii="Arial MT" w:hAnsi="Arial MT"/>
          <w:color w:val="1870B8"/>
          <w:spacing w:val="-8"/>
          <w:sz w:val="46"/>
        </w:rPr>
        <w:t> </w:t>
      </w:r>
      <w:r>
        <w:rPr>
          <w:rFonts w:ascii="Arial MT" w:hAnsi="Arial MT"/>
          <w:color w:val="1870B8"/>
          <w:sz w:val="46"/>
        </w:rPr>
        <w:t>165,</w:t>
      </w:r>
      <w:r>
        <w:rPr>
          <w:rFonts w:ascii="Arial MT" w:hAnsi="Arial MT"/>
          <w:color w:val="1870B8"/>
          <w:spacing w:val="-7"/>
          <w:sz w:val="46"/>
        </w:rPr>
        <w:t> </w:t>
      </w:r>
      <w:r>
        <w:rPr>
          <w:rFonts w:ascii="Arial MT" w:hAnsi="Arial MT"/>
          <w:color w:val="1870B8"/>
          <w:sz w:val="46"/>
        </w:rPr>
        <w:t>171</w:t>
      </w:r>
      <w:r>
        <w:rPr>
          <w:rFonts w:ascii="Arial MT" w:hAnsi="Arial MT"/>
          <w:color w:val="1870B8"/>
          <w:spacing w:val="-8"/>
          <w:sz w:val="46"/>
        </w:rPr>
        <w:t> </w:t>
      </w:r>
      <w:r>
        <w:rPr>
          <w:rFonts w:ascii="Arial MT" w:hAnsi="Arial MT"/>
          <w:color w:val="1870B8"/>
          <w:sz w:val="46"/>
        </w:rPr>
        <w:t>(3d</w:t>
      </w:r>
      <w:r>
        <w:rPr>
          <w:rFonts w:ascii="Arial MT" w:hAnsi="Arial MT"/>
          <w:color w:val="1870B8"/>
          <w:spacing w:val="-7"/>
          <w:sz w:val="46"/>
        </w:rPr>
        <w:t> </w:t>
      </w:r>
      <w:r>
        <w:rPr>
          <w:rFonts w:ascii="Arial MT" w:hAnsi="Arial MT"/>
          <w:color w:val="1870B8"/>
          <w:sz w:val="46"/>
        </w:rPr>
        <w:t>Cir.</w:t>
      </w:r>
      <w:r>
        <w:rPr>
          <w:rFonts w:ascii="Arial MT" w:hAnsi="Arial MT"/>
          <w:color w:val="1870B8"/>
          <w:spacing w:val="-8"/>
          <w:sz w:val="46"/>
        </w:rPr>
        <w:t> </w:t>
      </w:r>
      <w:r>
        <w:rPr>
          <w:rFonts w:ascii="Arial MT" w:hAnsi="Arial MT"/>
          <w:color w:val="1870B8"/>
          <w:sz w:val="46"/>
        </w:rPr>
        <w:t>2019).</w:t>
      </w:r>
    </w:p>
    <w:p>
      <w:pPr>
        <w:spacing w:after="0"/>
        <w:jc w:val="left"/>
        <w:rPr>
          <w:rFonts w:ascii="Arial MT" w:hAnsi="Arial MT"/>
          <w:sz w:val="46"/>
        </w:rPr>
        <w:sectPr>
          <w:headerReference w:type="default" r:id="rId465"/>
          <w:footerReference w:type="default" r:id="rId466"/>
          <w:pgSz w:w="15840" w:h="12240" w:orient="landscape"/>
          <w:pgMar w:header="0" w:footer="0" w:top="1140" w:bottom="280" w:left="660" w:right="110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"/>
        <w:rPr>
          <w:rFonts w:ascii="Arial MT"/>
          <w:sz w:val="22"/>
        </w:rPr>
      </w:pPr>
    </w:p>
    <w:p>
      <w:pPr>
        <w:pStyle w:val="Heading9"/>
        <w:spacing w:before="82"/>
        <w:ind w:left="433"/>
        <w:jc w:val="center"/>
        <w:rPr>
          <w:rFonts w:ascii="Arial MT"/>
        </w:rPr>
      </w:pPr>
      <w:r>
        <w:rPr>
          <w:rFonts w:ascii="Arial MT"/>
          <w:color w:val="ED2024"/>
        </w:rPr>
        <w:t>What</w:t>
      </w:r>
      <w:r>
        <w:rPr>
          <w:rFonts w:ascii="Arial MT"/>
          <w:color w:val="ED2024"/>
          <w:spacing w:val="15"/>
        </w:rPr>
        <w:t> </w:t>
      </w:r>
      <w:r>
        <w:rPr>
          <w:rFonts w:ascii="Arial MT"/>
          <w:color w:val="ED2024"/>
        </w:rPr>
        <w:t>Evidence</w:t>
      </w:r>
      <w:r>
        <w:rPr>
          <w:rFonts w:ascii="Arial MT"/>
          <w:color w:val="ED2024"/>
          <w:spacing w:val="15"/>
        </w:rPr>
        <w:t> </w:t>
      </w:r>
      <w:r>
        <w:rPr>
          <w:rFonts w:ascii="Arial MT"/>
          <w:color w:val="ED2024"/>
        </w:rPr>
        <w:t>is</w:t>
      </w:r>
      <w:r>
        <w:rPr>
          <w:rFonts w:ascii="Arial MT"/>
          <w:color w:val="ED2024"/>
          <w:spacing w:val="15"/>
        </w:rPr>
        <w:t> </w:t>
      </w:r>
      <w:r>
        <w:rPr>
          <w:rFonts w:ascii="Arial MT"/>
          <w:color w:val="ED2024"/>
        </w:rPr>
        <w:t>Sufficient?</w:t>
      </w:r>
    </w:p>
    <w:p>
      <w:pPr>
        <w:pStyle w:val="BodyText"/>
        <w:spacing w:before="9"/>
        <w:rPr>
          <w:rFonts w:ascii="Arial MT"/>
          <w:sz w:val="73"/>
        </w:rPr>
      </w:pPr>
    </w:p>
    <w:p>
      <w:pPr>
        <w:spacing w:line="201" w:lineRule="auto" w:before="0"/>
        <w:ind w:left="547" w:right="0" w:firstLine="0"/>
        <w:jc w:val="left"/>
        <w:rPr>
          <w:rFonts w:ascii="Arial MT" w:hAnsi="Arial MT"/>
          <w:sz w:val="46"/>
        </w:rPr>
      </w:pPr>
      <w:r>
        <w:rPr>
          <w:rFonts w:ascii="Arial MT" w:hAnsi="Arial MT"/>
          <w:color w:val="231F20"/>
          <w:sz w:val="46"/>
        </w:rPr>
        <w:t>To establish a prima facie claim, the [movant] must produce</w:t>
      </w:r>
      <w:r>
        <w:rPr>
          <w:rFonts w:ascii="Arial MT" w:hAnsi="Arial MT"/>
          <w:color w:val="231F20"/>
          <w:spacing w:val="1"/>
          <w:sz w:val="46"/>
        </w:rPr>
        <w:t> </w:t>
      </w:r>
      <w:r>
        <w:rPr>
          <w:rFonts w:ascii="Arial" w:hAnsi="Arial"/>
          <w:b/>
          <w:color w:val="231F20"/>
          <w:sz w:val="46"/>
        </w:rPr>
        <w:t>objective</w:t>
      </w:r>
      <w:r>
        <w:rPr>
          <w:rFonts w:ascii="Arial" w:hAnsi="Arial"/>
          <w:b/>
          <w:color w:val="231F20"/>
          <w:spacing w:val="7"/>
          <w:sz w:val="46"/>
        </w:rPr>
        <w:t> </w:t>
      </w:r>
      <w:r>
        <w:rPr>
          <w:rFonts w:ascii="Arial" w:hAnsi="Arial"/>
          <w:b/>
          <w:color w:val="231F20"/>
          <w:sz w:val="46"/>
        </w:rPr>
        <w:t>evidence</w:t>
      </w:r>
      <w:r>
        <w:rPr>
          <w:rFonts w:ascii="Arial" w:hAnsi="Arial"/>
          <w:b/>
          <w:color w:val="231F20"/>
          <w:spacing w:val="8"/>
          <w:sz w:val="46"/>
        </w:rPr>
        <w:t> </w:t>
      </w:r>
      <w:r>
        <w:rPr>
          <w:rFonts w:ascii="Arial MT" w:hAnsi="Arial MT"/>
          <w:color w:val="231F20"/>
          <w:sz w:val="46"/>
        </w:rPr>
        <w:t>that,</w:t>
      </w:r>
      <w:r>
        <w:rPr>
          <w:rFonts w:ascii="Arial MT" w:hAnsi="Arial MT"/>
          <w:color w:val="231F20"/>
          <w:spacing w:val="6"/>
          <w:sz w:val="46"/>
        </w:rPr>
        <w:t> </w:t>
      </w:r>
      <w:r>
        <w:rPr>
          <w:rFonts w:ascii="Arial MT" w:hAnsi="Arial MT"/>
          <w:color w:val="231F20"/>
          <w:sz w:val="46"/>
        </w:rPr>
        <w:t>when</w:t>
      </w:r>
      <w:r>
        <w:rPr>
          <w:rFonts w:ascii="Arial MT" w:hAnsi="Arial MT"/>
          <w:color w:val="231F20"/>
          <w:spacing w:val="5"/>
          <w:sz w:val="46"/>
        </w:rPr>
        <w:t> </w:t>
      </w:r>
      <w:r>
        <w:rPr>
          <w:rFonts w:ascii="Arial MT" w:hAnsi="Arial MT"/>
          <w:color w:val="231F20"/>
          <w:sz w:val="46"/>
        </w:rPr>
        <w:t>considered</w:t>
      </w:r>
      <w:r>
        <w:rPr>
          <w:rFonts w:ascii="Arial MT" w:hAnsi="Arial MT"/>
          <w:color w:val="231F20"/>
          <w:spacing w:val="5"/>
          <w:sz w:val="46"/>
        </w:rPr>
        <w:t> </w:t>
      </w:r>
      <w:r>
        <w:rPr>
          <w:rFonts w:ascii="Arial MT" w:hAnsi="Arial MT"/>
          <w:color w:val="231F20"/>
          <w:sz w:val="46"/>
        </w:rPr>
        <w:t>together</w:t>
      </w:r>
      <w:r>
        <w:rPr>
          <w:rFonts w:ascii="Arial MT" w:hAnsi="Arial MT"/>
          <w:color w:val="231F20"/>
          <w:spacing w:val="6"/>
          <w:sz w:val="46"/>
        </w:rPr>
        <w:t> </w:t>
      </w:r>
      <w:r>
        <w:rPr>
          <w:rFonts w:ascii="Arial MT" w:hAnsi="Arial MT"/>
          <w:color w:val="231F20"/>
          <w:sz w:val="46"/>
        </w:rPr>
        <w:t>with</w:t>
      </w:r>
      <w:r>
        <w:rPr>
          <w:rFonts w:ascii="Arial MT" w:hAnsi="Arial MT"/>
          <w:color w:val="231F20"/>
          <w:spacing w:val="5"/>
          <w:sz w:val="46"/>
        </w:rPr>
        <w:t> </w:t>
      </w:r>
      <w:r>
        <w:rPr>
          <w:rFonts w:ascii="Arial MT" w:hAnsi="Arial MT"/>
          <w:color w:val="231F20"/>
          <w:sz w:val="46"/>
        </w:rPr>
        <w:t>the</w:t>
      </w:r>
      <w:r>
        <w:rPr>
          <w:rFonts w:ascii="Arial MT" w:hAnsi="Arial MT"/>
          <w:color w:val="231F20"/>
          <w:spacing w:val="-125"/>
          <w:sz w:val="46"/>
        </w:rPr>
        <w:t> </w:t>
      </w:r>
      <w:r>
        <w:rPr>
          <w:rFonts w:ascii="Arial MT" w:hAnsi="Arial MT"/>
          <w:color w:val="231F20"/>
          <w:sz w:val="46"/>
        </w:rPr>
        <w:t>evidence</w:t>
      </w:r>
      <w:r>
        <w:rPr>
          <w:rFonts w:ascii="Arial MT" w:hAnsi="Arial MT"/>
          <w:color w:val="231F20"/>
          <w:spacing w:val="4"/>
          <w:sz w:val="46"/>
        </w:rPr>
        <w:t> </w:t>
      </w:r>
      <w:r>
        <w:rPr>
          <w:rFonts w:ascii="Arial MT" w:hAnsi="Arial MT"/>
          <w:color w:val="231F20"/>
          <w:sz w:val="46"/>
        </w:rPr>
        <w:t>of</w:t>
      </w:r>
      <w:r>
        <w:rPr>
          <w:rFonts w:ascii="Arial MT" w:hAnsi="Arial MT"/>
          <w:color w:val="231F20"/>
          <w:spacing w:val="4"/>
          <w:sz w:val="46"/>
        </w:rPr>
        <w:t> </w:t>
      </w:r>
      <w:r>
        <w:rPr>
          <w:rFonts w:ascii="Arial MT" w:hAnsi="Arial MT"/>
          <w:color w:val="231F20"/>
          <w:sz w:val="46"/>
        </w:rPr>
        <w:t>record,</w:t>
      </w:r>
      <w:r>
        <w:rPr>
          <w:rFonts w:ascii="Arial MT" w:hAnsi="Arial MT"/>
          <w:color w:val="231F20"/>
          <w:spacing w:val="4"/>
          <w:sz w:val="46"/>
        </w:rPr>
        <w:t> </w:t>
      </w:r>
      <w:r>
        <w:rPr>
          <w:rFonts w:ascii="Arial MT" w:hAnsi="Arial MT"/>
          <w:color w:val="231F20"/>
          <w:sz w:val="46"/>
        </w:rPr>
        <w:t>shows</w:t>
      </w:r>
      <w:r>
        <w:rPr>
          <w:rFonts w:ascii="Arial MT" w:hAnsi="Arial MT"/>
          <w:color w:val="231F20"/>
          <w:spacing w:val="4"/>
          <w:sz w:val="46"/>
        </w:rPr>
        <w:t> </w:t>
      </w:r>
      <w:r>
        <w:rPr>
          <w:rFonts w:ascii="Arial MT" w:hAnsi="Arial MT"/>
          <w:color w:val="231F20"/>
          <w:sz w:val="46"/>
        </w:rPr>
        <w:t>a</w:t>
      </w:r>
      <w:r>
        <w:rPr>
          <w:rFonts w:ascii="Arial MT" w:hAnsi="Arial MT"/>
          <w:color w:val="231F20"/>
          <w:spacing w:val="4"/>
          <w:sz w:val="46"/>
        </w:rPr>
        <w:t> </w:t>
      </w:r>
      <w:r>
        <w:rPr>
          <w:rFonts w:ascii="Arial MT" w:hAnsi="Arial MT"/>
          <w:color w:val="231F20"/>
          <w:sz w:val="46"/>
        </w:rPr>
        <w:t>reasonable</w:t>
      </w:r>
      <w:r>
        <w:rPr>
          <w:rFonts w:ascii="Arial MT" w:hAnsi="Arial MT"/>
          <w:color w:val="231F20"/>
          <w:spacing w:val="4"/>
          <w:sz w:val="46"/>
        </w:rPr>
        <w:t> </w:t>
      </w:r>
      <w:r>
        <w:rPr>
          <w:rFonts w:ascii="Arial MT" w:hAnsi="Arial MT"/>
          <w:color w:val="231F20"/>
          <w:sz w:val="46"/>
        </w:rPr>
        <w:t>likelihood</w:t>
      </w:r>
      <w:r>
        <w:rPr>
          <w:rFonts w:ascii="Arial MT" w:hAnsi="Arial MT"/>
          <w:color w:val="231F20"/>
          <w:spacing w:val="4"/>
          <w:sz w:val="46"/>
        </w:rPr>
        <w:t> </w:t>
      </w:r>
      <w:r>
        <w:rPr>
          <w:rFonts w:ascii="Arial MT" w:hAnsi="Arial MT"/>
          <w:color w:val="231F20"/>
          <w:sz w:val="46"/>
        </w:rPr>
        <w:t>that</w:t>
      </w:r>
      <w:r>
        <w:rPr>
          <w:rFonts w:ascii="Arial MT" w:hAnsi="Arial MT"/>
          <w:color w:val="231F20"/>
          <w:spacing w:val="4"/>
          <w:sz w:val="46"/>
        </w:rPr>
        <w:t> </w:t>
      </w:r>
      <w:r>
        <w:rPr>
          <w:rFonts w:ascii="Arial MT" w:hAnsi="Arial MT"/>
          <w:color w:val="231F20"/>
          <w:sz w:val="46"/>
        </w:rPr>
        <w:t>he</w:t>
      </w:r>
      <w:r>
        <w:rPr>
          <w:rFonts w:ascii="Arial MT" w:hAnsi="Arial MT"/>
          <w:color w:val="231F20"/>
          <w:spacing w:val="4"/>
          <w:sz w:val="46"/>
        </w:rPr>
        <w:t> </w:t>
      </w:r>
      <w:r>
        <w:rPr>
          <w:rFonts w:ascii="Arial MT" w:hAnsi="Arial MT"/>
          <w:color w:val="231F20"/>
          <w:sz w:val="46"/>
        </w:rPr>
        <w:t>is</w:t>
      </w:r>
      <w:r>
        <w:rPr>
          <w:rFonts w:ascii="Arial MT" w:hAnsi="Arial MT"/>
          <w:color w:val="231F20"/>
          <w:spacing w:val="-125"/>
          <w:sz w:val="46"/>
        </w:rPr>
        <w:t> </w:t>
      </w:r>
      <w:r>
        <w:rPr>
          <w:rFonts w:ascii="Arial MT" w:hAnsi="Arial MT"/>
          <w:color w:val="231F20"/>
          <w:sz w:val="46"/>
        </w:rPr>
        <w:t>entitled to relief.”</w:t>
      </w:r>
    </w:p>
    <w:p>
      <w:pPr>
        <w:pStyle w:val="BodyText"/>
        <w:rPr>
          <w:rFonts w:ascii="Arial MT"/>
          <w:sz w:val="50"/>
        </w:rPr>
      </w:pPr>
    </w:p>
    <w:p>
      <w:pPr>
        <w:spacing w:before="0"/>
        <w:ind w:left="0" w:right="107" w:firstLine="0"/>
        <w:jc w:val="right"/>
        <w:rPr>
          <w:rFonts w:ascii="Arial MT" w:hAnsi="Arial MT"/>
          <w:sz w:val="46"/>
        </w:rPr>
      </w:pPr>
      <w:r>
        <w:rPr>
          <w:rFonts w:ascii="Arial" w:hAnsi="Arial"/>
          <w:i/>
          <w:color w:val="1870B8"/>
          <w:sz w:val="46"/>
        </w:rPr>
        <w:t>Tilija</w:t>
      </w:r>
      <w:r>
        <w:rPr>
          <w:rFonts w:ascii="Arial" w:hAnsi="Arial"/>
          <w:i/>
          <w:color w:val="1870B8"/>
          <w:spacing w:val="-5"/>
          <w:sz w:val="46"/>
        </w:rPr>
        <w:t> </w:t>
      </w:r>
      <w:r>
        <w:rPr>
          <w:rFonts w:ascii="Arial" w:hAnsi="Arial"/>
          <w:i/>
          <w:color w:val="1870B8"/>
          <w:sz w:val="46"/>
        </w:rPr>
        <w:t>v.</w:t>
      </w:r>
      <w:r>
        <w:rPr>
          <w:rFonts w:ascii="Arial" w:hAnsi="Arial"/>
          <w:i/>
          <w:color w:val="1870B8"/>
          <w:spacing w:val="-26"/>
          <w:sz w:val="46"/>
        </w:rPr>
        <w:t> </w:t>
      </w:r>
      <w:r>
        <w:rPr>
          <w:rFonts w:ascii="Arial" w:hAnsi="Arial"/>
          <w:i/>
          <w:color w:val="1870B8"/>
          <w:sz w:val="46"/>
        </w:rPr>
        <w:t>Att’y</w:t>
      </w:r>
      <w:r>
        <w:rPr>
          <w:rFonts w:ascii="Arial" w:hAnsi="Arial"/>
          <w:i/>
          <w:color w:val="1870B8"/>
          <w:spacing w:val="-8"/>
          <w:sz w:val="46"/>
        </w:rPr>
        <w:t> </w:t>
      </w:r>
      <w:r>
        <w:rPr>
          <w:rFonts w:ascii="Arial" w:hAnsi="Arial"/>
          <w:i/>
          <w:color w:val="1870B8"/>
          <w:sz w:val="46"/>
        </w:rPr>
        <w:t>Gen.,</w:t>
      </w:r>
      <w:r>
        <w:rPr>
          <w:rFonts w:ascii="Arial" w:hAnsi="Arial"/>
          <w:i/>
          <w:color w:val="1870B8"/>
          <w:spacing w:val="-8"/>
          <w:sz w:val="46"/>
        </w:rPr>
        <w:t> </w:t>
      </w:r>
      <w:r>
        <w:rPr>
          <w:rFonts w:ascii="Arial MT" w:hAnsi="Arial MT"/>
          <w:color w:val="1870B8"/>
          <w:sz w:val="46"/>
        </w:rPr>
        <w:t>930</w:t>
      </w:r>
      <w:r>
        <w:rPr>
          <w:rFonts w:ascii="Arial MT" w:hAnsi="Arial MT"/>
          <w:color w:val="1870B8"/>
          <w:spacing w:val="-6"/>
          <w:sz w:val="46"/>
        </w:rPr>
        <w:t> </w:t>
      </w:r>
      <w:r>
        <w:rPr>
          <w:rFonts w:ascii="Arial MT" w:hAnsi="Arial MT"/>
          <w:color w:val="1870B8"/>
          <w:sz w:val="46"/>
        </w:rPr>
        <w:t>F.3d</w:t>
      </w:r>
      <w:r>
        <w:rPr>
          <w:rFonts w:ascii="Arial MT" w:hAnsi="Arial MT"/>
          <w:color w:val="1870B8"/>
          <w:spacing w:val="-7"/>
          <w:sz w:val="46"/>
        </w:rPr>
        <w:t> </w:t>
      </w:r>
      <w:r>
        <w:rPr>
          <w:rFonts w:ascii="Arial MT" w:hAnsi="Arial MT"/>
          <w:color w:val="1870B8"/>
          <w:sz w:val="46"/>
        </w:rPr>
        <w:t>165,</w:t>
      </w:r>
      <w:r>
        <w:rPr>
          <w:rFonts w:ascii="Arial MT" w:hAnsi="Arial MT"/>
          <w:color w:val="1870B8"/>
          <w:spacing w:val="-6"/>
          <w:sz w:val="46"/>
        </w:rPr>
        <w:t> </w:t>
      </w:r>
      <w:r>
        <w:rPr>
          <w:rFonts w:ascii="Arial MT" w:hAnsi="Arial MT"/>
          <w:color w:val="1870B8"/>
          <w:sz w:val="46"/>
        </w:rPr>
        <w:t>172</w:t>
      </w:r>
      <w:r>
        <w:rPr>
          <w:rFonts w:ascii="Arial MT" w:hAnsi="Arial MT"/>
          <w:color w:val="1870B8"/>
          <w:spacing w:val="-7"/>
          <w:sz w:val="46"/>
        </w:rPr>
        <w:t> </w:t>
      </w:r>
      <w:r>
        <w:rPr>
          <w:rFonts w:ascii="Arial MT" w:hAnsi="Arial MT"/>
          <w:color w:val="1870B8"/>
          <w:sz w:val="46"/>
        </w:rPr>
        <w:t>(3d</w:t>
      </w:r>
      <w:r>
        <w:rPr>
          <w:rFonts w:ascii="Arial MT" w:hAnsi="Arial MT"/>
          <w:color w:val="1870B8"/>
          <w:spacing w:val="-7"/>
          <w:sz w:val="46"/>
        </w:rPr>
        <w:t> </w:t>
      </w:r>
      <w:r>
        <w:rPr>
          <w:rFonts w:ascii="Arial MT" w:hAnsi="Arial MT"/>
          <w:color w:val="1870B8"/>
          <w:sz w:val="46"/>
        </w:rPr>
        <w:t>Cir.</w:t>
      </w:r>
      <w:r>
        <w:rPr>
          <w:rFonts w:ascii="Arial MT" w:hAnsi="Arial MT"/>
          <w:color w:val="1870B8"/>
          <w:spacing w:val="-7"/>
          <w:sz w:val="46"/>
        </w:rPr>
        <w:t> </w:t>
      </w:r>
      <w:r>
        <w:rPr>
          <w:rFonts w:ascii="Arial MT" w:hAnsi="Arial MT"/>
          <w:color w:val="1870B8"/>
          <w:sz w:val="46"/>
        </w:rPr>
        <w:t>2019).</w:t>
      </w:r>
    </w:p>
    <w:p>
      <w:pPr>
        <w:pStyle w:val="BodyText"/>
        <w:spacing w:before="8"/>
        <w:rPr>
          <w:rFonts w:ascii="Arial MT"/>
          <w:sz w:val="65"/>
        </w:rPr>
      </w:pPr>
    </w:p>
    <w:p>
      <w:pPr>
        <w:spacing w:line="201" w:lineRule="auto" w:before="0"/>
        <w:ind w:left="548" w:right="0" w:hanging="1"/>
        <w:jc w:val="left"/>
        <w:rPr>
          <w:rFonts w:ascii="Arial MT" w:hAnsi="Arial MT"/>
          <w:sz w:val="46"/>
        </w:rPr>
      </w:pPr>
      <w:r>
        <w:rPr>
          <w:rFonts w:ascii="Arial MT" w:hAnsi="Arial MT"/>
          <w:color w:val="231F20"/>
          <w:sz w:val="46"/>
        </w:rPr>
        <w:t>That</w:t>
      </w:r>
      <w:r>
        <w:rPr>
          <w:rFonts w:ascii="Arial MT" w:hAnsi="Arial MT"/>
          <w:color w:val="231F20"/>
          <w:spacing w:val="6"/>
          <w:sz w:val="46"/>
        </w:rPr>
        <w:t> </w:t>
      </w:r>
      <w:r>
        <w:rPr>
          <w:rFonts w:ascii="Arial MT" w:hAnsi="Arial MT"/>
          <w:color w:val="231F20"/>
          <w:sz w:val="46"/>
        </w:rPr>
        <w:t>combined</w:t>
      </w:r>
      <w:r>
        <w:rPr>
          <w:rFonts w:ascii="Arial MT" w:hAnsi="Arial MT"/>
          <w:color w:val="231F20"/>
          <w:spacing w:val="7"/>
          <w:sz w:val="46"/>
        </w:rPr>
        <w:t> </w:t>
      </w:r>
      <w:r>
        <w:rPr>
          <w:rFonts w:ascii="Arial MT" w:hAnsi="Arial MT"/>
          <w:color w:val="231F20"/>
          <w:sz w:val="46"/>
        </w:rPr>
        <w:t>evidence</w:t>
      </w:r>
      <w:r>
        <w:rPr>
          <w:rFonts w:ascii="Arial MT" w:hAnsi="Arial MT"/>
          <w:color w:val="231F20"/>
          <w:spacing w:val="7"/>
          <w:sz w:val="46"/>
        </w:rPr>
        <w:t> </w:t>
      </w:r>
      <w:r>
        <w:rPr>
          <w:rFonts w:ascii="Arial MT" w:hAnsi="Arial MT"/>
          <w:color w:val="231F20"/>
          <w:sz w:val="46"/>
        </w:rPr>
        <w:t>must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address</w:t>
      </w:r>
      <w:r>
        <w:rPr>
          <w:rFonts w:ascii="Arial MT" w:hAnsi="Arial MT"/>
          <w:color w:val="231F20"/>
          <w:spacing w:val="7"/>
          <w:sz w:val="46"/>
        </w:rPr>
        <w:t> </w:t>
      </w:r>
      <w:r>
        <w:rPr>
          <w:rFonts w:ascii="Arial MT" w:hAnsi="Arial MT"/>
          <w:color w:val="231F20"/>
          <w:sz w:val="46"/>
        </w:rPr>
        <w:t>“the</w:t>
      </w:r>
      <w:r>
        <w:rPr>
          <w:rFonts w:ascii="Arial MT" w:hAnsi="Arial MT"/>
          <w:color w:val="231F20"/>
          <w:spacing w:val="7"/>
          <w:sz w:val="46"/>
        </w:rPr>
        <w:t> </w:t>
      </w:r>
      <w:r>
        <w:rPr>
          <w:rFonts w:ascii="Arial MT" w:hAnsi="Arial MT"/>
          <w:color w:val="231F20"/>
          <w:sz w:val="46"/>
        </w:rPr>
        <w:t>substantive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elements</w:t>
      </w:r>
      <w:r>
        <w:rPr>
          <w:rFonts w:ascii="Arial MT" w:hAnsi="Arial MT"/>
          <w:color w:val="231F20"/>
          <w:spacing w:val="-125"/>
          <w:sz w:val="46"/>
        </w:rPr>
        <w:t> </w:t>
      </w:r>
      <w:r>
        <w:rPr>
          <w:rFonts w:ascii="Arial MT" w:hAnsi="Arial MT"/>
          <w:color w:val="231F20"/>
          <w:sz w:val="46"/>
        </w:rPr>
        <w:t>of</w:t>
      </w:r>
      <w:r>
        <w:rPr>
          <w:rFonts w:ascii="Arial MT" w:hAnsi="Arial MT"/>
          <w:color w:val="231F20"/>
          <w:spacing w:val="1"/>
          <w:sz w:val="46"/>
        </w:rPr>
        <w:t> </w:t>
      </w:r>
      <w:r>
        <w:rPr>
          <w:rFonts w:ascii="Arial MT" w:hAnsi="Arial MT"/>
          <w:color w:val="231F20"/>
          <w:sz w:val="46"/>
        </w:rPr>
        <w:t>the</w:t>
      </w:r>
      <w:r>
        <w:rPr>
          <w:rFonts w:ascii="Arial MT" w:hAnsi="Arial MT"/>
          <w:color w:val="231F20"/>
          <w:spacing w:val="1"/>
          <w:sz w:val="46"/>
        </w:rPr>
        <w:t> </w:t>
      </w:r>
      <w:r>
        <w:rPr>
          <w:rFonts w:ascii="Arial MT" w:hAnsi="Arial MT"/>
          <w:color w:val="231F20"/>
          <w:sz w:val="46"/>
        </w:rPr>
        <w:t>relief</w:t>
      </w:r>
      <w:r>
        <w:rPr>
          <w:rFonts w:ascii="Arial MT" w:hAnsi="Arial MT"/>
          <w:color w:val="231F20"/>
          <w:spacing w:val="1"/>
          <w:sz w:val="46"/>
        </w:rPr>
        <w:t> </w:t>
      </w:r>
      <w:r>
        <w:rPr>
          <w:rFonts w:ascii="Arial MT" w:hAnsi="Arial MT"/>
          <w:color w:val="231F20"/>
          <w:sz w:val="46"/>
        </w:rPr>
        <w:t>ultimately</w:t>
      </w:r>
      <w:r>
        <w:rPr>
          <w:rFonts w:ascii="Arial MT" w:hAnsi="Arial MT"/>
          <w:color w:val="231F20"/>
          <w:spacing w:val="2"/>
          <w:sz w:val="46"/>
        </w:rPr>
        <w:t> </w:t>
      </w:r>
      <w:r>
        <w:rPr>
          <w:rFonts w:ascii="Arial MT" w:hAnsi="Arial MT"/>
          <w:color w:val="231F20"/>
          <w:sz w:val="46"/>
        </w:rPr>
        <w:t>sought”</w:t>
      </w:r>
    </w:p>
    <w:p>
      <w:pPr>
        <w:pStyle w:val="BodyText"/>
        <w:spacing w:before="1"/>
        <w:rPr>
          <w:rFonts w:ascii="Arial MT"/>
          <w:sz w:val="61"/>
        </w:rPr>
      </w:pPr>
    </w:p>
    <w:p>
      <w:pPr>
        <w:spacing w:before="1"/>
        <w:ind w:left="0" w:right="107" w:firstLine="0"/>
        <w:jc w:val="right"/>
        <w:rPr>
          <w:rFonts w:ascii="Arial MT"/>
          <w:sz w:val="46"/>
        </w:rPr>
      </w:pPr>
      <w:r>
        <w:rPr>
          <w:rFonts w:ascii="Arial"/>
          <w:i/>
          <w:color w:val="1870B8"/>
          <w:sz w:val="46"/>
        </w:rPr>
        <w:t>Sihotang</w:t>
      </w:r>
      <w:r>
        <w:rPr>
          <w:rFonts w:ascii="Arial"/>
          <w:i/>
          <w:color w:val="1870B8"/>
          <w:spacing w:val="-6"/>
          <w:sz w:val="46"/>
        </w:rPr>
        <w:t> </w:t>
      </w:r>
      <w:r>
        <w:rPr>
          <w:rFonts w:ascii="Arial"/>
          <w:i/>
          <w:color w:val="1870B8"/>
          <w:sz w:val="46"/>
        </w:rPr>
        <w:t>v.</w:t>
      </w:r>
      <w:r>
        <w:rPr>
          <w:rFonts w:ascii="Arial"/>
          <w:i/>
          <w:color w:val="1870B8"/>
          <w:spacing w:val="-7"/>
          <w:sz w:val="46"/>
        </w:rPr>
        <w:t> </w:t>
      </w:r>
      <w:r>
        <w:rPr>
          <w:rFonts w:ascii="Arial"/>
          <w:i/>
          <w:color w:val="1870B8"/>
          <w:sz w:val="46"/>
        </w:rPr>
        <w:t>Sessions</w:t>
      </w:r>
      <w:r>
        <w:rPr>
          <w:rFonts w:ascii="Arial MT"/>
          <w:color w:val="1870B8"/>
          <w:sz w:val="46"/>
        </w:rPr>
        <w:t>,</w:t>
      </w:r>
      <w:r>
        <w:rPr>
          <w:rFonts w:ascii="Arial MT"/>
          <w:color w:val="1870B8"/>
          <w:spacing w:val="-7"/>
          <w:sz w:val="46"/>
        </w:rPr>
        <w:t> </w:t>
      </w:r>
      <w:r>
        <w:rPr>
          <w:rFonts w:ascii="Arial MT"/>
          <w:color w:val="1870B8"/>
          <w:sz w:val="46"/>
        </w:rPr>
        <w:t>900</w:t>
      </w:r>
      <w:r>
        <w:rPr>
          <w:rFonts w:ascii="Arial MT"/>
          <w:color w:val="1870B8"/>
          <w:spacing w:val="-6"/>
          <w:sz w:val="46"/>
        </w:rPr>
        <w:t> </w:t>
      </w:r>
      <w:r>
        <w:rPr>
          <w:rFonts w:ascii="Arial MT"/>
          <w:color w:val="1870B8"/>
          <w:sz w:val="46"/>
        </w:rPr>
        <w:t>F.3d</w:t>
      </w:r>
      <w:r>
        <w:rPr>
          <w:rFonts w:ascii="Arial MT"/>
          <w:color w:val="1870B8"/>
          <w:spacing w:val="-3"/>
          <w:sz w:val="46"/>
        </w:rPr>
        <w:t> </w:t>
      </w:r>
      <w:r>
        <w:rPr>
          <w:rFonts w:ascii="Arial MT"/>
          <w:color w:val="1870B8"/>
          <w:sz w:val="46"/>
        </w:rPr>
        <w:t>46,</w:t>
      </w:r>
      <w:r>
        <w:rPr>
          <w:rFonts w:ascii="Arial MT"/>
          <w:color w:val="1870B8"/>
          <w:spacing w:val="-7"/>
          <w:sz w:val="46"/>
        </w:rPr>
        <w:t> </w:t>
      </w:r>
      <w:r>
        <w:rPr>
          <w:rFonts w:ascii="Arial MT"/>
          <w:color w:val="1870B8"/>
          <w:sz w:val="46"/>
        </w:rPr>
        <w:t>50</w:t>
      </w:r>
      <w:r>
        <w:rPr>
          <w:rFonts w:ascii="Arial MT"/>
          <w:color w:val="1870B8"/>
          <w:spacing w:val="-6"/>
          <w:sz w:val="46"/>
        </w:rPr>
        <w:t> </w:t>
      </w:r>
      <w:r>
        <w:rPr>
          <w:rFonts w:ascii="Arial MT"/>
          <w:color w:val="1870B8"/>
          <w:sz w:val="46"/>
        </w:rPr>
        <w:t>and</w:t>
      </w:r>
      <w:r>
        <w:rPr>
          <w:rFonts w:ascii="Arial MT"/>
          <w:color w:val="1870B8"/>
          <w:spacing w:val="-4"/>
          <w:sz w:val="46"/>
        </w:rPr>
        <w:t> </w:t>
      </w:r>
      <w:r>
        <w:rPr>
          <w:rFonts w:ascii="Arial MT"/>
          <w:color w:val="1870B8"/>
          <w:sz w:val="46"/>
        </w:rPr>
        <w:t>n.2</w:t>
      </w:r>
      <w:r>
        <w:rPr>
          <w:rFonts w:ascii="Arial MT"/>
          <w:color w:val="1870B8"/>
          <w:spacing w:val="-6"/>
          <w:sz w:val="46"/>
        </w:rPr>
        <w:t> </w:t>
      </w:r>
      <w:r>
        <w:rPr>
          <w:rFonts w:ascii="Arial MT"/>
          <w:color w:val="1870B8"/>
          <w:sz w:val="46"/>
        </w:rPr>
        <w:t>(1st</w:t>
      </w:r>
      <w:r>
        <w:rPr>
          <w:rFonts w:ascii="Arial MT"/>
          <w:color w:val="1870B8"/>
          <w:spacing w:val="-6"/>
          <w:sz w:val="46"/>
        </w:rPr>
        <w:t> </w:t>
      </w:r>
      <w:r>
        <w:rPr>
          <w:rFonts w:ascii="Arial MT"/>
          <w:color w:val="1870B8"/>
          <w:sz w:val="46"/>
        </w:rPr>
        <w:t>Cir.</w:t>
      </w:r>
      <w:r>
        <w:rPr>
          <w:rFonts w:ascii="Arial MT"/>
          <w:color w:val="1870B8"/>
          <w:spacing w:val="-4"/>
          <w:sz w:val="46"/>
        </w:rPr>
        <w:t> </w:t>
      </w:r>
      <w:r>
        <w:rPr>
          <w:rFonts w:ascii="Arial MT"/>
          <w:color w:val="1870B8"/>
          <w:sz w:val="46"/>
        </w:rPr>
        <w:t>2018).</w:t>
      </w:r>
    </w:p>
    <w:p>
      <w:pPr>
        <w:spacing w:after="0"/>
        <w:jc w:val="right"/>
        <w:rPr>
          <w:rFonts w:ascii="Arial MT"/>
          <w:sz w:val="46"/>
        </w:rPr>
        <w:sectPr>
          <w:headerReference w:type="default" r:id="rId467"/>
          <w:footerReference w:type="default" r:id="rId468"/>
          <w:pgSz w:w="15840" w:h="12240" w:orient="landscape"/>
          <w:pgMar w:header="0" w:footer="0" w:top="1140" w:bottom="280" w:left="660" w:right="110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7"/>
        <w:rPr>
          <w:rFonts w:ascii="Arial MT"/>
          <w:sz w:val="15"/>
        </w:rPr>
      </w:pPr>
    </w:p>
    <w:p>
      <w:pPr>
        <w:pStyle w:val="Heading9"/>
        <w:spacing w:before="83"/>
        <w:ind w:left="438"/>
        <w:jc w:val="center"/>
        <w:rPr>
          <w:rFonts w:ascii="Arial MT"/>
        </w:rPr>
      </w:pPr>
      <w:r>
        <w:rPr>
          <w:rFonts w:ascii="Arial MT"/>
          <w:color w:val="ED2024"/>
        </w:rPr>
        <w:t>For</w:t>
      </w:r>
      <w:r>
        <w:rPr>
          <w:rFonts w:ascii="Arial MT"/>
          <w:color w:val="ED2024"/>
          <w:spacing w:val="18"/>
        </w:rPr>
        <w:t> </w:t>
      </w:r>
      <w:r>
        <w:rPr>
          <w:rFonts w:ascii="Arial MT"/>
          <w:color w:val="ED2024"/>
        </w:rPr>
        <w:t>Example</w:t>
      </w:r>
    </w:p>
    <w:p>
      <w:pPr>
        <w:spacing w:before="678"/>
        <w:ind w:left="547" w:right="0" w:firstLine="0"/>
        <w:jc w:val="left"/>
        <w:rPr>
          <w:rFonts w:ascii="Arial MT"/>
          <w:sz w:val="49"/>
        </w:rPr>
      </w:pPr>
      <w:r>
        <w:rPr>
          <w:rFonts w:ascii="Arial MT"/>
          <w:color w:val="231F20"/>
          <w:sz w:val="49"/>
        </w:rPr>
        <w:t>A</w:t>
      </w:r>
      <w:r>
        <w:rPr>
          <w:rFonts w:ascii="Arial MT"/>
          <w:color w:val="231F20"/>
          <w:spacing w:val="-21"/>
          <w:sz w:val="49"/>
        </w:rPr>
        <w:t> </w:t>
      </w:r>
      <w:r>
        <w:rPr>
          <w:rFonts w:ascii="Arial MT"/>
          <w:color w:val="231F20"/>
          <w:sz w:val="49"/>
        </w:rPr>
        <w:t>movant</w:t>
      </w:r>
      <w:r>
        <w:rPr>
          <w:rFonts w:ascii="Arial MT"/>
          <w:color w:val="231F20"/>
          <w:spacing w:val="9"/>
          <w:sz w:val="49"/>
        </w:rPr>
        <w:t> </w:t>
      </w:r>
      <w:r>
        <w:rPr>
          <w:rFonts w:ascii="Arial MT"/>
          <w:color w:val="231F20"/>
          <w:sz w:val="49"/>
        </w:rPr>
        <w:t>who</w:t>
      </w:r>
      <w:r>
        <w:rPr>
          <w:rFonts w:ascii="Arial MT"/>
          <w:color w:val="231F20"/>
          <w:spacing w:val="8"/>
          <w:sz w:val="49"/>
        </w:rPr>
        <w:t> </w:t>
      </w:r>
      <w:r>
        <w:rPr>
          <w:rFonts w:ascii="Arial MT"/>
          <w:color w:val="231F20"/>
          <w:sz w:val="49"/>
        </w:rPr>
        <w:t>seeks</w:t>
      </w:r>
      <w:r>
        <w:rPr>
          <w:rFonts w:ascii="Arial MT"/>
          <w:color w:val="231F20"/>
          <w:spacing w:val="8"/>
          <w:sz w:val="49"/>
        </w:rPr>
        <w:t> </w:t>
      </w:r>
      <w:r>
        <w:rPr>
          <w:rFonts w:ascii="Arial MT"/>
          <w:color w:val="231F20"/>
          <w:sz w:val="49"/>
        </w:rPr>
        <w:t>reopening</w:t>
      </w:r>
      <w:r>
        <w:rPr>
          <w:rFonts w:ascii="Arial MT"/>
          <w:color w:val="231F20"/>
          <w:spacing w:val="2"/>
          <w:sz w:val="49"/>
        </w:rPr>
        <w:t> </w:t>
      </w:r>
      <w:r>
        <w:rPr>
          <w:rFonts w:ascii="Arial MT"/>
          <w:color w:val="231F20"/>
          <w:sz w:val="49"/>
        </w:rPr>
        <w:t>to</w:t>
      </w:r>
      <w:r>
        <w:rPr>
          <w:rFonts w:ascii="Arial MT"/>
          <w:color w:val="231F20"/>
          <w:spacing w:val="8"/>
          <w:sz w:val="49"/>
        </w:rPr>
        <w:t> </w:t>
      </w:r>
      <w:r>
        <w:rPr>
          <w:rFonts w:ascii="Arial MT"/>
          <w:color w:val="231F20"/>
          <w:sz w:val="49"/>
        </w:rPr>
        <w:t>pursue</w:t>
      </w:r>
      <w:r>
        <w:rPr>
          <w:rFonts w:ascii="Arial MT"/>
          <w:color w:val="231F20"/>
          <w:spacing w:val="9"/>
          <w:sz w:val="49"/>
        </w:rPr>
        <w:t> </w:t>
      </w:r>
      <w:r>
        <w:rPr>
          <w:rFonts w:ascii="Arial MT"/>
          <w:color w:val="231F20"/>
          <w:sz w:val="49"/>
        </w:rPr>
        <w:t>asylum</w:t>
      </w:r>
      <w:r>
        <w:rPr>
          <w:rFonts w:ascii="Arial MT"/>
          <w:color w:val="231F20"/>
          <w:spacing w:val="8"/>
          <w:sz w:val="49"/>
        </w:rPr>
        <w:t> </w:t>
      </w:r>
      <w:r>
        <w:rPr>
          <w:rFonts w:ascii="Arial MT"/>
          <w:color w:val="231F20"/>
          <w:sz w:val="49"/>
        </w:rPr>
        <w:t>must</w:t>
      </w:r>
    </w:p>
    <w:p>
      <w:pPr>
        <w:pStyle w:val="BodyText"/>
        <w:spacing w:before="8"/>
        <w:rPr>
          <w:rFonts w:ascii="Arial MT"/>
          <w:sz w:val="72"/>
        </w:rPr>
      </w:pPr>
    </w:p>
    <w:p>
      <w:pPr>
        <w:spacing w:before="0"/>
        <w:ind w:left="547" w:right="0" w:firstLine="0"/>
        <w:jc w:val="left"/>
        <w:rPr>
          <w:rFonts w:ascii="Arial MT" w:hAnsi="Arial MT"/>
          <w:sz w:val="49"/>
        </w:rPr>
      </w:pPr>
      <w:r>
        <w:rPr>
          <w:rFonts w:ascii="Arial MT" w:hAnsi="Arial MT"/>
          <w:color w:val="231F20"/>
          <w:sz w:val="49"/>
        </w:rPr>
        <w:t>“produce</w:t>
      </w:r>
      <w:r>
        <w:rPr>
          <w:rFonts w:ascii="Arial MT" w:hAnsi="Arial MT"/>
          <w:color w:val="231F20"/>
          <w:spacing w:val="6"/>
          <w:sz w:val="49"/>
        </w:rPr>
        <w:t> </w:t>
      </w:r>
      <w:r>
        <w:rPr>
          <w:rFonts w:ascii="Arial MT" w:hAnsi="Arial MT"/>
          <w:color w:val="231F20"/>
          <w:sz w:val="49"/>
        </w:rPr>
        <w:t>objective</w:t>
      </w:r>
      <w:r>
        <w:rPr>
          <w:rFonts w:ascii="Arial MT" w:hAnsi="Arial MT"/>
          <w:color w:val="231F20"/>
          <w:spacing w:val="6"/>
          <w:sz w:val="49"/>
        </w:rPr>
        <w:t> </w:t>
      </w:r>
      <w:r>
        <w:rPr>
          <w:rFonts w:ascii="Arial MT" w:hAnsi="Arial MT"/>
          <w:color w:val="231F20"/>
          <w:sz w:val="49"/>
        </w:rPr>
        <w:t>evidence</w:t>
      </w:r>
      <w:r>
        <w:rPr>
          <w:rFonts w:ascii="Arial MT" w:hAnsi="Arial MT"/>
          <w:color w:val="231F20"/>
          <w:spacing w:val="7"/>
          <w:sz w:val="49"/>
        </w:rPr>
        <w:t> </w:t>
      </w:r>
      <w:r>
        <w:rPr>
          <w:rFonts w:ascii="Arial MT" w:hAnsi="Arial MT"/>
          <w:color w:val="231F20"/>
          <w:sz w:val="49"/>
        </w:rPr>
        <w:t>showing</w:t>
      </w:r>
      <w:r>
        <w:rPr>
          <w:rFonts w:ascii="Arial MT" w:hAnsi="Arial MT"/>
          <w:color w:val="231F20"/>
          <w:spacing w:val="6"/>
          <w:sz w:val="49"/>
        </w:rPr>
        <w:t> </w:t>
      </w:r>
      <w:r>
        <w:rPr>
          <w:rFonts w:ascii="Arial MT" w:hAnsi="Arial MT"/>
          <w:color w:val="231F20"/>
          <w:sz w:val="49"/>
        </w:rPr>
        <w:t>a</w:t>
      </w:r>
      <w:r>
        <w:rPr>
          <w:rFonts w:ascii="Arial MT" w:hAnsi="Arial MT"/>
          <w:color w:val="231F20"/>
          <w:spacing w:val="13"/>
          <w:sz w:val="49"/>
        </w:rPr>
        <w:t> </w:t>
      </w:r>
      <w:r>
        <w:rPr>
          <w:rFonts w:ascii="Arial MT" w:hAnsi="Arial MT"/>
          <w:color w:val="231F20"/>
          <w:sz w:val="49"/>
        </w:rPr>
        <w:t>reasonable</w:t>
      </w:r>
      <w:r>
        <w:rPr>
          <w:rFonts w:ascii="Arial MT" w:hAnsi="Arial MT"/>
          <w:color w:val="231F20"/>
          <w:spacing w:val="11"/>
          <w:sz w:val="49"/>
        </w:rPr>
        <w:t> </w:t>
      </w:r>
      <w:r>
        <w:rPr>
          <w:rFonts w:ascii="Arial MT" w:hAnsi="Arial MT"/>
          <w:color w:val="231F20"/>
          <w:sz w:val="49"/>
        </w:rPr>
        <w:t>likelihood</w:t>
      </w:r>
    </w:p>
    <w:p>
      <w:pPr>
        <w:spacing w:line="228" w:lineRule="auto" w:before="159"/>
        <w:ind w:left="547" w:right="0" w:firstLine="0"/>
        <w:jc w:val="left"/>
        <w:rPr>
          <w:rFonts w:ascii="Arial MT" w:hAnsi="Arial MT"/>
          <w:sz w:val="49"/>
        </w:rPr>
      </w:pPr>
      <w:r>
        <w:rPr>
          <w:rFonts w:ascii="Arial MT" w:hAnsi="Arial MT"/>
          <w:color w:val="231F20"/>
          <w:sz w:val="49"/>
        </w:rPr>
        <w:t>that</w:t>
      </w:r>
      <w:r>
        <w:rPr>
          <w:rFonts w:ascii="Arial MT" w:hAnsi="Arial MT"/>
          <w:color w:val="231F20"/>
          <w:spacing w:val="8"/>
          <w:sz w:val="49"/>
        </w:rPr>
        <w:t> </w:t>
      </w:r>
      <w:r>
        <w:rPr>
          <w:rFonts w:ascii="Arial MT" w:hAnsi="Arial MT"/>
          <w:color w:val="231F20"/>
          <w:sz w:val="49"/>
        </w:rPr>
        <w:t>he</w:t>
      </w:r>
      <w:r>
        <w:rPr>
          <w:rFonts w:ascii="Arial MT" w:hAnsi="Arial MT"/>
          <w:color w:val="231F20"/>
          <w:spacing w:val="9"/>
          <w:sz w:val="49"/>
        </w:rPr>
        <w:t> </w:t>
      </w:r>
      <w:r>
        <w:rPr>
          <w:rFonts w:ascii="Arial MT" w:hAnsi="Arial MT"/>
          <w:color w:val="231F20"/>
          <w:sz w:val="49"/>
        </w:rPr>
        <w:t>will</w:t>
      </w:r>
      <w:r>
        <w:rPr>
          <w:rFonts w:ascii="Arial MT" w:hAnsi="Arial MT"/>
          <w:color w:val="231F20"/>
          <w:spacing w:val="3"/>
          <w:sz w:val="49"/>
        </w:rPr>
        <w:t> </w:t>
      </w:r>
      <w:r>
        <w:rPr>
          <w:rFonts w:ascii="Arial MT" w:hAnsi="Arial MT"/>
          <w:color w:val="231F20"/>
          <w:sz w:val="49"/>
        </w:rPr>
        <w:t>face</w:t>
      </w:r>
      <w:r>
        <w:rPr>
          <w:rFonts w:ascii="Arial MT" w:hAnsi="Arial MT"/>
          <w:color w:val="231F20"/>
          <w:spacing w:val="8"/>
          <w:sz w:val="49"/>
        </w:rPr>
        <w:t> </w:t>
      </w:r>
      <w:r>
        <w:rPr>
          <w:rFonts w:ascii="Arial MT" w:hAnsi="Arial MT"/>
          <w:color w:val="231F20"/>
          <w:sz w:val="49"/>
        </w:rPr>
        <w:t>future</w:t>
      </w:r>
      <w:r>
        <w:rPr>
          <w:rFonts w:ascii="Arial MT" w:hAnsi="Arial MT"/>
          <w:color w:val="231F20"/>
          <w:spacing w:val="9"/>
          <w:sz w:val="49"/>
        </w:rPr>
        <w:t> </w:t>
      </w:r>
      <w:r>
        <w:rPr>
          <w:rFonts w:ascii="Arial MT" w:hAnsi="Arial MT"/>
          <w:color w:val="231F20"/>
          <w:sz w:val="49"/>
        </w:rPr>
        <w:t>persecution</w:t>
      </w:r>
      <w:r>
        <w:rPr>
          <w:rFonts w:ascii="Arial MT" w:hAnsi="Arial MT"/>
          <w:color w:val="231F20"/>
          <w:spacing w:val="3"/>
          <w:sz w:val="49"/>
        </w:rPr>
        <w:t> </w:t>
      </w:r>
      <w:r>
        <w:rPr>
          <w:rFonts w:ascii="Arial MT" w:hAnsi="Arial MT"/>
          <w:color w:val="231F20"/>
          <w:sz w:val="49"/>
        </w:rPr>
        <w:t>based</w:t>
      </w:r>
      <w:r>
        <w:rPr>
          <w:rFonts w:ascii="Arial MT" w:hAnsi="Arial MT"/>
          <w:color w:val="231F20"/>
          <w:spacing w:val="5"/>
          <w:sz w:val="49"/>
        </w:rPr>
        <w:t> </w:t>
      </w:r>
      <w:r>
        <w:rPr>
          <w:rFonts w:ascii="Arial MT" w:hAnsi="Arial MT"/>
          <w:color w:val="231F20"/>
          <w:sz w:val="49"/>
        </w:rPr>
        <w:t>on</w:t>
      </w:r>
      <w:r>
        <w:rPr>
          <w:rFonts w:ascii="Arial MT" w:hAnsi="Arial MT"/>
          <w:color w:val="231F20"/>
          <w:spacing w:val="9"/>
          <w:sz w:val="49"/>
        </w:rPr>
        <w:t> </w:t>
      </w:r>
      <w:r>
        <w:rPr>
          <w:rFonts w:ascii="Arial MT" w:hAnsi="Arial MT"/>
          <w:color w:val="231F20"/>
          <w:sz w:val="49"/>
        </w:rPr>
        <w:t>a</w:t>
      </w:r>
      <w:r>
        <w:rPr>
          <w:rFonts w:ascii="Arial MT" w:hAnsi="Arial MT"/>
          <w:color w:val="231F20"/>
          <w:spacing w:val="8"/>
          <w:sz w:val="49"/>
        </w:rPr>
        <w:t> </w:t>
      </w:r>
      <w:r>
        <w:rPr>
          <w:rFonts w:ascii="Arial MT" w:hAnsi="Arial MT"/>
          <w:color w:val="231F20"/>
          <w:sz w:val="49"/>
        </w:rPr>
        <w:t>statutory</w:t>
      </w:r>
      <w:r>
        <w:rPr>
          <w:rFonts w:ascii="Arial MT" w:hAnsi="Arial MT"/>
          <w:color w:val="231F20"/>
          <w:spacing w:val="-133"/>
          <w:sz w:val="49"/>
        </w:rPr>
        <w:t> </w:t>
      </w:r>
      <w:r>
        <w:rPr>
          <w:rFonts w:ascii="Arial MT" w:hAnsi="Arial MT"/>
          <w:color w:val="231F20"/>
          <w:sz w:val="49"/>
        </w:rPr>
        <w:t>ground.”</w:t>
      </w:r>
    </w:p>
    <w:p>
      <w:pPr>
        <w:spacing w:before="140"/>
        <w:ind w:left="3010" w:right="0" w:firstLine="0"/>
        <w:jc w:val="left"/>
        <w:rPr>
          <w:rFonts w:ascii="Arial MT"/>
          <w:sz w:val="49"/>
        </w:rPr>
      </w:pPr>
      <w:r>
        <w:rPr>
          <w:rFonts w:ascii="Arial"/>
          <w:i/>
          <w:color w:val="1870B8"/>
          <w:sz w:val="49"/>
        </w:rPr>
        <w:t>Smith</w:t>
      </w:r>
      <w:r>
        <w:rPr>
          <w:rFonts w:ascii="Arial"/>
          <w:i/>
          <w:color w:val="1870B8"/>
          <w:spacing w:val="-5"/>
          <w:sz w:val="49"/>
        </w:rPr>
        <w:t> </w:t>
      </w:r>
      <w:r>
        <w:rPr>
          <w:rFonts w:ascii="Arial"/>
          <w:i/>
          <w:color w:val="1870B8"/>
          <w:sz w:val="49"/>
        </w:rPr>
        <w:t>v.</w:t>
      </w:r>
      <w:r>
        <w:rPr>
          <w:rFonts w:ascii="Arial"/>
          <w:i/>
          <w:color w:val="1870B8"/>
          <w:spacing w:val="-2"/>
          <w:sz w:val="49"/>
        </w:rPr>
        <w:t> </w:t>
      </w:r>
      <w:r>
        <w:rPr>
          <w:rFonts w:ascii="Arial"/>
          <w:i/>
          <w:color w:val="1870B8"/>
          <w:sz w:val="49"/>
        </w:rPr>
        <w:t>Holder</w:t>
      </w:r>
      <w:r>
        <w:rPr>
          <w:rFonts w:ascii="Arial MT"/>
          <w:color w:val="1870B8"/>
          <w:sz w:val="49"/>
        </w:rPr>
        <w:t>,</w:t>
      </w:r>
      <w:r>
        <w:rPr>
          <w:rFonts w:ascii="Arial MT"/>
          <w:color w:val="1870B8"/>
          <w:spacing w:val="-5"/>
          <w:sz w:val="49"/>
        </w:rPr>
        <w:t> </w:t>
      </w:r>
      <w:r>
        <w:rPr>
          <w:rFonts w:ascii="Arial MT"/>
          <w:color w:val="1870B8"/>
          <w:sz w:val="49"/>
        </w:rPr>
        <w:t>627</w:t>
      </w:r>
      <w:r>
        <w:rPr>
          <w:rFonts w:ascii="Arial MT"/>
          <w:color w:val="1870B8"/>
          <w:spacing w:val="-4"/>
          <w:sz w:val="49"/>
        </w:rPr>
        <w:t> </w:t>
      </w:r>
      <w:r>
        <w:rPr>
          <w:rFonts w:ascii="Arial MT"/>
          <w:color w:val="1870B8"/>
          <w:sz w:val="49"/>
        </w:rPr>
        <w:t>F.3d</w:t>
      </w:r>
      <w:r>
        <w:rPr>
          <w:rFonts w:ascii="Arial MT"/>
          <w:color w:val="1870B8"/>
          <w:spacing w:val="-5"/>
          <w:sz w:val="49"/>
        </w:rPr>
        <w:t> </w:t>
      </w:r>
      <w:r>
        <w:rPr>
          <w:rFonts w:ascii="Arial MT"/>
          <w:color w:val="1870B8"/>
          <w:sz w:val="49"/>
        </w:rPr>
        <w:t>427,</w:t>
      </w:r>
      <w:r>
        <w:rPr>
          <w:rFonts w:ascii="Arial MT"/>
          <w:color w:val="1870B8"/>
          <w:spacing w:val="-5"/>
          <w:sz w:val="49"/>
        </w:rPr>
        <w:t> </w:t>
      </w:r>
      <w:r>
        <w:rPr>
          <w:rFonts w:ascii="Arial MT"/>
          <w:color w:val="1870B8"/>
          <w:sz w:val="49"/>
        </w:rPr>
        <w:t>437</w:t>
      </w:r>
      <w:r>
        <w:rPr>
          <w:rFonts w:ascii="Arial MT"/>
          <w:color w:val="1870B8"/>
          <w:spacing w:val="-4"/>
          <w:sz w:val="49"/>
        </w:rPr>
        <w:t> </w:t>
      </w:r>
      <w:r>
        <w:rPr>
          <w:rFonts w:ascii="Arial MT"/>
          <w:color w:val="1870B8"/>
          <w:sz w:val="49"/>
        </w:rPr>
        <w:t>(1st</w:t>
      </w:r>
      <w:r>
        <w:rPr>
          <w:rFonts w:ascii="Arial MT"/>
          <w:color w:val="1870B8"/>
          <w:spacing w:val="-1"/>
          <w:sz w:val="49"/>
        </w:rPr>
        <w:t> </w:t>
      </w:r>
      <w:r>
        <w:rPr>
          <w:rFonts w:ascii="Arial MT"/>
          <w:color w:val="1870B8"/>
          <w:sz w:val="49"/>
        </w:rPr>
        <w:t>Cir.</w:t>
      </w:r>
      <w:r>
        <w:rPr>
          <w:rFonts w:ascii="Arial MT"/>
          <w:color w:val="1870B8"/>
          <w:spacing w:val="-5"/>
          <w:sz w:val="49"/>
        </w:rPr>
        <w:t> </w:t>
      </w:r>
      <w:r>
        <w:rPr>
          <w:rFonts w:ascii="Arial MT"/>
          <w:color w:val="1870B8"/>
          <w:sz w:val="49"/>
        </w:rPr>
        <w:t>2010).</w:t>
      </w:r>
    </w:p>
    <w:p>
      <w:pPr>
        <w:spacing w:after="0"/>
        <w:jc w:val="left"/>
        <w:rPr>
          <w:rFonts w:ascii="Arial MT"/>
          <w:sz w:val="49"/>
        </w:rPr>
        <w:sectPr>
          <w:headerReference w:type="default" r:id="rId469"/>
          <w:footerReference w:type="default" r:id="rId470"/>
          <w:pgSz w:w="15840" w:h="12240" w:orient="landscape"/>
          <w:pgMar w:header="0" w:footer="0" w:top="1140" w:bottom="280" w:left="660" w:right="110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7"/>
        <w:rPr>
          <w:rFonts w:ascii="Arial MT"/>
          <w:sz w:val="15"/>
        </w:rPr>
      </w:pPr>
    </w:p>
    <w:p>
      <w:pPr>
        <w:pStyle w:val="Heading9"/>
        <w:spacing w:before="83"/>
        <w:ind w:left="547"/>
        <w:rPr>
          <w:rFonts w:ascii="Arial MT"/>
        </w:rPr>
      </w:pPr>
      <w:r>
        <w:rPr>
          <w:rFonts w:ascii="Arial MT"/>
          <w:color w:val="ED2024"/>
        </w:rPr>
        <w:t>But</w:t>
      </w:r>
      <w:r>
        <w:rPr>
          <w:rFonts w:ascii="Arial MT"/>
          <w:color w:val="ED2024"/>
          <w:spacing w:val="18"/>
        </w:rPr>
        <w:t> </w:t>
      </w:r>
      <w:r>
        <w:rPr>
          <w:rFonts w:ascii="Arial MT"/>
          <w:color w:val="ED2024"/>
        </w:rPr>
        <w:t>Can</w:t>
      </w:r>
      <w:r>
        <w:rPr>
          <w:rFonts w:ascii="Arial MT"/>
          <w:color w:val="ED2024"/>
          <w:spacing w:val="19"/>
        </w:rPr>
        <w:t> </w:t>
      </w:r>
      <w:r>
        <w:rPr>
          <w:rFonts w:ascii="Arial MT"/>
          <w:color w:val="ED2024"/>
        </w:rPr>
        <w:t>the</w:t>
      </w:r>
      <w:r>
        <w:rPr>
          <w:rFonts w:ascii="Arial MT"/>
          <w:color w:val="ED2024"/>
          <w:spacing w:val="19"/>
        </w:rPr>
        <w:t> </w:t>
      </w:r>
      <w:r>
        <w:rPr>
          <w:rFonts w:ascii="Arial MT"/>
          <w:color w:val="ED2024"/>
        </w:rPr>
        <w:t>Board</w:t>
      </w:r>
      <w:r>
        <w:rPr>
          <w:rFonts w:ascii="Arial MT"/>
          <w:color w:val="ED2024"/>
          <w:spacing w:val="19"/>
        </w:rPr>
        <w:t> </w:t>
      </w:r>
      <w:r>
        <w:rPr>
          <w:rFonts w:ascii="Arial MT"/>
          <w:color w:val="ED2024"/>
        </w:rPr>
        <w:t>Evaluate</w:t>
      </w:r>
      <w:r>
        <w:rPr>
          <w:rFonts w:ascii="Arial MT"/>
          <w:color w:val="ED2024"/>
          <w:spacing w:val="19"/>
        </w:rPr>
        <w:t> </w:t>
      </w:r>
      <w:r>
        <w:rPr>
          <w:rFonts w:ascii="Arial MT"/>
          <w:color w:val="ED2024"/>
        </w:rPr>
        <w:t>Evidence?</w:t>
      </w:r>
    </w:p>
    <w:p>
      <w:pPr>
        <w:spacing w:before="668"/>
        <w:ind w:left="547" w:right="0" w:firstLine="0"/>
        <w:jc w:val="left"/>
        <w:rPr>
          <w:rFonts w:ascii="Arial MT" w:hAnsi="Arial MT"/>
          <w:sz w:val="53"/>
        </w:rPr>
      </w:pPr>
      <w:r>
        <w:rPr>
          <w:rFonts w:ascii="Arial MT" w:hAnsi="Arial MT"/>
          <w:color w:val="231F20"/>
          <w:sz w:val="53"/>
        </w:rPr>
        <w:t>The</w:t>
      </w:r>
      <w:r>
        <w:rPr>
          <w:rFonts w:ascii="Arial MT" w:hAnsi="Arial MT"/>
          <w:color w:val="231F20"/>
          <w:spacing w:val="-14"/>
          <w:sz w:val="53"/>
        </w:rPr>
        <w:t> </w:t>
      </w:r>
      <w:r>
        <w:rPr>
          <w:rFonts w:ascii="Arial MT" w:hAnsi="Arial MT"/>
          <w:color w:val="231F20"/>
          <w:sz w:val="53"/>
        </w:rPr>
        <w:t>Board</w:t>
      </w:r>
      <w:r>
        <w:rPr>
          <w:rFonts w:ascii="Arial MT" w:hAnsi="Arial MT"/>
          <w:color w:val="231F20"/>
          <w:spacing w:val="-13"/>
          <w:sz w:val="53"/>
        </w:rPr>
        <w:t> </w:t>
      </w:r>
      <w:r>
        <w:rPr>
          <w:rFonts w:ascii="Arial MT" w:hAnsi="Arial MT"/>
          <w:color w:val="231F20"/>
          <w:sz w:val="53"/>
        </w:rPr>
        <w:t>is</w:t>
      </w:r>
      <w:r>
        <w:rPr>
          <w:rFonts w:ascii="Arial MT" w:hAnsi="Arial MT"/>
          <w:color w:val="231F20"/>
          <w:spacing w:val="-13"/>
          <w:sz w:val="53"/>
        </w:rPr>
        <w:t> </w:t>
      </w:r>
      <w:r>
        <w:rPr>
          <w:rFonts w:ascii="Arial MT" w:hAnsi="Arial MT"/>
          <w:color w:val="231F20"/>
          <w:sz w:val="53"/>
        </w:rPr>
        <w:t>“an</w:t>
      </w:r>
      <w:r>
        <w:rPr>
          <w:rFonts w:ascii="Arial MT" w:hAnsi="Arial MT"/>
          <w:color w:val="231F20"/>
          <w:spacing w:val="-13"/>
          <w:sz w:val="53"/>
        </w:rPr>
        <w:t> </w:t>
      </w:r>
      <w:r>
        <w:rPr>
          <w:rFonts w:ascii="Arial MT" w:hAnsi="Arial MT"/>
          <w:color w:val="231F20"/>
          <w:sz w:val="53"/>
        </w:rPr>
        <w:t>appellate</w:t>
      </w:r>
      <w:r>
        <w:rPr>
          <w:rFonts w:ascii="Arial MT" w:hAnsi="Arial MT"/>
          <w:color w:val="231F20"/>
          <w:spacing w:val="-13"/>
          <w:sz w:val="53"/>
        </w:rPr>
        <w:t> </w:t>
      </w:r>
      <w:r>
        <w:rPr>
          <w:rFonts w:ascii="Arial MT" w:hAnsi="Arial MT"/>
          <w:color w:val="231F20"/>
          <w:sz w:val="53"/>
        </w:rPr>
        <w:t>body”</w:t>
      </w:r>
      <w:r>
        <w:rPr>
          <w:rFonts w:ascii="Arial MT" w:hAnsi="Arial MT"/>
          <w:color w:val="231F20"/>
          <w:spacing w:val="-16"/>
          <w:sz w:val="53"/>
        </w:rPr>
        <w:t> </w:t>
      </w:r>
      <w:r>
        <w:rPr>
          <w:rFonts w:ascii="Arial MT" w:hAnsi="Arial MT"/>
          <w:color w:val="231F20"/>
          <w:sz w:val="53"/>
        </w:rPr>
        <w:t>not</w:t>
      </w:r>
      <w:r>
        <w:rPr>
          <w:rFonts w:ascii="Arial MT" w:hAnsi="Arial MT"/>
          <w:color w:val="231F20"/>
          <w:spacing w:val="-14"/>
          <w:sz w:val="53"/>
        </w:rPr>
        <w:t> </w:t>
      </w:r>
      <w:r>
        <w:rPr>
          <w:rFonts w:ascii="Arial MT" w:hAnsi="Arial MT"/>
          <w:color w:val="231F20"/>
          <w:sz w:val="53"/>
        </w:rPr>
        <w:t>a</w:t>
      </w:r>
      <w:r>
        <w:rPr>
          <w:rFonts w:ascii="Arial MT" w:hAnsi="Arial MT"/>
          <w:color w:val="231F20"/>
          <w:spacing w:val="-13"/>
          <w:sz w:val="53"/>
        </w:rPr>
        <w:t> </w:t>
      </w:r>
      <w:r>
        <w:rPr>
          <w:rFonts w:ascii="Arial MT" w:hAnsi="Arial MT"/>
          <w:color w:val="231F20"/>
          <w:sz w:val="53"/>
        </w:rPr>
        <w:t>fact-finding</w:t>
      </w:r>
      <w:r>
        <w:rPr>
          <w:rFonts w:ascii="Arial MT" w:hAnsi="Arial MT"/>
          <w:color w:val="231F20"/>
          <w:spacing w:val="-13"/>
          <w:sz w:val="53"/>
        </w:rPr>
        <w:t> </w:t>
      </w:r>
      <w:r>
        <w:rPr>
          <w:rFonts w:ascii="Arial MT" w:hAnsi="Arial MT"/>
          <w:color w:val="231F20"/>
          <w:sz w:val="53"/>
        </w:rPr>
        <w:t>body.</w:t>
      </w:r>
    </w:p>
    <w:p>
      <w:pPr>
        <w:spacing w:before="127"/>
        <w:ind w:left="1030" w:right="0" w:firstLine="0"/>
        <w:jc w:val="left"/>
        <w:rPr>
          <w:rFonts w:ascii="Arial MT"/>
          <w:sz w:val="53"/>
        </w:rPr>
      </w:pPr>
      <w:r>
        <w:rPr>
          <w:rFonts w:ascii="Arial"/>
          <w:i/>
          <w:color w:val="1870B8"/>
          <w:sz w:val="53"/>
        </w:rPr>
        <w:t>Honcharov</w:t>
      </w:r>
      <w:r>
        <w:rPr>
          <w:rFonts w:ascii="Arial"/>
          <w:i/>
          <w:color w:val="1870B8"/>
          <w:spacing w:val="-26"/>
          <w:sz w:val="53"/>
        </w:rPr>
        <w:t> </w:t>
      </w:r>
      <w:r>
        <w:rPr>
          <w:rFonts w:ascii="Arial"/>
          <w:i/>
          <w:color w:val="1870B8"/>
          <w:sz w:val="53"/>
        </w:rPr>
        <w:t>v.</w:t>
      </w:r>
      <w:r>
        <w:rPr>
          <w:rFonts w:ascii="Arial"/>
          <w:i/>
          <w:color w:val="1870B8"/>
          <w:spacing w:val="-21"/>
          <w:sz w:val="53"/>
        </w:rPr>
        <w:t> </w:t>
      </w:r>
      <w:r>
        <w:rPr>
          <w:rFonts w:ascii="Arial"/>
          <w:i/>
          <w:color w:val="1870B8"/>
          <w:sz w:val="53"/>
        </w:rPr>
        <w:t>Barr</w:t>
      </w:r>
      <w:r>
        <w:rPr>
          <w:rFonts w:ascii="Arial MT"/>
          <w:color w:val="1870B8"/>
          <w:sz w:val="53"/>
        </w:rPr>
        <w:t>,</w:t>
      </w:r>
      <w:r>
        <w:rPr>
          <w:rFonts w:ascii="Arial MT"/>
          <w:color w:val="1870B8"/>
          <w:spacing w:val="-23"/>
          <w:sz w:val="53"/>
        </w:rPr>
        <w:t> </w:t>
      </w:r>
      <w:r>
        <w:rPr>
          <w:rFonts w:ascii="Arial MT"/>
          <w:color w:val="1870B8"/>
          <w:sz w:val="53"/>
        </w:rPr>
        <w:t>924</w:t>
      </w:r>
      <w:r>
        <w:rPr>
          <w:rFonts w:ascii="Arial MT"/>
          <w:color w:val="1870B8"/>
          <w:spacing w:val="-22"/>
          <w:sz w:val="53"/>
        </w:rPr>
        <w:t> </w:t>
      </w:r>
      <w:r>
        <w:rPr>
          <w:rFonts w:ascii="Arial MT"/>
          <w:color w:val="1870B8"/>
          <w:sz w:val="53"/>
        </w:rPr>
        <w:t>F.3d</w:t>
      </w:r>
      <w:r>
        <w:rPr>
          <w:rFonts w:ascii="Arial MT"/>
          <w:color w:val="1870B8"/>
          <w:spacing w:val="-23"/>
          <w:sz w:val="53"/>
        </w:rPr>
        <w:t> </w:t>
      </w:r>
      <w:r>
        <w:rPr>
          <w:rFonts w:ascii="Arial MT"/>
          <w:color w:val="1870B8"/>
          <w:sz w:val="53"/>
        </w:rPr>
        <w:t>1293,</w:t>
      </w:r>
      <w:r>
        <w:rPr>
          <w:rFonts w:ascii="Arial MT"/>
          <w:color w:val="1870B8"/>
          <w:spacing w:val="-22"/>
          <w:sz w:val="53"/>
        </w:rPr>
        <w:t> </w:t>
      </w:r>
      <w:r>
        <w:rPr>
          <w:rFonts w:ascii="Arial MT"/>
          <w:color w:val="1870B8"/>
          <w:sz w:val="53"/>
        </w:rPr>
        <w:t>1296</w:t>
      </w:r>
      <w:r>
        <w:rPr>
          <w:rFonts w:ascii="Arial MT"/>
          <w:color w:val="1870B8"/>
          <w:spacing w:val="-23"/>
          <w:sz w:val="53"/>
        </w:rPr>
        <w:t> </w:t>
      </w:r>
      <w:r>
        <w:rPr>
          <w:rFonts w:ascii="Arial MT"/>
          <w:color w:val="1870B8"/>
          <w:sz w:val="53"/>
        </w:rPr>
        <w:t>(9th</w:t>
      </w:r>
      <w:r>
        <w:rPr>
          <w:rFonts w:ascii="Arial MT"/>
          <w:color w:val="1870B8"/>
          <w:spacing w:val="-22"/>
          <w:sz w:val="53"/>
        </w:rPr>
        <w:t> </w:t>
      </w:r>
      <w:r>
        <w:rPr>
          <w:rFonts w:ascii="Arial MT"/>
          <w:color w:val="1870B8"/>
          <w:sz w:val="53"/>
        </w:rPr>
        <w:t>Cir.</w:t>
      </w:r>
      <w:r>
        <w:rPr>
          <w:rFonts w:ascii="Arial MT"/>
          <w:color w:val="1870B8"/>
          <w:spacing w:val="-22"/>
          <w:sz w:val="53"/>
        </w:rPr>
        <w:t> </w:t>
      </w:r>
      <w:r>
        <w:rPr>
          <w:rFonts w:ascii="Arial MT"/>
          <w:color w:val="1870B8"/>
          <w:sz w:val="53"/>
        </w:rPr>
        <w:t>2019).</w:t>
      </w:r>
    </w:p>
    <w:p>
      <w:pPr>
        <w:pStyle w:val="BodyText"/>
        <w:spacing w:before="4"/>
        <w:rPr>
          <w:rFonts w:ascii="Arial MT"/>
          <w:sz w:val="77"/>
        </w:rPr>
      </w:pPr>
    </w:p>
    <w:p>
      <w:pPr>
        <w:spacing w:line="225" w:lineRule="auto" w:before="0"/>
        <w:ind w:left="547" w:right="234" w:firstLine="0"/>
        <w:jc w:val="left"/>
        <w:rPr>
          <w:rFonts w:ascii="Arial MT" w:hAnsi="Arial MT"/>
          <w:sz w:val="53"/>
        </w:rPr>
      </w:pPr>
      <w:r>
        <w:rPr>
          <w:rFonts w:ascii="Arial MT" w:hAnsi="Arial MT"/>
          <w:color w:val="231F20"/>
          <w:sz w:val="53"/>
        </w:rPr>
        <w:t>“Except for taking administrative notice of commonly</w:t>
      </w:r>
      <w:r>
        <w:rPr>
          <w:rFonts w:ascii="Arial MT" w:hAnsi="Arial MT"/>
          <w:color w:val="231F20"/>
          <w:spacing w:val="1"/>
          <w:sz w:val="53"/>
        </w:rPr>
        <w:t> </w:t>
      </w:r>
      <w:r>
        <w:rPr>
          <w:rFonts w:ascii="Arial MT" w:hAnsi="Arial MT"/>
          <w:color w:val="231F20"/>
          <w:sz w:val="53"/>
        </w:rPr>
        <w:t>known</w:t>
      </w:r>
      <w:r>
        <w:rPr>
          <w:rFonts w:ascii="Arial MT" w:hAnsi="Arial MT"/>
          <w:color w:val="231F20"/>
          <w:spacing w:val="-9"/>
          <w:sz w:val="53"/>
        </w:rPr>
        <w:t> </w:t>
      </w:r>
      <w:r>
        <w:rPr>
          <w:rFonts w:ascii="Arial MT" w:hAnsi="Arial MT"/>
          <w:color w:val="231F20"/>
          <w:sz w:val="53"/>
        </w:rPr>
        <w:t>facts</w:t>
      </w:r>
      <w:r>
        <w:rPr>
          <w:rFonts w:ascii="Arial MT" w:hAnsi="Arial MT"/>
          <w:color w:val="231F20"/>
          <w:spacing w:val="-12"/>
          <w:sz w:val="53"/>
        </w:rPr>
        <w:t> </w:t>
      </w:r>
      <w:r>
        <w:rPr>
          <w:rFonts w:ascii="Arial MT" w:hAnsi="Arial MT"/>
          <w:color w:val="231F20"/>
          <w:sz w:val="53"/>
        </w:rPr>
        <w:t>.</w:t>
      </w:r>
      <w:r>
        <w:rPr>
          <w:rFonts w:ascii="Arial MT" w:hAnsi="Arial MT"/>
          <w:color w:val="231F20"/>
          <w:spacing w:val="-8"/>
          <w:sz w:val="53"/>
        </w:rPr>
        <w:t> </w:t>
      </w:r>
      <w:r>
        <w:rPr>
          <w:rFonts w:ascii="Arial MT" w:hAnsi="Arial MT"/>
          <w:color w:val="231F20"/>
          <w:sz w:val="53"/>
        </w:rPr>
        <w:t>.</w:t>
      </w:r>
      <w:r>
        <w:rPr>
          <w:rFonts w:ascii="Arial MT" w:hAnsi="Arial MT"/>
          <w:color w:val="231F20"/>
          <w:spacing w:val="-8"/>
          <w:sz w:val="53"/>
        </w:rPr>
        <w:t> </w:t>
      </w:r>
      <w:r>
        <w:rPr>
          <w:rFonts w:ascii="Arial MT" w:hAnsi="Arial MT"/>
          <w:color w:val="231F20"/>
          <w:sz w:val="53"/>
        </w:rPr>
        <w:t>.</w:t>
      </w:r>
      <w:r>
        <w:rPr>
          <w:rFonts w:ascii="Arial MT" w:hAnsi="Arial MT"/>
          <w:color w:val="231F20"/>
          <w:spacing w:val="-8"/>
          <w:sz w:val="53"/>
        </w:rPr>
        <w:t> </w:t>
      </w:r>
      <w:r>
        <w:rPr>
          <w:rFonts w:ascii="Arial MT" w:hAnsi="Arial MT"/>
          <w:color w:val="231F20"/>
          <w:sz w:val="53"/>
        </w:rPr>
        <w:t>[t]he</w:t>
      </w:r>
      <w:r>
        <w:rPr>
          <w:rFonts w:ascii="Arial MT" w:hAnsi="Arial MT"/>
          <w:color w:val="231F20"/>
          <w:spacing w:val="-8"/>
          <w:sz w:val="53"/>
        </w:rPr>
        <w:t> </w:t>
      </w:r>
      <w:r>
        <w:rPr>
          <w:rFonts w:ascii="Arial MT" w:hAnsi="Arial MT"/>
          <w:color w:val="231F20"/>
          <w:sz w:val="53"/>
        </w:rPr>
        <w:t>Board</w:t>
      </w:r>
      <w:r>
        <w:rPr>
          <w:rFonts w:ascii="Arial MT" w:hAnsi="Arial MT"/>
          <w:color w:val="231F20"/>
          <w:spacing w:val="-8"/>
          <w:sz w:val="53"/>
        </w:rPr>
        <w:t> </w:t>
      </w:r>
      <w:r>
        <w:rPr>
          <w:rFonts w:ascii="Arial MT" w:hAnsi="Arial MT"/>
          <w:color w:val="231F20"/>
          <w:sz w:val="53"/>
        </w:rPr>
        <w:t>will</w:t>
      </w:r>
      <w:r>
        <w:rPr>
          <w:rFonts w:ascii="Arial MT" w:hAnsi="Arial MT"/>
          <w:color w:val="231F20"/>
          <w:spacing w:val="-9"/>
          <w:sz w:val="53"/>
        </w:rPr>
        <w:t> </w:t>
      </w:r>
      <w:r>
        <w:rPr>
          <w:rFonts w:ascii="Arial MT" w:hAnsi="Arial MT"/>
          <w:color w:val="231F20"/>
          <w:sz w:val="53"/>
        </w:rPr>
        <w:t>not</w:t>
      </w:r>
      <w:r>
        <w:rPr>
          <w:rFonts w:ascii="Arial MT" w:hAnsi="Arial MT"/>
          <w:color w:val="231F20"/>
          <w:spacing w:val="-8"/>
          <w:sz w:val="53"/>
        </w:rPr>
        <w:t> </w:t>
      </w:r>
      <w:r>
        <w:rPr>
          <w:rFonts w:ascii="Arial MT" w:hAnsi="Arial MT"/>
          <w:color w:val="231F20"/>
          <w:sz w:val="53"/>
        </w:rPr>
        <w:t>engage</w:t>
      </w:r>
      <w:r>
        <w:rPr>
          <w:rFonts w:ascii="Arial MT" w:hAnsi="Arial MT"/>
          <w:color w:val="231F20"/>
          <w:spacing w:val="-8"/>
          <w:sz w:val="53"/>
        </w:rPr>
        <w:t> </w:t>
      </w:r>
      <w:r>
        <w:rPr>
          <w:rFonts w:ascii="Arial MT" w:hAnsi="Arial MT"/>
          <w:color w:val="231F20"/>
          <w:sz w:val="53"/>
        </w:rPr>
        <w:t>in</w:t>
      </w:r>
      <w:r>
        <w:rPr>
          <w:rFonts w:ascii="Arial MT" w:hAnsi="Arial MT"/>
          <w:color w:val="231F20"/>
          <w:spacing w:val="-8"/>
          <w:sz w:val="53"/>
        </w:rPr>
        <w:t> </w:t>
      </w:r>
      <w:r>
        <w:rPr>
          <w:rFonts w:ascii="Arial MT" w:hAnsi="Arial MT"/>
          <w:color w:val="231F20"/>
          <w:sz w:val="53"/>
        </w:rPr>
        <w:t>factfinding</w:t>
      </w:r>
      <w:r>
        <w:rPr>
          <w:rFonts w:ascii="Arial MT" w:hAnsi="Arial MT"/>
          <w:color w:val="231F20"/>
          <w:spacing w:val="-144"/>
          <w:sz w:val="53"/>
        </w:rPr>
        <w:t> </w:t>
      </w:r>
      <w:r>
        <w:rPr>
          <w:rFonts w:ascii="Arial MT" w:hAnsi="Arial MT"/>
          <w:color w:val="231F20"/>
          <w:sz w:val="53"/>
        </w:rPr>
        <w:t>in</w:t>
      </w:r>
      <w:r>
        <w:rPr>
          <w:rFonts w:ascii="Arial MT" w:hAnsi="Arial MT"/>
          <w:color w:val="231F20"/>
          <w:spacing w:val="-4"/>
          <w:sz w:val="53"/>
        </w:rPr>
        <w:t> </w:t>
      </w:r>
      <w:r>
        <w:rPr>
          <w:rFonts w:ascii="Arial MT" w:hAnsi="Arial MT"/>
          <w:color w:val="231F20"/>
          <w:sz w:val="53"/>
        </w:rPr>
        <w:t>the</w:t>
      </w:r>
      <w:r>
        <w:rPr>
          <w:rFonts w:ascii="Arial MT" w:hAnsi="Arial MT"/>
          <w:color w:val="231F20"/>
          <w:spacing w:val="-3"/>
          <w:sz w:val="53"/>
        </w:rPr>
        <w:t> </w:t>
      </w:r>
      <w:r>
        <w:rPr>
          <w:rFonts w:ascii="Arial MT" w:hAnsi="Arial MT"/>
          <w:color w:val="231F20"/>
          <w:sz w:val="53"/>
        </w:rPr>
        <w:t>course</w:t>
      </w:r>
      <w:r>
        <w:rPr>
          <w:rFonts w:ascii="Arial MT" w:hAnsi="Arial MT"/>
          <w:color w:val="231F20"/>
          <w:spacing w:val="-7"/>
          <w:sz w:val="53"/>
        </w:rPr>
        <w:t> </w:t>
      </w:r>
      <w:r>
        <w:rPr>
          <w:rFonts w:ascii="Arial MT" w:hAnsi="Arial MT"/>
          <w:color w:val="231F20"/>
          <w:sz w:val="53"/>
        </w:rPr>
        <w:t>of</w:t>
      </w:r>
      <w:r>
        <w:rPr>
          <w:rFonts w:ascii="Arial MT" w:hAnsi="Arial MT"/>
          <w:color w:val="231F20"/>
          <w:spacing w:val="-3"/>
          <w:sz w:val="53"/>
        </w:rPr>
        <w:t> </w:t>
      </w:r>
      <w:r>
        <w:rPr>
          <w:rFonts w:ascii="Arial MT" w:hAnsi="Arial MT"/>
          <w:color w:val="231F20"/>
          <w:sz w:val="53"/>
        </w:rPr>
        <w:t>deciding</w:t>
      </w:r>
      <w:r>
        <w:rPr>
          <w:rFonts w:ascii="Arial MT" w:hAnsi="Arial MT"/>
          <w:color w:val="231F20"/>
          <w:spacing w:val="-3"/>
          <w:sz w:val="53"/>
        </w:rPr>
        <w:t> </w:t>
      </w:r>
      <w:r>
        <w:rPr>
          <w:rFonts w:ascii="Arial MT" w:hAnsi="Arial MT"/>
          <w:color w:val="231F20"/>
          <w:sz w:val="53"/>
        </w:rPr>
        <w:t>appeals.”</w:t>
      </w:r>
    </w:p>
    <w:p>
      <w:pPr>
        <w:spacing w:before="129"/>
        <w:ind w:left="7697" w:right="0" w:firstLine="0"/>
        <w:jc w:val="left"/>
        <w:rPr>
          <w:rFonts w:ascii="Arial MT" w:hAnsi="Arial MT"/>
          <w:sz w:val="53"/>
        </w:rPr>
      </w:pPr>
      <w:r>
        <w:rPr>
          <w:rFonts w:ascii="Arial MT" w:hAnsi="Arial MT"/>
          <w:color w:val="1870B8"/>
          <w:sz w:val="53"/>
        </w:rPr>
        <w:t>8</w:t>
      </w:r>
      <w:r>
        <w:rPr>
          <w:rFonts w:ascii="Arial MT" w:hAnsi="Arial MT"/>
          <w:color w:val="1870B8"/>
          <w:spacing w:val="-29"/>
          <w:sz w:val="53"/>
        </w:rPr>
        <w:t> </w:t>
      </w:r>
      <w:r>
        <w:rPr>
          <w:rFonts w:ascii="Arial MT" w:hAnsi="Arial MT"/>
          <w:color w:val="1870B8"/>
          <w:sz w:val="53"/>
        </w:rPr>
        <w:t>C.F.R.</w:t>
      </w:r>
      <w:r>
        <w:rPr>
          <w:rFonts w:ascii="Arial MT" w:hAnsi="Arial MT"/>
          <w:color w:val="1870B8"/>
          <w:spacing w:val="-28"/>
          <w:sz w:val="53"/>
        </w:rPr>
        <w:t> </w:t>
      </w:r>
      <w:r>
        <w:rPr>
          <w:rFonts w:ascii="Arial MT" w:hAnsi="Arial MT"/>
          <w:color w:val="1870B8"/>
          <w:sz w:val="53"/>
        </w:rPr>
        <w:t>§</w:t>
      </w:r>
      <w:r>
        <w:rPr>
          <w:rFonts w:ascii="Arial MT" w:hAnsi="Arial MT"/>
          <w:color w:val="1870B8"/>
          <w:spacing w:val="-27"/>
          <w:sz w:val="53"/>
        </w:rPr>
        <w:t> </w:t>
      </w:r>
      <w:r>
        <w:rPr>
          <w:rFonts w:ascii="Arial MT" w:hAnsi="Arial MT"/>
          <w:color w:val="1870B8"/>
          <w:sz w:val="53"/>
        </w:rPr>
        <w:t>1003.1(d)(3)(iv).</w:t>
      </w:r>
    </w:p>
    <w:p>
      <w:pPr>
        <w:spacing w:after="0"/>
        <w:jc w:val="left"/>
        <w:rPr>
          <w:rFonts w:ascii="Arial MT" w:hAnsi="Arial MT"/>
          <w:sz w:val="53"/>
        </w:rPr>
        <w:sectPr>
          <w:headerReference w:type="default" r:id="rId471"/>
          <w:footerReference w:type="default" r:id="rId472"/>
          <w:pgSz w:w="15840" w:h="12240" w:orient="landscape"/>
          <w:pgMar w:header="0" w:footer="0" w:top="1140" w:bottom="280" w:left="660" w:right="110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6"/>
        <w:rPr>
          <w:rFonts w:ascii="Arial MT"/>
          <w:sz w:val="29"/>
        </w:rPr>
      </w:pPr>
    </w:p>
    <w:p>
      <w:pPr>
        <w:pStyle w:val="Heading9"/>
        <w:spacing w:before="82"/>
        <w:ind w:left="2116"/>
        <w:rPr>
          <w:rFonts w:ascii="Arial MT"/>
        </w:rPr>
      </w:pPr>
      <w:r>
        <w:rPr>
          <w:rFonts w:ascii="Arial MT"/>
          <w:color w:val="ED2024"/>
        </w:rPr>
        <w:t>Motions</w:t>
      </w:r>
      <w:r>
        <w:rPr>
          <w:rFonts w:ascii="Arial MT"/>
          <w:color w:val="ED2024"/>
          <w:spacing w:val="11"/>
        </w:rPr>
        <w:t> </w:t>
      </w:r>
      <w:r>
        <w:rPr>
          <w:rFonts w:ascii="Arial MT"/>
          <w:color w:val="ED2024"/>
        </w:rPr>
        <w:t>to</w:t>
      </w:r>
      <w:r>
        <w:rPr>
          <w:rFonts w:ascii="Arial MT"/>
          <w:color w:val="ED2024"/>
          <w:spacing w:val="17"/>
        </w:rPr>
        <w:t> </w:t>
      </w:r>
      <w:r>
        <w:rPr>
          <w:rFonts w:ascii="Arial MT"/>
          <w:color w:val="ED2024"/>
        </w:rPr>
        <w:t>Reopen</w:t>
      </w:r>
      <w:r>
        <w:rPr>
          <w:rFonts w:ascii="Arial MT"/>
          <w:color w:val="ED2024"/>
          <w:spacing w:val="17"/>
        </w:rPr>
        <w:t> </w:t>
      </w:r>
      <w:r>
        <w:rPr>
          <w:rFonts w:ascii="Arial MT"/>
          <w:color w:val="ED2024"/>
        </w:rPr>
        <w:t>are</w:t>
      </w:r>
      <w:r>
        <w:rPr>
          <w:rFonts w:ascii="Arial MT"/>
          <w:color w:val="ED2024"/>
          <w:spacing w:val="17"/>
        </w:rPr>
        <w:t> </w:t>
      </w:r>
      <w:r>
        <w:rPr>
          <w:rFonts w:ascii="Arial MT"/>
          <w:color w:val="ED2024"/>
        </w:rPr>
        <w:t>Different</w:t>
      </w:r>
    </w:p>
    <w:p>
      <w:pPr>
        <w:spacing w:line="201" w:lineRule="auto" w:before="427"/>
        <w:ind w:left="547" w:right="493" w:firstLine="0"/>
        <w:jc w:val="left"/>
        <w:rPr>
          <w:rFonts w:ascii="Arial MT" w:hAnsi="Arial MT"/>
          <w:sz w:val="46"/>
        </w:rPr>
      </w:pPr>
      <w:r>
        <w:rPr>
          <w:rFonts w:ascii="Arial MT" w:hAnsi="Arial MT"/>
          <w:color w:val="231F20"/>
          <w:sz w:val="46"/>
        </w:rPr>
        <w:t>8 C.F.R. § 1003.1(d)(3)(iv) applies to appeals from IJ decisions</w:t>
      </w:r>
      <w:r>
        <w:rPr>
          <w:rFonts w:ascii="Arial MT" w:hAnsi="Arial MT"/>
          <w:color w:val="231F20"/>
          <w:spacing w:val="-125"/>
          <w:sz w:val="46"/>
        </w:rPr>
        <w:t> </w:t>
      </w:r>
      <w:r>
        <w:rPr>
          <w:rFonts w:ascii="Arial MT" w:hAnsi="Arial MT"/>
          <w:color w:val="231F20"/>
          <w:sz w:val="46"/>
        </w:rPr>
        <w:t>not motions to reopen.</w:t>
      </w:r>
    </w:p>
    <w:p>
      <w:pPr>
        <w:spacing w:line="486" w:lineRule="exact" w:before="94"/>
        <w:ind w:left="1092" w:right="0" w:firstLine="0"/>
        <w:jc w:val="left"/>
        <w:rPr>
          <w:rFonts w:ascii="Arial MT" w:hAnsi="Arial MT"/>
          <w:sz w:val="46"/>
        </w:rPr>
      </w:pPr>
      <w:r>
        <w:rPr>
          <w:rFonts w:ascii="Arial" w:hAnsi="Arial"/>
          <w:i/>
          <w:color w:val="1870B8"/>
          <w:sz w:val="46"/>
        </w:rPr>
        <w:t>De</w:t>
      </w:r>
      <w:r>
        <w:rPr>
          <w:rFonts w:ascii="Arial" w:hAnsi="Arial"/>
          <w:i/>
          <w:color w:val="1870B8"/>
          <w:spacing w:val="-5"/>
          <w:sz w:val="46"/>
        </w:rPr>
        <w:t> </w:t>
      </w:r>
      <w:r>
        <w:rPr>
          <w:rFonts w:ascii="Arial" w:hAnsi="Arial"/>
          <w:i/>
          <w:color w:val="1870B8"/>
          <w:sz w:val="46"/>
        </w:rPr>
        <w:t>Lezama</w:t>
      </w:r>
      <w:r>
        <w:rPr>
          <w:rFonts w:ascii="Arial" w:hAnsi="Arial"/>
          <w:i/>
          <w:color w:val="1870B8"/>
          <w:spacing w:val="-6"/>
          <w:sz w:val="46"/>
        </w:rPr>
        <w:t> </w:t>
      </w:r>
      <w:r>
        <w:rPr>
          <w:rFonts w:ascii="Arial" w:hAnsi="Arial"/>
          <w:i/>
          <w:color w:val="1870B8"/>
          <w:sz w:val="46"/>
        </w:rPr>
        <w:t>v.</w:t>
      </w:r>
      <w:r>
        <w:rPr>
          <w:rFonts w:ascii="Arial" w:hAnsi="Arial"/>
          <w:i/>
          <w:color w:val="1870B8"/>
          <w:spacing w:val="-8"/>
          <w:sz w:val="46"/>
        </w:rPr>
        <w:t> </w:t>
      </w:r>
      <w:r>
        <w:rPr>
          <w:rFonts w:ascii="Arial" w:hAnsi="Arial"/>
          <w:i/>
          <w:color w:val="1870B8"/>
          <w:sz w:val="46"/>
        </w:rPr>
        <w:t>Holder</w:t>
      </w:r>
      <w:r>
        <w:rPr>
          <w:rFonts w:ascii="Arial MT" w:hAnsi="Arial MT"/>
          <w:color w:val="1870B8"/>
          <w:sz w:val="46"/>
        </w:rPr>
        <w:t>,</w:t>
      </w:r>
      <w:r>
        <w:rPr>
          <w:rFonts w:ascii="Arial MT" w:hAnsi="Arial MT"/>
          <w:color w:val="1870B8"/>
          <w:spacing w:val="-6"/>
          <w:sz w:val="46"/>
        </w:rPr>
        <w:t> </w:t>
      </w:r>
      <w:r>
        <w:rPr>
          <w:rFonts w:ascii="Arial MT" w:hAnsi="Arial MT"/>
          <w:color w:val="1870B8"/>
          <w:sz w:val="46"/>
        </w:rPr>
        <w:t>577</w:t>
      </w:r>
      <w:r>
        <w:rPr>
          <w:rFonts w:ascii="Arial MT" w:hAnsi="Arial MT"/>
          <w:color w:val="1870B8"/>
          <w:spacing w:val="-5"/>
          <w:sz w:val="46"/>
        </w:rPr>
        <w:t> </w:t>
      </w:r>
      <w:r>
        <w:rPr>
          <w:rFonts w:ascii="Arial MT" w:hAnsi="Arial MT"/>
          <w:color w:val="1870B8"/>
          <w:sz w:val="46"/>
        </w:rPr>
        <w:t>F.</w:t>
      </w:r>
      <w:r>
        <w:rPr>
          <w:rFonts w:ascii="Arial MT" w:hAnsi="Arial MT"/>
          <w:color w:val="1870B8"/>
          <w:spacing w:val="-31"/>
          <w:sz w:val="46"/>
        </w:rPr>
        <w:t> </w:t>
      </w:r>
      <w:r>
        <w:rPr>
          <w:rFonts w:ascii="Arial MT" w:hAnsi="Arial MT"/>
          <w:color w:val="1870B8"/>
          <w:sz w:val="46"/>
        </w:rPr>
        <w:t>App’x</w:t>
      </w:r>
      <w:r>
        <w:rPr>
          <w:rFonts w:ascii="Arial MT" w:hAnsi="Arial MT"/>
          <w:color w:val="1870B8"/>
          <w:spacing w:val="-6"/>
          <w:sz w:val="46"/>
        </w:rPr>
        <w:t> </w:t>
      </w:r>
      <w:r>
        <w:rPr>
          <w:rFonts w:ascii="Arial MT" w:hAnsi="Arial MT"/>
          <w:color w:val="1870B8"/>
          <w:sz w:val="46"/>
        </w:rPr>
        <w:t>314,</w:t>
      </w:r>
      <w:r>
        <w:rPr>
          <w:rFonts w:ascii="Arial MT" w:hAnsi="Arial MT"/>
          <w:color w:val="1870B8"/>
          <w:spacing w:val="-6"/>
          <w:sz w:val="46"/>
        </w:rPr>
        <w:t> </w:t>
      </w:r>
      <w:r>
        <w:rPr>
          <w:rFonts w:ascii="Arial MT" w:hAnsi="Arial MT"/>
          <w:color w:val="1870B8"/>
          <w:sz w:val="46"/>
        </w:rPr>
        <w:t>314-15</w:t>
      </w:r>
      <w:r>
        <w:rPr>
          <w:rFonts w:ascii="Arial MT" w:hAnsi="Arial MT"/>
          <w:color w:val="1870B8"/>
          <w:spacing w:val="-5"/>
          <w:sz w:val="46"/>
        </w:rPr>
        <w:t> </w:t>
      </w:r>
      <w:r>
        <w:rPr>
          <w:rFonts w:ascii="Arial MT" w:hAnsi="Arial MT"/>
          <w:color w:val="1870B8"/>
          <w:sz w:val="46"/>
        </w:rPr>
        <w:t>(5th</w:t>
      </w:r>
      <w:r>
        <w:rPr>
          <w:rFonts w:ascii="Arial MT" w:hAnsi="Arial MT"/>
          <w:color w:val="1870B8"/>
          <w:spacing w:val="-8"/>
          <w:sz w:val="46"/>
        </w:rPr>
        <w:t> </w:t>
      </w:r>
      <w:r>
        <w:rPr>
          <w:rFonts w:ascii="Arial MT" w:hAnsi="Arial MT"/>
          <w:color w:val="1870B8"/>
          <w:sz w:val="46"/>
        </w:rPr>
        <w:t>Cir.</w:t>
      </w:r>
      <w:r>
        <w:rPr>
          <w:rFonts w:ascii="Arial MT" w:hAnsi="Arial MT"/>
          <w:color w:val="1870B8"/>
          <w:spacing w:val="-6"/>
          <w:sz w:val="46"/>
        </w:rPr>
        <w:t> </w:t>
      </w:r>
      <w:r>
        <w:rPr>
          <w:rFonts w:ascii="Arial MT" w:hAnsi="Arial MT"/>
          <w:color w:val="1870B8"/>
          <w:sz w:val="46"/>
        </w:rPr>
        <w:t>2014);</w:t>
      </w:r>
    </w:p>
    <w:p>
      <w:pPr>
        <w:spacing w:line="486" w:lineRule="exact" w:before="0"/>
        <w:ind w:left="1169" w:right="0" w:firstLine="0"/>
        <w:jc w:val="left"/>
        <w:rPr>
          <w:rFonts w:ascii="Arial MT" w:hAnsi="Arial MT"/>
          <w:sz w:val="46"/>
        </w:rPr>
      </w:pPr>
      <w:r>
        <w:rPr>
          <w:rFonts w:ascii="Arial" w:hAnsi="Arial"/>
          <w:i/>
          <w:color w:val="1870B8"/>
          <w:sz w:val="46"/>
        </w:rPr>
        <w:t>Cruzaldovinos</w:t>
      </w:r>
      <w:r>
        <w:rPr>
          <w:rFonts w:ascii="Arial" w:hAnsi="Arial"/>
          <w:i/>
          <w:color w:val="1870B8"/>
          <w:spacing w:val="-6"/>
          <w:sz w:val="46"/>
        </w:rPr>
        <w:t> </w:t>
      </w:r>
      <w:r>
        <w:rPr>
          <w:rFonts w:ascii="Arial" w:hAnsi="Arial"/>
          <w:i/>
          <w:color w:val="1870B8"/>
          <w:sz w:val="46"/>
        </w:rPr>
        <w:t>v.</w:t>
      </w:r>
      <w:r>
        <w:rPr>
          <w:rFonts w:ascii="Arial" w:hAnsi="Arial"/>
          <w:i/>
          <w:color w:val="1870B8"/>
          <w:spacing w:val="-11"/>
          <w:sz w:val="46"/>
        </w:rPr>
        <w:t> </w:t>
      </w:r>
      <w:r>
        <w:rPr>
          <w:rFonts w:ascii="Arial" w:hAnsi="Arial"/>
          <w:i/>
          <w:color w:val="1870B8"/>
          <w:sz w:val="46"/>
        </w:rPr>
        <w:t>Holder</w:t>
      </w:r>
      <w:r>
        <w:rPr>
          <w:rFonts w:ascii="Arial MT" w:hAnsi="Arial MT"/>
          <w:color w:val="1870B8"/>
          <w:sz w:val="46"/>
        </w:rPr>
        <w:t>,</w:t>
      </w:r>
      <w:r>
        <w:rPr>
          <w:rFonts w:ascii="Arial MT" w:hAnsi="Arial MT"/>
          <w:color w:val="1870B8"/>
          <w:spacing w:val="-8"/>
          <w:sz w:val="46"/>
        </w:rPr>
        <w:t> </w:t>
      </w:r>
      <w:r>
        <w:rPr>
          <w:rFonts w:ascii="Arial MT" w:hAnsi="Arial MT"/>
          <w:color w:val="1870B8"/>
          <w:sz w:val="46"/>
        </w:rPr>
        <w:t>539</w:t>
      </w:r>
      <w:r>
        <w:rPr>
          <w:rFonts w:ascii="Arial MT" w:hAnsi="Arial MT"/>
          <w:color w:val="1870B8"/>
          <w:spacing w:val="-8"/>
          <w:sz w:val="46"/>
        </w:rPr>
        <w:t> </w:t>
      </w:r>
      <w:r>
        <w:rPr>
          <w:rFonts w:ascii="Arial MT" w:hAnsi="Arial MT"/>
          <w:color w:val="1870B8"/>
          <w:sz w:val="46"/>
        </w:rPr>
        <w:t>F.App’x.</w:t>
      </w:r>
      <w:r>
        <w:rPr>
          <w:rFonts w:ascii="Arial MT" w:hAnsi="Arial MT"/>
          <w:color w:val="1870B8"/>
          <w:spacing w:val="-7"/>
          <w:sz w:val="46"/>
        </w:rPr>
        <w:t> </w:t>
      </w:r>
      <w:r>
        <w:rPr>
          <w:rFonts w:ascii="Arial MT" w:hAnsi="Arial MT"/>
          <w:color w:val="1870B8"/>
          <w:sz w:val="46"/>
        </w:rPr>
        <w:t>225,</w:t>
      </w:r>
      <w:r>
        <w:rPr>
          <w:rFonts w:ascii="Arial MT" w:hAnsi="Arial MT"/>
          <w:color w:val="1870B8"/>
          <w:spacing w:val="-8"/>
          <w:sz w:val="46"/>
        </w:rPr>
        <w:t> </w:t>
      </w:r>
      <w:r>
        <w:rPr>
          <w:rFonts w:ascii="Arial MT" w:hAnsi="Arial MT"/>
          <w:color w:val="1870B8"/>
          <w:sz w:val="46"/>
        </w:rPr>
        <w:t>227</w:t>
      </w:r>
      <w:r>
        <w:rPr>
          <w:rFonts w:ascii="Arial MT" w:hAnsi="Arial MT"/>
          <w:color w:val="1870B8"/>
          <w:spacing w:val="-7"/>
          <w:sz w:val="46"/>
        </w:rPr>
        <w:t> </w:t>
      </w:r>
      <w:r>
        <w:rPr>
          <w:rFonts w:ascii="Arial MT" w:hAnsi="Arial MT"/>
          <w:color w:val="1870B8"/>
          <w:sz w:val="46"/>
        </w:rPr>
        <w:t>(4th</w:t>
      </w:r>
      <w:r>
        <w:rPr>
          <w:rFonts w:ascii="Arial MT" w:hAnsi="Arial MT"/>
          <w:color w:val="1870B8"/>
          <w:spacing w:val="-8"/>
          <w:sz w:val="46"/>
        </w:rPr>
        <w:t> </w:t>
      </w:r>
      <w:r>
        <w:rPr>
          <w:rFonts w:ascii="Arial MT" w:hAnsi="Arial MT"/>
          <w:color w:val="1870B8"/>
          <w:sz w:val="46"/>
        </w:rPr>
        <w:t>Cir.</w:t>
      </w:r>
      <w:r>
        <w:rPr>
          <w:rFonts w:ascii="Arial MT" w:hAnsi="Arial MT"/>
          <w:color w:val="1870B8"/>
          <w:spacing w:val="-7"/>
          <w:sz w:val="46"/>
        </w:rPr>
        <w:t> </w:t>
      </w:r>
      <w:r>
        <w:rPr>
          <w:rFonts w:ascii="Arial MT" w:hAnsi="Arial MT"/>
          <w:color w:val="1870B8"/>
          <w:sz w:val="46"/>
        </w:rPr>
        <w:t>2013).</w:t>
      </w:r>
    </w:p>
    <w:p>
      <w:pPr>
        <w:pStyle w:val="BodyText"/>
        <w:spacing w:before="4"/>
        <w:rPr>
          <w:rFonts w:ascii="Arial MT"/>
          <w:sz w:val="49"/>
        </w:rPr>
      </w:pPr>
    </w:p>
    <w:p>
      <w:pPr>
        <w:spacing w:line="201" w:lineRule="auto" w:before="0"/>
        <w:ind w:left="546" w:right="0" w:firstLine="0"/>
        <w:jc w:val="left"/>
        <w:rPr>
          <w:rFonts w:ascii="Arial MT" w:hAnsi="Arial MT"/>
          <w:sz w:val="46"/>
        </w:rPr>
      </w:pPr>
      <w:r>
        <w:rPr>
          <w:rFonts w:ascii="Arial MT" w:hAnsi="Arial MT"/>
          <w:color w:val="231F20"/>
          <w:sz w:val="46"/>
        </w:rPr>
        <w:t>The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Board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is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permitted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to</w:t>
      </w:r>
      <w:r>
        <w:rPr>
          <w:rFonts w:ascii="Arial MT" w:hAnsi="Arial MT"/>
          <w:color w:val="231F20"/>
          <w:spacing w:val="4"/>
          <w:sz w:val="46"/>
        </w:rPr>
        <w:t> </w:t>
      </w:r>
      <w:r>
        <w:rPr>
          <w:rFonts w:ascii="Arial MT" w:hAnsi="Arial MT"/>
          <w:color w:val="231F20"/>
          <w:sz w:val="46"/>
        </w:rPr>
        <w:t>review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“evidence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offered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in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support</w:t>
      </w:r>
      <w:r>
        <w:rPr>
          <w:rFonts w:ascii="Arial MT" w:hAnsi="Arial MT"/>
          <w:color w:val="231F20"/>
          <w:spacing w:val="4"/>
          <w:sz w:val="46"/>
        </w:rPr>
        <w:t> </w:t>
      </w:r>
      <w:r>
        <w:rPr>
          <w:rFonts w:ascii="Arial MT" w:hAnsi="Arial MT"/>
          <w:color w:val="231F20"/>
          <w:sz w:val="46"/>
        </w:rPr>
        <w:t>of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a</w:t>
      </w:r>
      <w:r>
        <w:rPr>
          <w:rFonts w:ascii="Arial MT" w:hAnsi="Arial MT"/>
          <w:color w:val="231F20"/>
          <w:spacing w:val="-125"/>
          <w:sz w:val="46"/>
        </w:rPr>
        <w:t> </w:t>
      </w:r>
      <w:r>
        <w:rPr>
          <w:rFonts w:ascii="Arial MT" w:hAnsi="Arial MT"/>
          <w:color w:val="231F20"/>
          <w:sz w:val="46"/>
        </w:rPr>
        <w:t>motion</w:t>
      </w:r>
      <w:r>
        <w:rPr>
          <w:rFonts w:ascii="Arial MT" w:hAnsi="Arial MT"/>
          <w:color w:val="231F20"/>
          <w:spacing w:val="2"/>
          <w:sz w:val="46"/>
        </w:rPr>
        <w:t> </w:t>
      </w:r>
      <w:r>
        <w:rPr>
          <w:rFonts w:ascii="Arial MT" w:hAnsi="Arial MT"/>
          <w:color w:val="231F20"/>
          <w:sz w:val="46"/>
        </w:rPr>
        <w:t>to</w:t>
      </w:r>
      <w:r>
        <w:rPr>
          <w:rFonts w:ascii="Arial MT" w:hAnsi="Arial MT"/>
          <w:color w:val="231F20"/>
          <w:spacing w:val="-1"/>
          <w:sz w:val="46"/>
        </w:rPr>
        <w:t> </w:t>
      </w:r>
      <w:r>
        <w:rPr>
          <w:rFonts w:ascii="Arial MT" w:hAnsi="Arial MT"/>
          <w:color w:val="231F20"/>
          <w:sz w:val="46"/>
        </w:rPr>
        <w:t>reopen</w:t>
      </w:r>
      <w:r>
        <w:rPr>
          <w:rFonts w:ascii="Arial MT" w:hAnsi="Arial MT"/>
          <w:color w:val="231F20"/>
          <w:spacing w:val="2"/>
          <w:sz w:val="46"/>
        </w:rPr>
        <w:t> </w:t>
      </w:r>
      <w:r>
        <w:rPr>
          <w:rFonts w:ascii="Arial MT" w:hAnsi="Arial MT"/>
          <w:color w:val="231F20"/>
          <w:sz w:val="46"/>
        </w:rPr>
        <w:t>or</w:t>
      </w:r>
      <w:r>
        <w:rPr>
          <w:rFonts w:ascii="Arial MT" w:hAnsi="Arial MT"/>
          <w:color w:val="231F20"/>
          <w:spacing w:val="2"/>
          <w:sz w:val="46"/>
        </w:rPr>
        <w:t> </w:t>
      </w:r>
      <w:r>
        <w:rPr>
          <w:rFonts w:ascii="Arial MT" w:hAnsi="Arial MT"/>
          <w:color w:val="231F20"/>
          <w:sz w:val="46"/>
        </w:rPr>
        <w:t>remand.”</w:t>
      </w:r>
    </w:p>
    <w:p>
      <w:pPr>
        <w:spacing w:before="94"/>
        <w:ind w:left="2025" w:right="0" w:firstLine="0"/>
        <w:jc w:val="left"/>
        <w:rPr>
          <w:rFonts w:ascii="Arial MT" w:hAnsi="Arial MT"/>
          <w:sz w:val="46"/>
        </w:rPr>
      </w:pPr>
      <w:r>
        <w:rPr>
          <w:rFonts w:ascii="Arial" w:hAnsi="Arial"/>
          <w:i/>
          <w:color w:val="1870B8"/>
          <w:sz w:val="46"/>
        </w:rPr>
        <w:t>Karapetyan</w:t>
      </w:r>
      <w:r>
        <w:rPr>
          <w:rFonts w:ascii="Arial" w:hAnsi="Arial"/>
          <w:i/>
          <w:color w:val="1870B8"/>
          <w:spacing w:val="-8"/>
          <w:sz w:val="46"/>
        </w:rPr>
        <w:t> </w:t>
      </w:r>
      <w:r>
        <w:rPr>
          <w:rFonts w:ascii="Arial" w:hAnsi="Arial"/>
          <w:i/>
          <w:color w:val="1870B8"/>
          <w:sz w:val="46"/>
        </w:rPr>
        <w:t>v.Lynch</w:t>
      </w:r>
      <w:r>
        <w:rPr>
          <w:rFonts w:ascii="Arial MT" w:hAnsi="Arial MT"/>
          <w:color w:val="1870B8"/>
          <w:sz w:val="46"/>
        </w:rPr>
        <w:t>,</w:t>
      </w:r>
      <w:r>
        <w:rPr>
          <w:rFonts w:ascii="Arial MT" w:hAnsi="Arial MT"/>
          <w:color w:val="1870B8"/>
          <w:spacing w:val="-10"/>
          <w:sz w:val="46"/>
        </w:rPr>
        <w:t> </w:t>
      </w:r>
      <w:r>
        <w:rPr>
          <w:rFonts w:ascii="Arial MT" w:hAnsi="Arial MT"/>
          <w:color w:val="1870B8"/>
          <w:sz w:val="46"/>
        </w:rPr>
        <w:t>649</w:t>
      </w:r>
      <w:r>
        <w:rPr>
          <w:rFonts w:ascii="Arial MT" w:hAnsi="Arial MT"/>
          <w:color w:val="1870B8"/>
          <w:spacing w:val="-10"/>
          <w:sz w:val="46"/>
        </w:rPr>
        <w:t> </w:t>
      </w:r>
      <w:r>
        <w:rPr>
          <w:rFonts w:ascii="Arial MT" w:hAnsi="Arial MT"/>
          <w:color w:val="1870B8"/>
          <w:sz w:val="46"/>
        </w:rPr>
        <w:t>F.</w:t>
      </w:r>
      <w:r>
        <w:rPr>
          <w:rFonts w:ascii="Arial MT" w:hAnsi="Arial MT"/>
          <w:color w:val="1870B8"/>
          <w:spacing w:val="-29"/>
          <w:sz w:val="46"/>
        </w:rPr>
        <w:t> </w:t>
      </w:r>
      <w:r>
        <w:rPr>
          <w:rFonts w:ascii="Arial MT" w:hAnsi="Arial MT"/>
          <w:color w:val="1870B8"/>
          <w:sz w:val="46"/>
        </w:rPr>
        <w:t>App’x</w:t>
      </w:r>
      <w:r>
        <w:rPr>
          <w:rFonts w:ascii="Arial MT" w:hAnsi="Arial MT"/>
          <w:color w:val="1870B8"/>
          <w:spacing w:val="-8"/>
          <w:sz w:val="46"/>
        </w:rPr>
        <w:t> </w:t>
      </w:r>
      <w:r>
        <w:rPr>
          <w:rFonts w:ascii="Arial MT" w:hAnsi="Arial MT"/>
          <w:color w:val="1870B8"/>
          <w:sz w:val="46"/>
        </w:rPr>
        <w:t>432,</w:t>
      </w:r>
      <w:r>
        <w:rPr>
          <w:rFonts w:ascii="Arial MT" w:hAnsi="Arial MT"/>
          <w:color w:val="1870B8"/>
          <w:spacing w:val="-10"/>
          <w:sz w:val="46"/>
        </w:rPr>
        <w:t> </w:t>
      </w:r>
      <w:r>
        <w:rPr>
          <w:rFonts w:ascii="Arial MT" w:hAnsi="Arial MT"/>
          <w:color w:val="1870B8"/>
          <w:sz w:val="46"/>
        </w:rPr>
        <w:t>434</w:t>
      </w:r>
      <w:r>
        <w:rPr>
          <w:rFonts w:ascii="Arial MT" w:hAnsi="Arial MT"/>
          <w:color w:val="1870B8"/>
          <w:spacing w:val="-6"/>
          <w:sz w:val="46"/>
        </w:rPr>
        <w:t> </w:t>
      </w:r>
      <w:r>
        <w:rPr>
          <w:rFonts w:ascii="Arial MT" w:hAnsi="Arial MT"/>
          <w:color w:val="1870B8"/>
          <w:sz w:val="46"/>
        </w:rPr>
        <w:t>(9th</w:t>
      </w:r>
      <w:r>
        <w:rPr>
          <w:rFonts w:ascii="Arial MT" w:hAnsi="Arial MT"/>
          <w:color w:val="1870B8"/>
          <w:spacing w:val="-9"/>
          <w:sz w:val="46"/>
        </w:rPr>
        <w:t> </w:t>
      </w:r>
      <w:r>
        <w:rPr>
          <w:rFonts w:ascii="Arial MT" w:hAnsi="Arial MT"/>
          <w:color w:val="1870B8"/>
          <w:sz w:val="46"/>
        </w:rPr>
        <w:t>Cir.</w:t>
      </w:r>
      <w:r>
        <w:rPr>
          <w:rFonts w:ascii="Arial MT" w:hAnsi="Arial MT"/>
          <w:color w:val="1870B8"/>
          <w:spacing w:val="-7"/>
          <w:sz w:val="46"/>
        </w:rPr>
        <w:t> </w:t>
      </w:r>
      <w:r>
        <w:rPr>
          <w:rFonts w:ascii="Arial MT" w:hAnsi="Arial MT"/>
          <w:color w:val="1870B8"/>
          <w:sz w:val="46"/>
        </w:rPr>
        <w:t>2016).</w:t>
      </w:r>
    </w:p>
    <w:p>
      <w:pPr>
        <w:pStyle w:val="BodyText"/>
        <w:spacing w:before="4"/>
        <w:rPr>
          <w:rFonts w:ascii="Arial MT"/>
          <w:sz w:val="49"/>
        </w:rPr>
      </w:pPr>
    </w:p>
    <w:p>
      <w:pPr>
        <w:spacing w:line="201" w:lineRule="auto" w:before="0"/>
        <w:ind w:left="546" w:right="0" w:firstLine="0"/>
        <w:jc w:val="left"/>
        <w:rPr>
          <w:rFonts w:ascii="Arial MT" w:hAnsi="Arial MT"/>
          <w:sz w:val="46"/>
        </w:rPr>
      </w:pPr>
      <w:r>
        <w:rPr>
          <w:rFonts w:ascii="Arial MT" w:hAnsi="Arial MT"/>
          <w:color w:val="231F20"/>
          <w:sz w:val="46"/>
        </w:rPr>
        <w:t>The</w:t>
      </w:r>
      <w:r>
        <w:rPr>
          <w:rFonts w:ascii="Arial MT" w:hAnsi="Arial MT"/>
          <w:color w:val="231F20"/>
          <w:spacing w:val="5"/>
          <w:sz w:val="46"/>
        </w:rPr>
        <w:t> </w:t>
      </w:r>
      <w:r>
        <w:rPr>
          <w:rFonts w:ascii="Arial MT" w:hAnsi="Arial MT"/>
          <w:color w:val="231F20"/>
          <w:sz w:val="46"/>
        </w:rPr>
        <w:t>Board</w:t>
      </w:r>
      <w:r>
        <w:rPr>
          <w:rFonts w:ascii="Arial MT" w:hAnsi="Arial MT"/>
          <w:color w:val="231F20"/>
          <w:spacing w:val="6"/>
          <w:sz w:val="46"/>
        </w:rPr>
        <w:t> </w:t>
      </w:r>
      <w:r>
        <w:rPr>
          <w:rFonts w:ascii="Arial MT" w:hAnsi="Arial MT"/>
          <w:color w:val="231F20"/>
          <w:sz w:val="46"/>
        </w:rPr>
        <w:t>“will</w:t>
      </w:r>
      <w:r>
        <w:rPr>
          <w:rFonts w:ascii="Arial MT" w:hAnsi="Arial MT"/>
          <w:color w:val="231F20"/>
          <w:spacing w:val="6"/>
          <w:sz w:val="46"/>
        </w:rPr>
        <w:t> </w:t>
      </w:r>
      <w:r>
        <w:rPr>
          <w:rFonts w:ascii="Arial MT" w:hAnsi="Arial MT"/>
          <w:color w:val="231F20"/>
          <w:sz w:val="46"/>
        </w:rPr>
        <w:t>engage</w:t>
      </w:r>
      <w:r>
        <w:rPr>
          <w:rFonts w:ascii="Arial MT" w:hAnsi="Arial MT"/>
          <w:color w:val="231F20"/>
          <w:spacing w:val="6"/>
          <w:sz w:val="46"/>
        </w:rPr>
        <w:t> </w:t>
      </w:r>
      <w:r>
        <w:rPr>
          <w:rFonts w:ascii="Arial MT" w:hAnsi="Arial MT"/>
          <w:color w:val="231F20"/>
          <w:sz w:val="46"/>
        </w:rPr>
        <w:t>in</w:t>
      </w:r>
      <w:r>
        <w:rPr>
          <w:rFonts w:ascii="Arial MT" w:hAnsi="Arial MT"/>
          <w:color w:val="231F20"/>
          <w:spacing w:val="6"/>
          <w:sz w:val="46"/>
        </w:rPr>
        <w:t> </w:t>
      </w:r>
      <w:r>
        <w:rPr>
          <w:rFonts w:ascii="Arial MT" w:hAnsi="Arial MT"/>
          <w:color w:val="231F20"/>
          <w:sz w:val="46"/>
        </w:rPr>
        <w:t>fact-finding</w:t>
      </w:r>
      <w:r>
        <w:rPr>
          <w:rFonts w:ascii="Arial MT" w:hAnsi="Arial MT"/>
          <w:color w:val="231F20"/>
          <w:spacing w:val="4"/>
          <w:sz w:val="46"/>
        </w:rPr>
        <w:t> </w:t>
      </w:r>
      <w:r>
        <w:rPr>
          <w:rFonts w:ascii="Arial MT" w:hAnsi="Arial MT"/>
          <w:color w:val="231F20"/>
          <w:sz w:val="46"/>
        </w:rPr>
        <w:t>when</w:t>
      </w:r>
      <w:r>
        <w:rPr>
          <w:rFonts w:ascii="Arial MT" w:hAnsi="Arial MT"/>
          <w:color w:val="231F20"/>
          <w:spacing w:val="7"/>
          <w:sz w:val="46"/>
        </w:rPr>
        <w:t> </w:t>
      </w:r>
      <w:r>
        <w:rPr>
          <w:rFonts w:ascii="Arial MT" w:hAnsi="Arial MT"/>
          <w:color w:val="231F20"/>
          <w:sz w:val="46"/>
        </w:rPr>
        <w:t>evaluating</w:t>
      </w:r>
      <w:r>
        <w:rPr>
          <w:rFonts w:ascii="Arial MT" w:hAnsi="Arial MT"/>
          <w:color w:val="231F20"/>
          <w:spacing w:val="4"/>
          <w:sz w:val="46"/>
        </w:rPr>
        <w:t> </w:t>
      </w:r>
      <w:r>
        <w:rPr>
          <w:rFonts w:ascii="Arial MT" w:hAnsi="Arial MT"/>
          <w:color w:val="231F20"/>
          <w:sz w:val="46"/>
        </w:rPr>
        <w:t>evidence</w:t>
      </w:r>
      <w:r>
        <w:rPr>
          <w:rFonts w:ascii="Arial MT" w:hAnsi="Arial MT"/>
          <w:color w:val="231F20"/>
          <w:spacing w:val="-125"/>
          <w:sz w:val="46"/>
        </w:rPr>
        <w:t> </w:t>
      </w:r>
      <w:r>
        <w:rPr>
          <w:rFonts w:ascii="Arial MT" w:hAnsi="Arial MT"/>
          <w:color w:val="231F20"/>
          <w:sz w:val="46"/>
        </w:rPr>
        <w:t>submitted</w:t>
      </w:r>
      <w:r>
        <w:rPr>
          <w:rFonts w:ascii="Arial MT" w:hAnsi="Arial MT"/>
          <w:color w:val="231F20"/>
          <w:spacing w:val="1"/>
          <w:sz w:val="46"/>
        </w:rPr>
        <w:t> </w:t>
      </w:r>
      <w:r>
        <w:rPr>
          <w:rFonts w:ascii="Arial MT" w:hAnsi="Arial MT"/>
          <w:color w:val="231F20"/>
          <w:sz w:val="46"/>
        </w:rPr>
        <w:t>in</w:t>
      </w:r>
      <w:r>
        <w:rPr>
          <w:rFonts w:ascii="Arial MT" w:hAnsi="Arial MT"/>
          <w:color w:val="231F20"/>
          <w:spacing w:val="1"/>
          <w:sz w:val="46"/>
        </w:rPr>
        <w:t> </w:t>
      </w:r>
      <w:r>
        <w:rPr>
          <w:rFonts w:ascii="Arial MT" w:hAnsi="Arial MT"/>
          <w:color w:val="231F20"/>
          <w:sz w:val="46"/>
        </w:rPr>
        <w:t>support</w:t>
      </w:r>
      <w:r>
        <w:rPr>
          <w:rFonts w:ascii="Arial MT" w:hAnsi="Arial MT"/>
          <w:color w:val="231F20"/>
          <w:spacing w:val="2"/>
          <w:sz w:val="46"/>
        </w:rPr>
        <w:t> </w:t>
      </w:r>
      <w:r>
        <w:rPr>
          <w:rFonts w:ascii="Arial MT" w:hAnsi="Arial MT"/>
          <w:color w:val="231F20"/>
          <w:sz w:val="46"/>
        </w:rPr>
        <w:t>of</w:t>
      </w:r>
      <w:r>
        <w:rPr>
          <w:rFonts w:ascii="Arial MT" w:hAnsi="Arial MT"/>
          <w:color w:val="231F20"/>
          <w:spacing w:val="1"/>
          <w:sz w:val="46"/>
        </w:rPr>
        <w:t> </w:t>
      </w:r>
      <w:r>
        <w:rPr>
          <w:rFonts w:ascii="Arial MT" w:hAnsi="Arial MT"/>
          <w:color w:val="231F20"/>
          <w:sz w:val="46"/>
        </w:rPr>
        <w:t>reopening”.</w:t>
      </w:r>
    </w:p>
    <w:p>
      <w:pPr>
        <w:spacing w:before="94"/>
        <w:ind w:left="1770" w:right="0" w:firstLine="0"/>
        <w:jc w:val="left"/>
        <w:rPr>
          <w:rFonts w:ascii="Arial MT" w:hAnsi="Arial MT"/>
          <w:sz w:val="46"/>
        </w:rPr>
      </w:pPr>
      <w:r>
        <w:rPr>
          <w:rFonts w:ascii="Arial" w:hAnsi="Arial"/>
          <w:i/>
          <w:color w:val="1870B8"/>
          <w:spacing w:val="-1"/>
          <w:sz w:val="46"/>
        </w:rPr>
        <w:t>Yan</w:t>
      </w:r>
      <w:r>
        <w:rPr>
          <w:rFonts w:ascii="Arial" w:hAnsi="Arial"/>
          <w:i/>
          <w:color w:val="1870B8"/>
          <w:spacing w:val="-7"/>
          <w:sz w:val="46"/>
        </w:rPr>
        <w:t> </w:t>
      </w:r>
      <w:r>
        <w:rPr>
          <w:rFonts w:ascii="Arial" w:hAnsi="Arial"/>
          <w:i/>
          <w:color w:val="1870B8"/>
          <w:spacing w:val="-1"/>
          <w:sz w:val="46"/>
        </w:rPr>
        <w:t>Hua</w:t>
      </w:r>
      <w:r>
        <w:rPr>
          <w:rFonts w:ascii="Arial" w:hAnsi="Arial"/>
          <w:i/>
          <w:color w:val="1870B8"/>
          <w:spacing w:val="-7"/>
          <w:sz w:val="46"/>
        </w:rPr>
        <w:t> </w:t>
      </w:r>
      <w:r>
        <w:rPr>
          <w:rFonts w:ascii="Arial" w:hAnsi="Arial"/>
          <w:i/>
          <w:color w:val="1870B8"/>
          <w:sz w:val="46"/>
        </w:rPr>
        <w:t>Chen</w:t>
      </w:r>
      <w:r>
        <w:rPr>
          <w:rFonts w:ascii="Arial" w:hAnsi="Arial"/>
          <w:i/>
          <w:color w:val="1870B8"/>
          <w:spacing w:val="-7"/>
          <w:sz w:val="46"/>
        </w:rPr>
        <w:t> </w:t>
      </w:r>
      <w:r>
        <w:rPr>
          <w:rFonts w:ascii="Arial" w:hAnsi="Arial"/>
          <w:i/>
          <w:color w:val="1870B8"/>
          <w:sz w:val="46"/>
        </w:rPr>
        <w:t>v.</w:t>
      </w:r>
      <w:r>
        <w:rPr>
          <w:rFonts w:ascii="Arial" w:hAnsi="Arial"/>
          <w:i/>
          <w:color w:val="1870B8"/>
          <w:spacing w:val="-11"/>
          <w:sz w:val="46"/>
        </w:rPr>
        <w:t> </w:t>
      </w:r>
      <w:r>
        <w:rPr>
          <w:rFonts w:ascii="Arial" w:hAnsi="Arial"/>
          <w:i/>
          <w:color w:val="1870B8"/>
          <w:sz w:val="46"/>
        </w:rPr>
        <w:t>Holder</w:t>
      </w:r>
      <w:r>
        <w:rPr>
          <w:rFonts w:ascii="Arial MT" w:hAnsi="Arial MT"/>
          <w:color w:val="1870B8"/>
          <w:sz w:val="46"/>
        </w:rPr>
        <w:t>,</w:t>
      </w:r>
      <w:r>
        <w:rPr>
          <w:rFonts w:ascii="Arial MT" w:hAnsi="Arial MT"/>
          <w:color w:val="1870B8"/>
          <w:spacing w:val="-7"/>
          <w:sz w:val="46"/>
        </w:rPr>
        <w:t> </w:t>
      </w:r>
      <w:r>
        <w:rPr>
          <w:rFonts w:ascii="Arial MT" w:hAnsi="Arial MT"/>
          <w:color w:val="1870B8"/>
          <w:sz w:val="46"/>
        </w:rPr>
        <w:t>515</w:t>
      </w:r>
      <w:r>
        <w:rPr>
          <w:rFonts w:ascii="Arial MT" w:hAnsi="Arial MT"/>
          <w:color w:val="1870B8"/>
          <w:spacing w:val="-6"/>
          <w:sz w:val="46"/>
        </w:rPr>
        <w:t> </w:t>
      </w:r>
      <w:r>
        <w:rPr>
          <w:rFonts w:ascii="Arial MT" w:hAnsi="Arial MT"/>
          <w:color w:val="1870B8"/>
          <w:sz w:val="46"/>
        </w:rPr>
        <w:t>F.</w:t>
      </w:r>
      <w:r>
        <w:rPr>
          <w:rFonts w:ascii="Arial MT" w:hAnsi="Arial MT"/>
          <w:color w:val="1870B8"/>
          <w:spacing w:val="-32"/>
          <w:sz w:val="46"/>
        </w:rPr>
        <w:t> </w:t>
      </w:r>
      <w:r>
        <w:rPr>
          <w:rFonts w:ascii="Arial MT" w:hAnsi="Arial MT"/>
          <w:color w:val="1870B8"/>
          <w:sz w:val="46"/>
        </w:rPr>
        <w:t>App’x</w:t>
      </w:r>
      <w:r>
        <w:rPr>
          <w:rFonts w:ascii="Arial MT" w:hAnsi="Arial MT"/>
          <w:color w:val="1870B8"/>
          <w:spacing w:val="-8"/>
          <w:sz w:val="46"/>
        </w:rPr>
        <w:t> </w:t>
      </w:r>
      <w:r>
        <w:rPr>
          <w:rFonts w:ascii="Arial MT" w:hAnsi="Arial MT"/>
          <w:color w:val="1870B8"/>
          <w:sz w:val="46"/>
        </w:rPr>
        <w:t>47,</w:t>
      </w:r>
      <w:r>
        <w:rPr>
          <w:rFonts w:ascii="Arial MT" w:hAnsi="Arial MT"/>
          <w:color w:val="1870B8"/>
          <w:spacing w:val="-7"/>
          <w:sz w:val="46"/>
        </w:rPr>
        <w:t> </w:t>
      </w:r>
      <w:r>
        <w:rPr>
          <w:rFonts w:ascii="Arial MT" w:hAnsi="Arial MT"/>
          <w:color w:val="1870B8"/>
          <w:sz w:val="46"/>
        </w:rPr>
        <w:t>48</w:t>
      </w:r>
      <w:r>
        <w:rPr>
          <w:rFonts w:ascii="Arial MT" w:hAnsi="Arial MT"/>
          <w:color w:val="1870B8"/>
          <w:spacing w:val="-6"/>
          <w:sz w:val="46"/>
        </w:rPr>
        <w:t> </w:t>
      </w:r>
      <w:r>
        <w:rPr>
          <w:rFonts w:ascii="Arial MT" w:hAnsi="Arial MT"/>
          <w:color w:val="1870B8"/>
          <w:sz w:val="46"/>
        </w:rPr>
        <w:t>(2d</w:t>
      </w:r>
      <w:r>
        <w:rPr>
          <w:rFonts w:ascii="Arial MT" w:hAnsi="Arial MT"/>
          <w:color w:val="1870B8"/>
          <w:spacing w:val="-7"/>
          <w:sz w:val="46"/>
        </w:rPr>
        <w:t> </w:t>
      </w:r>
      <w:r>
        <w:rPr>
          <w:rFonts w:ascii="Arial MT" w:hAnsi="Arial MT"/>
          <w:color w:val="1870B8"/>
          <w:sz w:val="46"/>
        </w:rPr>
        <w:t>Cir.</w:t>
      </w:r>
      <w:r>
        <w:rPr>
          <w:rFonts w:ascii="Arial MT" w:hAnsi="Arial MT"/>
          <w:color w:val="1870B8"/>
          <w:spacing w:val="-7"/>
          <w:sz w:val="46"/>
        </w:rPr>
        <w:t> </w:t>
      </w:r>
      <w:r>
        <w:rPr>
          <w:rFonts w:ascii="Arial MT" w:hAnsi="Arial MT"/>
          <w:color w:val="1870B8"/>
          <w:sz w:val="46"/>
        </w:rPr>
        <w:t>2013).</w:t>
      </w:r>
    </w:p>
    <w:p>
      <w:pPr>
        <w:spacing w:after="0"/>
        <w:jc w:val="left"/>
        <w:rPr>
          <w:rFonts w:ascii="Arial MT" w:hAnsi="Arial MT"/>
          <w:sz w:val="46"/>
        </w:rPr>
        <w:sectPr>
          <w:headerReference w:type="default" r:id="rId473"/>
          <w:footerReference w:type="default" r:id="rId474"/>
          <w:pgSz w:w="15840" w:h="12240" w:orient="landscape"/>
          <w:pgMar w:header="0" w:footer="0" w:top="1140" w:bottom="280" w:left="660" w:right="110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Heading9"/>
        <w:spacing w:before="226"/>
        <w:ind w:left="442"/>
        <w:jc w:val="center"/>
        <w:rPr>
          <w:rFonts w:ascii="Arial MT"/>
        </w:rPr>
      </w:pPr>
      <w:r>
        <w:rPr>
          <w:rFonts w:ascii="Arial MT"/>
          <w:color w:val="ED2024"/>
        </w:rPr>
        <w:t>Limits</w:t>
      </w:r>
      <w:r>
        <w:rPr>
          <w:rFonts w:ascii="Arial MT"/>
          <w:color w:val="ED2024"/>
          <w:spacing w:val="13"/>
        </w:rPr>
        <w:t> </w:t>
      </w:r>
      <w:r>
        <w:rPr>
          <w:rFonts w:ascii="Arial MT"/>
          <w:color w:val="ED2024"/>
        </w:rPr>
        <w:t>on</w:t>
      </w:r>
      <w:r>
        <w:rPr>
          <w:rFonts w:ascii="Arial MT"/>
          <w:color w:val="ED2024"/>
          <w:spacing w:val="22"/>
        </w:rPr>
        <w:t> </w:t>
      </w:r>
      <w:r>
        <w:rPr>
          <w:rFonts w:ascii="Arial MT"/>
          <w:color w:val="ED2024"/>
        </w:rPr>
        <w:t>Evaluating</w:t>
      </w:r>
      <w:r>
        <w:rPr>
          <w:rFonts w:ascii="Arial MT"/>
          <w:color w:val="ED2024"/>
          <w:spacing w:val="16"/>
        </w:rPr>
        <w:t> </w:t>
      </w:r>
      <w:r>
        <w:rPr>
          <w:rFonts w:ascii="Arial MT"/>
          <w:color w:val="ED2024"/>
        </w:rPr>
        <w:t>that</w:t>
      </w:r>
      <w:r>
        <w:rPr>
          <w:rFonts w:ascii="Arial MT"/>
          <w:color w:val="ED2024"/>
          <w:spacing w:val="22"/>
        </w:rPr>
        <w:t> </w:t>
      </w:r>
      <w:r>
        <w:rPr>
          <w:rFonts w:ascii="Arial MT"/>
          <w:color w:val="ED2024"/>
        </w:rPr>
        <w:t>Evidence</w:t>
      </w:r>
    </w:p>
    <w:p>
      <w:pPr>
        <w:spacing w:before="389"/>
        <w:ind w:left="547" w:right="0" w:firstLine="0"/>
        <w:jc w:val="left"/>
        <w:rPr>
          <w:rFonts w:ascii="Arial MT"/>
          <w:sz w:val="46"/>
        </w:rPr>
      </w:pPr>
      <w:r>
        <w:rPr>
          <w:rFonts w:ascii="Arial MT"/>
          <w:color w:val="231F20"/>
          <w:sz w:val="46"/>
        </w:rPr>
        <w:t>For</w:t>
      </w:r>
      <w:r>
        <w:rPr>
          <w:rFonts w:ascii="Arial MT"/>
          <w:color w:val="231F20"/>
          <w:spacing w:val="3"/>
          <w:sz w:val="46"/>
        </w:rPr>
        <w:t> </w:t>
      </w:r>
      <w:r>
        <w:rPr>
          <w:rFonts w:ascii="Arial MT"/>
          <w:color w:val="231F20"/>
          <w:sz w:val="46"/>
        </w:rPr>
        <w:t>evidence</w:t>
      </w:r>
      <w:r>
        <w:rPr>
          <w:rFonts w:ascii="Arial MT"/>
          <w:color w:val="231F20"/>
          <w:spacing w:val="3"/>
          <w:sz w:val="46"/>
        </w:rPr>
        <w:t> </w:t>
      </w:r>
      <w:r>
        <w:rPr>
          <w:rFonts w:ascii="Arial MT"/>
          <w:color w:val="231F20"/>
          <w:sz w:val="46"/>
        </w:rPr>
        <w:t>submitted</w:t>
      </w:r>
      <w:r>
        <w:rPr>
          <w:rFonts w:ascii="Arial MT"/>
          <w:color w:val="231F20"/>
          <w:spacing w:val="4"/>
          <w:sz w:val="46"/>
        </w:rPr>
        <w:t> </w:t>
      </w:r>
      <w:r>
        <w:rPr>
          <w:rFonts w:ascii="Arial MT"/>
          <w:color w:val="231F20"/>
          <w:sz w:val="46"/>
        </w:rPr>
        <w:t>with</w:t>
      </w:r>
      <w:r>
        <w:rPr>
          <w:rFonts w:ascii="Arial MT"/>
          <w:color w:val="231F20"/>
          <w:spacing w:val="3"/>
          <w:sz w:val="46"/>
        </w:rPr>
        <w:t> </w:t>
      </w:r>
      <w:r>
        <w:rPr>
          <w:rFonts w:ascii="Arial MT"/>
          <w:color w:val="231F20"/>
          <w:sz w:val="46"/>
        </w:rPr>
        <w:t>the</w:t>
      </w:r>
      <w:r>
        <w:rPr>
          <w:rFonts w:ascii="Arial MT"/>
          <w:color w:val="231F20"/>
          <w:spacing w:val="3"/>
          <w:sz w:val="46"/>
        </w:rPr>
        <w:t> </w:t>
      </w:r>
      <w:r>
        <w:rPr>
          <w:rFonts w:ascii="Arial MT"/>
          <w:color w:val="231F20"/>
          <w:sz w:val="46"/>
        </w:rPr>
        <w:t>motion</w:t>
      </w:r>
      <w:r>
        <w:rPr>
          <w:rFonts w:ascii="Arial MT"/>
          <w:color w:val="231F20"/>
          <w:spacing w:val="4"/>
          <w:sz w:val="46"/>
        </w:rPr>
        <w:t> </w:t>
      </w:r>
      <w:r>
        <w:rPr>
          <w:rFonts w:ascii="Arial MT"/>
          <w:color w:val="231F20"/>
          <w:sz w:val="46"/>
        </w:rPr>
        <w:t>to</w:t>
      </w:r>
      <w:r>
        <w:rPr>
          <w:rFonts w:ascii="Arial MT"/>
          <w:color w:val="231F20"/>
          <w:spacing w:val="3"/>
          <w:sz w:val="46"/>
        </w:rPr>
        <w:t> </w:t>
      </w:r>
      <w:r>
        <w:rPr>
          <w:rFonts w:ascii="Arial MT"/>
          <w:color w:val="231F20"/>
          <w:sz w:val="46"/>
        </w:rPr>
        <w:t>reopen</w:t>
      </w:r>
      <w:r>
        <w:rPr>
          <w:rFonts w:ascii="Arial MT"/>
          <w:color w:val="231F20"/>
          <w:spacing w:val="4"/>
          <w:sz w:val="46"/>
        </w:rPr>
        <w:t> </w:t>
      </w:r>
      <w:r>
        <w:rPr>
          <w:rFonts w:ascii="Arial MT"/>
          <w:color w:val="231F20"/>
          <w:sz w:val="46"/>
        </w:rPr>
        <w:t>.</w:t>
      </w:r>
      <w:r>
        <w:rPr>
          <w:rFonts w:ascii="Arial MT"/>
          <w:color w:val="231F20"/>
          <w:spacing w:val="3"/>
          <w:sz w:val="46"/>
        </w:rPr>
        <w:t> </w:t>
      </w:r>
      <w:r>
        <w:rPr>
          <w:rFonts w:ascii="Arial MT"/>
          <w:color w:val="231F20"/>
          <w:sz w:val="46"/>
        </w:rPr>
        <w:t>.</w:t>
      </w:r>
      <w:r>
        <w:rPr>
          <w:rFonts w:ascii="Arial MT"/>
          <w:color w:val="231F20"/>
          <w:spacing w:val="3"/>
          <w:sz w:val="46"/>
        </w:rPr>
        <w:t> </w:t>
      </w:r>
      <w:r>
        <w:rPr>
          <w:rFonts w:ascii="Arial MT"/>
          <w:color w:val="231F20"/>
          <w:sz w:val="46"/>
        </w:rPr>
        <w:t>.</w:t>
      </w:r>
    </w:p>
    <w:p>
      <w:pPr>
        <w:pStyle w:val="BodyText"/>
        <w:spacing w:before="2"/>
        <w:rPr>
          <w:rFonts w:ascii="Arial MT"/>
          <w:sz w:val="53"/>
        </w:rPr>
      </w:pPr>
    </w:p>
    <w:p>
      <w:pPr>
        <w:spacing w:line="225" w:lineRule="auto" w:before="0"/>
        <w:ind w:left="547" w:right="0" w:firstLine="0"/>
        <w:jc w:val="left"/>
        <w:rPr>
          <w:rFonts w:ascii="Arial MT" w:hAnsi="Arial MT"/>
          <w:sz w:val="46"/>
        </w:rPr>
      </w:pPr>
      <w:r>
        <w:rPr>
          <w:rFonts w:ascii="Arial MT" w:hAnsi="Arial MT"/>
          <w:color w:val="231F20"/>
          <w:sz w:val="46"/>
        </w:rPr>
        <w:t>The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Board</w:t>
      </w:r>
      <w:r>
        <w:rPr>
          <w:rFonts w:ascii="Arial MT" w:hAnsi="Arial MT"/>
          <w:color w:val="231F20"/>
          <w:spacing w:val="4"/>
          <w:sz w:val="46"/>
        </w:rPr>
        <w:t> </w:t>
      </w:r>
      <w:r>
        <w:rPr>
          <w:rFonts w:ascii="Arial MT" w:hAnsi="Arial MT"/>
          <w:color w:val="231F20"/>
          <w:sz w:val="46"/>
        </w:rPr>
        <w:t>“must</w:t>
      </w:r>
      <w:r>
        <w:rPr>
          <w:rFonts w:ascii="Arial MT" w:hAnsi="Arial MT"/>
          <w:color w:val="231F20"/>
          <w:spacing w:val="4"/>
          <w:sz w:val="46"/>
        </w:rPr>
        <w:t> </w:t>
      </w:r>
      <w:r>
        <w:rPr>
          <w:rFonts w:ascii="Arial MT" w:hAnsi="Arial MT"/>
          <w:color w:val="231F20"/>
          <w:sz w:val="46"/>
        </w:rPr>
        <w:t>accept</w:t>
      </w:r>
      <w:r>
        <w:rPr>
          <w:rFonts w:ascii="Arial MT" w:hAnsi="Arial MT"/>
          <w:color w:val="231F20"/>
          <w:spacing w:val="4"/>
          <w:sz w:val="46"/>
        </w:rPr>
        <w:t> </w:t>
      </w:r>
      <w:r>
        <w:rPr>
          <w:rFonts w:ascii="Arial MT" w:hAnsi="Arial MT"/>
          <w:color w:val="231F20"/>
          <w:sz w:val="46"/>
        </w:rPr>
        <w:t>as</w:t>
      </w:r>
      <w:r>
        <w:rPr>
          <w:rFonts w:ascii="Arial MT" w:hAnsi="Arial MT"/>
          <w:color w:val="231F20"/>
          <w:spacing w:val="4"/>
          <w:sz w:val="46"/>
        </w:rPr>
        <w:t> </w:t>
      </w:r>
      <w:r>
        <w:rPr>
          <w:rFonts w:ascii="Arial MT" w:hAnsi="Arial MT"/>
          <w:color w:val="231F20"/>
          <w:sz w:val="46"/>
        </w:rPr>
        <w:t>true</w:t>
      </w:r>
      <w:r>
        <w:rPr>
          <w:rFonts w:ascii="Arial MT" w:hAnsi="Arial MT"/>
          <w:color w:val="231F20"/>
          <w:spacing w:val="4"/>
          <w:sz w:val="46"/>
        </w:rPr>
        <w:t> </w:t>
      </w:r>
      <w:r>
        <w:rPr>
          <w:rFonts w:ascii="Arial MT" w:hAnsi="Arial MT"/>
          <w:color w:val="231F20"/>
          <w:sz w:val="46"/>
        </w:rPr>
        <w:t>the</w:t>
      </w:r>
      <w:r>
        <w:rPr>
          <w:rFonts w:ascii="Arial MT" w:hAnsi="Arial MT"/>
          <w:color w:val="231F20"/>
          <w:spacing w:val="4"/>
          <w:sz w:val="46"/>
        </w:rPr>
        <w:t> </w:t>
      </w:r>
      <w:r>
        <w:rPr>
          <w:rFonts w:ascii="Arial MT" w:hAnsi="Arial MT"/>
          <w:color w:val="231F20"/>
          <w:sz w:val="46"/>
        </w:rPr>
        <w:t>facts</w:t>
      </w:r>
      <w:r>
        <w:rPr>
          <w:rFonts w:ascii="Arial MT" w:hAnsi="Arial MT"/>
          <w:color w:val="231F20"/>
          <w:spacing w:val="-1"/>
          <w:sz w:val="46"/>
        </w:rPr>
        <w:t> </w:t>
      </w:r>
      <w:r>
        <w:rPr>
          <w:rFonts w:ascii="Arial MT" w:hAnsi="Arial MT"/>
          <w:color w:val="231F20"/>
          <w:sz w:val="46"/>
        </w:rPr>
        <w:t>asserted</w:t>
      </w:r>
      <w:r>
        <w:rPr>
          <w:rFonts w:ascii="Arial MT" w:hAnsi="Arial MT"/>
          <w:color w:val="231F20"/>
          <w:spacing w:val="4"/>
          <w:sz w:val="46"/>
        </w:rPr>
        <w:t> </w:t>
      </w:r>
      <w:r>
        <w:rPr>
          <w:rFonts w:ascii="Arial MT" w:hAnsi="Arial MT"/>
          <w:color w:val="231F20"/>
          <w:sz w:val="46"/>
        </w:rPr>
        <w:t>by</w:t>
      </w:r>
      <w:r>
        <w:rPr>
          <w:rFonts w:ascii="Arial MT" w:hAnsi="Arial MT"/>
          <w:color w:val="231F20"/>
          <w:spacing w:val="4"/>
          <w:sz w:val="46"/>
        </w:rPr>
        <w:t> </w:t>
      </w:r>
      <w:r>
        <w:rPr>
          <w:rFonts w:ascii="Arial MT" w:hAnsi="Arial MT"/>
          <w:color w:val="231F20"/>
          <w:sz w:val="46"/>
        </w:rPr>
        <w:t>the</w:t>
      </w:r>
      <w:r>
        <w:rPr>
          <w:rFonts w:ascii="Arial MT" w:hAnsi="Arial MT"/>
          <w:color w:val="231F20"/>
          <w:spacing w:val="-125"/>
          <w:sz w:val="46"/>
        </w:rPr>
        <w:t> </w:t>
      </w:r>
      <w:r>
        <w:rPr>
          <w:rFonts w:ascii="Arial MT" w:hAnsi="Arial MT"/>
          <w:color w:val="231F20"/>
          <w:sz w:val="46"/>
        </w:rPr>
        <w:t>petitioner,</w:t>
      </w:r>
      <w:r>
        <w:rPr>
          <w:rFonts w:ascii="Arial MT" w:hAnsi="Arial MT"/>
          <w:color w:val="231F20"/>
          <w:spacing w:val="1"/>
          <w:sz w:val="46"/>
        </w:rPr>
        <w:t> </w:t>
      </w:r>
      <w:r>
        <w:rPr>
          <w:rFonts w:ascii="Arial MT" w:hAnsi="Arial MT"/>
          <w:color w:val="231F20"/>
          <w:sz w:val="46"/>
        </w:rPr>
        <w:t>unless</w:t>
      </w:r>
      <w:r>
        <w:rPr>
          <w:rFonts w:ascii="Arial MT" w:hAnsi="Arial MT"/>
          <w:color w:val="231F20"/>
          <w:spacing w:val="1"/>
          <w:sz w:val="46"/>
        </w:rPr>
        <w:t> </w:t>
      </w:r>
      <w:r>
        <w:rPr>
          <w:rFonts w:ascii="Arial MT" w:hAnsi="Arial MT"/>
          <w:color w:val="231F20"/>
          <w:sz w:val="46"/>
        </w:rPr>
        <w:t>they</w:t>
      </w:r>
      <w:r>
        <w:rPr>
          <w:rFonts w:ascii="Arial MT" w:hAnsi="Arial MT"/>
          <w:color w:val="231F20"/>
          <w:spacing w:val="1"/>
          <w:sz w:val="46"/>
        </w:rPr>
        <w:t> </w:t>
      </w:r>
      <w:r>
        <w:rPr>
          <w:rFonts w:ascii="Arial MT" w:hAnsi="Arial MT"/>
          <w:color w:val="231F20"/>
          <w:sz w:val="46"/>
        </w:rPr>
        <w:t>are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" w:hAnsi="Arial"/>
          <w:b/>
          <w:color w:val="231F20"/>
          <w:sz w:val="46"/>
        </w:rPr>
        <w:t>inherently</w:t>
      </w:r>
      <w:r>
        <w:rPr>
          <w:rFonts w:ascii="Arial" w:hAnsi="Arial"/>
          <w:b/>
          <w:color w:val="231F20"/>
          <w:spacing w:val="3"/>
          <w:sz w:val="46"/>
        </w:rPr>
        <w:t> </w:t>
      </w:r>
      <w:r>
        <w:rPr>
          <w:rFonts w:ascii="Arial" w:hAnsi="Arial"/>
          <w:b/>
          <w:color w:val="231F20"/>
          <w:sz w:val="46"/>
        </w:rPr>
        <w:t>unbelievable</w:t>
      </w:r>
      <w:r>
        <w:rPr>
          <w:rFonts w:ascii="Arial MT" w:hAnsi="Arial MT"/>
          <w:color w:val="231F20"/>
          <w:sz w:val="46"/>
        </w:rPr>
        <w:t>.”</w:t>
      </w:r>
    </w:p>
    <w:p>
      <w:pPr>
        <w:spacing w:before="142"/>
        <w:ind w:left="2000" w:right="0" w:firstLine="0"/>
        <w:jc w:val="left"/>
        <w:rPr>
          <w:rFonts w:ascii="Arial MT"/>
          <w:sz w:val="46"/>
        </w:rPr>
      </w:pPr>
      <w:r>
        <w:rPr>
          <w:rFonts w:ascii="Arial"/>
          <w:i/>
          <w:color w:val="1870B8"/>
          <w:sz w:val="46"/>
        </w:rPr>
        <w:t>Agonafer</w:t>
      </w:r>
      <w:r>
        <w:rPr>
          <w:rFonts w:ascii="Arial"/>
          <w:i/>
          <w:color w:val="1870B8"/>
          <w:spacing w:val="-9"/>
          <w:sz w:val="46"/>
        </w:rPr>
        <w:t> </w:t>
      </w:r>
      <w:r>
        <w:rPr>
          <w:rFonts w:ascii="Arial"/>
          <w:i/>
          <w:color w:val="1870B8"/>
          <w:sz w:val="46"/>
        </w:rPr>
        <w:t>v.</w:t>
      </w:r>
      <w:r>
        <w:rPr>
          <w:rFonts w:ascii="Arial"/>
          <w:i/>
          <w:color w:val="1870B8"/>
          <w:spacing w:val="-14"/>
          <w:sz w:val="46"/>
        </w:rPr>
        <w:t> </w:t>
      </w:r>
      <w:r>
        <w:rPr>
          <w:rFonts w:ascii="Arial"/>
          <w:i/>
          <w:color w:val="1870B8"/>
          <w:sz w:val="46"/>
        </w:rPr>
        <w:t>Sessions</w:t>
      </w:r>
      <w:r>
        <w:rPr>
          <w:rFonts w:ascii="Arial MT"/>
          <w:color w:val="1870B8"/>
          <w:sz w:val="46"/>
        </w:rPr>
        <w:t>,</w:t>
      </w:r>
      <w:r>
        <w:rPr>
          <w:rFonts w:ascii="Arial MT"/>
          <w:color w:val="1870B8"/>
          <w:spacing w:val="-11"/>
          <w:sz w:val="46"/>
        </w:rPr>
        <w:t> </w:t>
      </w:r>
      <w:r>
        <w:rPr>
          <w:rFonts w:ascii="Arial MT"/>
          <w:color w:val="1870B8"/>
          <w:sz w:val="46"/>
        </w:rPr>
        <w:t>859</w:t>
      </w:r>
      <w:r>
        <w:rPr>
          <w:rFonts w:ascii="Arial MT"/>
          <w:color w:val="1870B8"/>
          <w:spacing w:val="-11"/>
          <w:sz w:val="46"/>
        </w:rPr>
        <w:t> </w:t>
      </w:r>
      <w:r>
        <w:rPr>
          <w:rFonts w:ascii="Arial MT"/>
          <w:color w:val="1870B8"/>
          <w:sz w:val="46"/>
        </w:rPr>
        <w:t>F.3d</w:t>
      </w:r>
      <w:r>
        <w:rPr>
          <w:rFonts w:ascii="Arial MT"/>
          <w:color w:val="1870B8"/>
          <w:spacing w:val="-9"/>
          <w:sz w:val="46"/>
        </w:rPr>
        <w:t> </w:t>
      </w:r>
      <w:r>
        <w:rPr>
          <w:rFonts w:ascii="Arial MT"/>
          <w:color w:val="1870B8"/>
          <w:sz w:val="46"/>
        </w:rPr>
        <w:t>1198,</w:t>
      </w:r>
      <w:r>
        <w:rPr>
          <w:rFonts w:ascii="Arial MT"/>
          <w:color w:val="1870B8"/>
          <w:spacing w:val="-11"/>
          <w:sz w:val="46"/>
        </w:rPr>
        <w:t> </w:t>
      </w:r>
      <w:r>
        <w:rPr>
          <w:rFonts w:ascii="Arial MT"/>
          <w:color w:val="1870B8"/>
          <w:sz w:val="46"/>
        </w:rPr>
        <w:t>1204</w:t>
      </w:r>
      <w:r>
        <w:rPr>
          <w:rFonts w:ascii="Arial MT"/>
          <w:color w:val="1870B8"/>
          <w:spacing w:val="-8"/>
          <w:sz w:val="46"/>
        </w:rPr>
        <w:t> </w:t>
      </w:r>
      <w:r>
        <w:rPr>
          <w:rFonts w:ascii="Arial MT"/>
          <w:color w:val="1870B8"/>
          <w:sz w:val="46"/>
        </w:rPr>
        <w:t>(9th</w:t>
      </w:r>
      <w:r>
        <w:rPr>
          <w:rFonts w:ascii="Arial MT"/>
          <w:color w:val="1870B8"/>
          <w:spacing w:val="-11"/>
          <w:sz w:val="46"/>
        </w:rPr>
        <w:t> </w:t>
      </w:r>
      <w:r>
        <w:rPr>
          <w:rFonts w:ascii="Arial MT"/>
          <w:color w:val="1870B8"/>
          <w:sz w:val="46"/>
        </w:rPr>
        <w:t>Cir.</w:t>
      </w:r>
      <w:r>
        <w:rPr>
          <w:rFonts w:ascii="Arial MT"/>
          <w:color w:val="1870B8"/>
          <w:spacing w:val="-12"/>
          <w:sz w:val="46"/>
        </w:rPr>
        <w:t> </w:t>
      </w:r>
      <w:r>
        <w:rPr>
          <w:rFonts w:ascii="Arial MT"/>
          <w:color w:val="1870B8"/>
          <w:sz w:val="46"/>
        </w:rPr>
        <w:t>2017).</w:t>
      </w:r>
    </w:p>
    <w:p>
      <w:pPr>
        <w:pStyle w:val="BodyText"/>
        <w:spacing w:before="1"/>
        <w:rPr>
          <w:rFonts w:ascii="Arial MT"/>
          <w:sz w:val="50"/>
        </w:rPr>
      </w:pPr>
    </w:p>
    <w:p>
      <w:pPr>
        <w:spacing w:line="225" w:lineRule="auto" w:before="0"/>
        <w:ind w:left="547" w:right="234" w:firstLine="0"/>
        <w:jc w:val="left"/>
        <w:rPr>
          <w:rFonts w:ascii="Arial MT" w:hAnsi="Arial MT"/>
          <w:sz w:val="46"/>
        </w:rPr>
      </w:pPr>
      <w:r>
        <w:rPr>
          <w:rFonts w:ascii="Arial MT" w:hAnsi="Arial MT"/>
          <w:color w:val="231F20"/>
          <w:sz w:val="46"/>
        </w:rPr>
        <w:t>“Since</w:t>
      </w:r>
      <w:r>
        <w:rPr>
          <w:rFonts w:ascii="Arial MT" w:hAnsi="Arial MT"/>
          <w:color w:val="231F20"/>
          <w:spacing w:val="2"/>
          <w:sz w:val="46"/>
        </w:rPr>
        <w:t> </w:t>
      </w:r>
      <w:r>
        <w:rPr>
          <w:rFonts w:ascii="Arial MT" w:hAnsi="Arial MT"/>
          <w:color w:val="231F20"/>
          <w:sz w:val="46"/>
        </w:rPr>
        <w:t>motions</w:t>
      </w:r>
      <w:r>
        <w:rPr>
          <w:rFonts w:ascii="Arial MT" w:hAnsi="Arial MT"/>
          <w:color w:val="231F20"/>
          <w:spacing w:val="2"/>
          <w:sz w:val="46"/>
        </w:rPr>
        <w:t> </w:t>
      </w:r>
      <w:r>
        <w:rPr>
          <w:rFonts w:ascii="Arial MT" w:hAnsi="Arial MT"/>
          <w:color w:val="231F20"/>
          <w:sz w:val="46"/>
        </w:rPr>
        <w:t>to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reopen</w:t>
      </w:r>
      <w:r>
        <w:rPr>
          <w:rFonts w:ascii="Arial MT" w:hAnsi="Arial MT"/>
          <w:color w:val="231F20"/>
          <w:spacing w:val="2"/>
          <w:sz w:val="46"/>
        </w:rPr>
        <w:t> </w:t>
      </w:r>
      <w:r>
        <w:rPr>
          <w:rFonts w:ascii="Arial MT" w:hAnsi="Arial MT"/>
          <w:color w:val="231F20"/>
          <w:sz w:val="46"/>
        </w:rPr>
        <w:t>are</w:t>
      </w:r>
      <w:r>
        <w:rPr>
          <w:rFonts w:ascii="Arial MT" w:hAnsi="Arial MT"/>
          <w:color w:val="231F20"/>
          <w:spacing w:val="2"/>
          <w:sz w:val="46"/>
        </w:rPr>
        <w:t> </w:t>
      </w:r>
      <w:r>
        <w:rPr>
          <w:rFonts w:ascii="Arial MT" w:hAnsi="Arial MT"/>
          <w:color w:val="231F20"/>
          <w:sz w:val="46"/>
        </w:rPr>
        <w:t>decided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without</w:t>
      </w:r>
      <w:r>
        <w:rPr>
          <w:rFonts w:ascii="Arial MT" w:hAnsi="Arial MT"/>
          <w:color w:val="231F20"/>
          <w:spacing w:val="2"/>
          <w:sz w:val="46"/>
        </w:rPr>
        <w:t> </w:t>
      </w:r>
      <w:r>
        <w:rPr>
          <w:rFonts w:ascii="Arial MT" w:hAnsi="Arial MT"/>
          <w:color w:val="231F20"/>
          <w:sz w:val="46"/>
        </w:rPr>
        <w:t>benefit</w:t>
      </w:r>
      <w:r>
        <w:rPr>
          <w:rFonts w:ascii="Arial MT" w:hAnsi="Arial MT"/>
          <w:color w:val="231F20"/>
          <w:spacing w:val="2"/>
          <w:sz w:val="46"/>
        </w:rPr>
        <w:t> </w:t>
      </w:r>
      <w:r>
        <w:rPr>
          <w:rFonts w:ascii="Arial MT" w:hAnsi="Arial MT"/>
          <w:color w:val="231F20"/>
          <w:sz w:val="46"/>
        </w:rPr>
        <w:t>of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a</w:t>
      </w:r>
      <w:r>
        <w:rPr>
          <w:rFonts w:ascii="Arial MT" w:hAnsi="Arial MT"/>
          <w:color w:val="231F20"/>
          <w:spacing w:val="1"/>
          <w:sz w:val="46"/>
        </w:rPr>
        <w:t> </w:t>
      </w:r>
      <w:r>
        <w:rPr>
          <w:rFonts w:ascii="Arial MT" w:hAnsi="Arial MT"/>
          <w:color w:val="231F20"/>
          <w:sz w:val="46"/>
        </w:rPr>
        <w:t>hearing,</w:t>
      </w:r>
      <w:r>
        <w:rPr>
          <w:rFonts w:ascii="Arial MT" w:hAnsi="Arial MT"/>
          <w:color w:val="231F20"/>
          <w:spacing w:val="5"/>
          <w:sz w:val="46"/>
        </w:rPr>
        <w:t> </w:t>
      </w:r>
      <w:r>
        <w:rPr>
          <w:rFonts w:ascii="Arial" w:hAnsi="Arial"/>
          <w:b/>
          <w:color w:val="231F20"/>
          <w:sz w:val="46"/>
        </w:rPr>
        <w:t>common</w:t>
      </w:r>
      <w:r>
        <w:rPr>
          <w:rFonts w:ascii="Arial" w:hAnsi="Arial"/>
          <w:b/>
          <w:color w:val="231F20"/>
          <w:spacing w:val="9"/>
          <w:sz w:val="46"/>
        </w:rPr>
        <w:t> </w:t>
      </w:r>
      <w:r>
        <w:rPr>
          <w:rFonts w:ascii="Arial" w:hAnsi="Arial"/>
          <w:b/>
          <w:color w:val="231F20"/>
          <w:sz w:val="46"/>
        </w:rPr>
        <w:t>notions</w:t>
      </w:r>
      <w:r>
        <w:rPr>
          <w:rFonts w:ascii="Arial" w:hAnsi="Arial"/>
          <w:b/>
          <w:color w:val="231F20"/>
          <w:spacing w:val="9"/>
          <w:sz w:val="46"/>
        </w:rPr>
        <w:t> </w:t>
      </w:r>
      <w:r>
        <w:rPr>
          <w:rFonts w:ascii="Arial" w:hAnsi="Arial"/>
          <w:b/>
          <w:color w:val="231F20"/>
          <w:sz w:val="46"/>
        </w:rPr>
        <w:t>of</w:t>
      </w:r>
      <w:r>
        <w:rPr>
          <w:rFonts w:ascii="Arial" w:hAnsi="Arial"/>
          <w:b/>
          <w:color w:val="231F20"/>
          <w:spacing w:val="6"/>
          <w:sz w:val="46"/>
        </w:rPr>
        <w:t> </w:t>
      </w:r>
      <w:r>
        <w:rPr>
          <w:rFonts w:ascii="Arial" w:hAnsi="Arial"/>
          <w:b/>
          <w:color w:val="231F20"/>
          <w:sz w:val="46"/>
        </w:rPr>
        <w:t>fair</w:t>
      </w:r>
      <w:r>
        <w:rPr>
          <w:rFonts w:ascii="Arial" w:hAnsi="Arial"/>
          <w:b/>
          <w:color w:val="231F20"/>
          <w:spacing w:val="2"/>
          <w:sz w:val="46"/>
        </w:rPr>
        <w:t> </w:t>
      </w:r>
      <w:r>
        <w:rPr>
          <w:rFonts w:ascii="Arial" w:hAnsi="Arial"/>
          <w:b/>
          <w:color w:val="231F20"/>
          <w:sz w:val="46"/>
        </w:rPr>
        <w:t>play</w:t>
      </w:r>
      <w:r>
        <w:rPr>
          <w:rFonts w:ascii="Arial" w:hAnsi="Arial"/>
          <w:b/>
          <w:color w:val="231F20"/>
          <w:spacing w:val="4"/>
          <w:sz w:val="46"/>
        </w:rPr>
        <w:t> </w:t>
      </w:r>
      <w:r>
        <w:rPr>
          <w:rFonts w:ascii="Arial" w:hAnsi="Arial"/>
          <w:b/>
          <w:color w:val="231F20"/>
          <w:sz w:val="46"/>
        </w:rPr>
        <w:t>and</w:t>
      </w:r>
      <w:r>
        <w:rPr>
          <w:rFonts w:ascii="Arial" w:hAnsi="Arial"/>
          <w:b/>
          <w:color w:val="231F20"/>
          <w:spacing w:val="7"/>
          <w:sz w:val="46"/>
        </w:rPr>
        <w:t> </w:t>
      </w:r>
      <w:r>
        <w:rPr>
          <w:rFonts w:ascii="Arial" w:hAnsi="Arial"/>
          <w:b/>
          <w:color w:val="231F20"/>
          <w:sz w:val="46"/>
        </w:rPr>
        <w:t>substantial</w:t>
      </w:r>
      <w:r>
        <w:rPr>
          <w:rFonts w:ascii="Arial" w:hAnsi="Arial"/>
          <w:b/>
          <w:color w:val="231F20"/>
          <w:spacing w:val="9"/>
          <w:sz w:val="46"/>
        </w:rPr>
        <w:t> </w:t>
      </w:r>
      <w:r>
        <w:rPr>
          <w:rFonts w:ascii="Arial" w:hAnsi="Arial"/>
          <w:b/>
          <w:color w:val="231F20"/>
          <w:sz w:val="46"/>
        </w:rPr>
        <w:t>justice</w:t>
      </w:r>
      <w:r>
        <w:rPr>
          <w:rFonts w:ascii="Arial" w:hAnsi="Arial"/>
          <w:b/>
          <w:color w:val="231F20"/>
          <w:spacing w:val="1"/>
          <w:sz w:val="46"/>
        </w:rPr>
        <w:t> </w:t>
      </w:r>
      <w:r>
        <w:rPr>
          <w:rFonts w:ascii="Arial MT" w:hAnsi="Arial MT"/>
          <w:color w:val="231F20"/>
          <w:sz w:val="46"/>
        </w:rPr>
        <w:t>generally</w:t>
      </w:r>
      <w:r>
        <w:rPr>
          <w:rFonts w:ascii="Arial MT" w:hAnsi="Arial MT"/>
          <w:color w:val="231F20"/>
          <w:spacing w:val="5"/>
          <w:sz w:val="46"/>
        </w:rPr>
        <w:t> </w:t>
      </w:r>
      <w:r>
        <w:rPr>
          <w:rFonts w:ascii="Arial MT" w:hAnsi="Arial MT"/>
          <w:color w:val="231F20"/>
          <w:sz w:val="46"/>
        </w:rPr>
        <w:t>require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that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the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Board</w:t>
      </w:r>
      <w:r>
        <w:rPr>
          <w:rFonts w:ascii="Arial MT" w:hAnsi="Arial MT"/>
          <w:color w:val="231F20"/>
          <w:spacing w:val="6"/>
          <w:sz w:val="46"/>
        </w:rPr>
        <w:t> </w:t>
      </w:r>
      <w:r>
        <w:rPr>
          <w:rFonts w:ascii="Arial MT" w:hAnsi="Arial MT"/>
          <w:color w:val="231F20"/>
          <w:sz w:val="46"/>
        </w:rPr>
        <w:t>accept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as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true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the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facts</w:t>
      </w:r>
      <w:r>
        <w:rPr>
          <w:rFonts w:ascii="Arial MT" w:hAnsi="Arial MT"/>
          <w:color w:val="231F20"/>
          <w:spacing w:val="2"/>
          <w:sz w:val="46"/>
        </w:rPr>
        <w:t> </w:t>
      </w:r>
      <w:r>
        <w:rPr>
          <w:rFonts w:ascii="Arial MT" w:hAnsi="Arial MT"/>
          <w:color w:val="231F20"/>
          <w:sz w:val="46"/>
        </w:rPr>
        <w:t>stated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in</w:t>
      </w:r>
      <w:r>
        <w:rPr>
          <w:rFonts w:ascii="Arial MT" w:hAnsi="Arial MT"/>
          <w:color w:val="231F20"/>
          <w:spacing w:val="-124"/>
          <w:sz w:val="46"/>
        </w:rPr>
        <w:t> </w:t>
      </w:r>
      <w:r>
        <w:rPr>
          <w:rFonts w:ascii="Arial MT" w:hAnsi="Arial MT"/>
          <w:color w:val="231F20"/>
          <w:sz w:val="46"/>
        </w:rPr>
        <w:t>an</w:t>
      </w:r>
      <w:r>
        <w:rPr>
          <w:rFonts w:ascii="Arial MT" w:hAnsi="Arial MT"/>
          <w:color w:val="231F20"/>
          <w:spacing w:val="1"/>
          <w:sz w:val="46"/>
        </w:rPr>
        <w:t> </w:t>
      </w:r>
      <w:r>
        <w:rPr>
          <w:rFonts w:ascii="Arial MT" w:hAnsi="Arial MT"/>
          <w:color w:val="231F20"/>
          <w:sz w:val="46"/>
        </w:rPr>
        <w:t>alien’s</w:t>
      </w:r>
      <w:r>
        <w:rPr>
          <w:rFonts w:ascii="Arial MT" w:hAnsi="Arial MT"/>
          <w:color w:val="231F20"/>
          <w:spacing w:val="1"/>
          <w:sz w:val="46"/>
        </w:rPr>
        <w:t> </w:t>
      </w:r>
      <w:r>
        <w:rPr>
          <w:rFonts w:ascii="Arial MT" w:hAnsi="Arial MT"/>
          <w:color w:val="231F20"/>
          <w:sz w:val="46"/>
        </w:rPr>
        <w:t>affidavits</w:t>
      </w:r>
      <w:r>
        <w:rPr>
          <w:rFonts w:ascii="Arial MT" w:hAnsi="Arial MT"/>
          <w:color w:val="231F20"/>
          <w:spacing w:val="-3"/>
          <w:sz w:val="46"/>
        </w:rPr>
        <w:t> </w:t>
      </w:r>
      <w:r>
        <w:rPr>
          <w:rFonts w:ascii="Arial MT" w:hAnsi="Arial MT"/>
          <w:color w:val="231F20"/>
          <w:sz w:val="46"/>
        </w:rPr>
        <w:t>in</w:t>
      </w:r>
      <w:r>
        <w:rPr>
          <w:rFonts w:ascii="Arial MT" w:hAnsi="Arial MT"/>
          <w:color w:val="231F20"/>
          <w:spacing w:val="1"/>
          <w:sz w:val="46"/>
        </w:rPr>
        <w:t> </w:t>
      </w:r>
      <w:r>
        <w:rPr>
          <w:rFonts w:ascii="Arial MT" w:hAnsi="Arial MT"/>
          <w:color w:val="231F20"/>
          <w:sz w:val="46"/>
        </w:rPr>
        <w:t>ruling</w:t>
      </w:r>
      <w:r>
        <w:rPr>
          <w:rFonts w:ascii="Arial MT" w:hAnsi="Arial MT"/>
          <w:color w:val="231F20"/>
          <w:spacing w:val="2"/>
          <w:sz w:val="46"/>
        </w:rPr>
        <w:t> </w:t>
      </w:r>
      <w:r>
        <w:rPr>
          <w:rFonts w:ascii="Arial MT" w:hAnsi="Arial MT"/>
          <w:color w:val="231F20"/>
          <w:sz w:val="46"/>
        </w:rPr>
        <w:t>on</w:t>
      </w:r>
      <w:r>
        <w:rPr>
          <w:rFonts w:ascii="Arial MT" w:hAnsi="Arial MT"/>
          <w:color w:val="231F20"/>
          <w:spacing w:val="1"/>
          <w:sz w:val="46"/>
        </w:rPr>
        <w:t> </w:t>
      </w:r>
      <w:r>
        <w:rPr>
          <w:rFonts w:ascii="Arial MT" w:hAnsi="Arial MT"/>
          <w:color w:val="231F20"/>
          <w:sz w:val="46"/>
        </w:rPr>
        <w:t>his</w:t>
      </w:r>
      <w:r>
        <w:rPr>
          <w:rFonts w:ascii="Arial MT" w:hAnsi="Arial MT"/>
          <w:color w:val="231F20"/>
          <w:spacing w:val="1"/>
          <w:sz w:val="46"/>
        </w:rPr>
        <w:t> </w:t>
      </w:r>
      <w:r>
        <w:rPr>
          <w:rFonts w:ascii="Arial MT" w:hAnsi="Arial MT"/>
          <w:color w:val="231F20"/>
          <w:sz w:val="46"/>
        </w:rPr>
        <w:t>or</w:t>
      </w:r>
      <w:r>
        <w:rPr>
          <w:rFonts w:ascii="Arial MT" w:hAnsi="Arial MT"/>
          <w:color w:val="231F20"/>
          <w:spacing w:val="1"/>
          <w:sz w:val="46"/>
        </w:rPr>
        <w:t> </w:t>
      </w:r>
      <w:r>
        <w:rPr>
          <w:rFonts w:ascii="Arial MT" w:hAnsi="Arial MT"/>
          <w:color w:val="231F20"/>
          <w:sz w:val="46"/>
        </w:rPr>
        <w:t>her</w:t>
      </w:r>
      <w:r>
        <w:rPr>
          <w:rFonts w:ascii="Arial MT" w:hAnsi="Arial MT"/>
          <w:color w:val="231F20"/>
          <w:spacing w:val="2"/>
          <w:sz w:val="46"/>
        </w:rPr>
        <w:t> </w:t>
      </w:r>
      <w:r>
        <w:rPr>
          <w:rFonts w:ascii="Arial MT" w:hAnsi="Arial MT"/>
          <w:color w:val="231F20"/>
          <w:sz w:val="46"/>
        </w:rPr>
        <w:t>motion.”</w:t>
      </w:r>
    </w:p>
    <w:p>
      <w:pPr>
        <w:spacing w:before="146"/>
        <w:ind w:left="3642" w:right="0" w:firstLine="0"/>
        <w:jc w:val="left"/>
        <w:rPr>
          <w:rFonts w:ascii="Arial MT"/>
          <w:sz w:val="46"/>
        </w:rPr>
      </w:pPr>
      <w:r>
        <w:rPr>
          <w:rFonts w:ascii="Arial"/>
          <w:i/>
          <w:color w:val="1870B8"/>
          <w:sz w:val="46"/>
        </w:rPr>
        <w:t>Reyes</w:t>
      </w:r>
      <w:r>
        <w:rPr>
          <w:rFonts w:ascii="Arial"/>
          <w:i/>
          <w:color w:val="1870B8"/>
          <w:spacing w:val="-9"/>
          <w:sz w:val="46"/>
        </w:rPr>
        <w:t> </w:t>
      </w:r>
      <w:r>
        <w:rPr>
          <w:rFonts w:ascii="Arial"/>
          <w:i/>
          <w:color w:val="1870B8"/>
          <w:sz w:val="46"/>
        </w:rPr>
        <w:t>v.</w:t>
      </w:r>
      <w:r>
        <w:rPr>
          <w:rFonts w:ascii="Arial"/>
          <w:i/>
          <w:color w:val="1870B8"/>
          <w:spacing w:val="-8"/>
          <w:sz w:val="46"/>
        </w:rPr>
        <w:t> </w:t>
      </w:r>
      <w:r>
        <w:rPr>
          <w:rFonts w:ascii="Arial"/>
          <w:i/>
          <w:color w:val="1870B8"/>
          <w:sz w:val="46"/>
        </w:rPr>
        <w:t>INS</w:t>
      </w:r>
      <w:r>
        <w:rPr>
          <w:rFonts w:ascii="Arial MT"/>
          <w:color w:val="1870B8"/>
          <w:sz w:val="46"/>
        </w:rPr>
        <w:t>,</w:t>
      </w:r>
      <w:r>
        <w:rPr>
          <w:rFonts w:ascii="Arial MT"/>
          <w:color w:val="1870B8"/>
          <w:spacing w:val="-8"/>
          <w:sz w:val="46"/>
        </w:rPr>
        <w:t> </w:t>
      </w:r>
      <w:r>
        <w:rPr>
          <w:rFonts w:ascii="Arial MT"/>
          <w:color w:val="1870B8"/>
          <w:sz w:val="46"/>
        </w:rPr>
        <w:t>673</w:t>
      </w:r>
      <w:r>
        <w:rPr>
          <w:rFonts w:ascii="Arial MT"/>
          <w:color w:val="1870B8"/>
          <w:spacing w:val="-7"/>
          <w:sz w:val="46"/>
        </w:rPr>
        <w:t> </w:t>
      </w:r>
      <w:r>
        <w:rPr>
          <w:rFonts w:ascii="Arial MT"/>
          <w:color w:val="1870B8"/>
          <w:sz w:val="46"/>
        </w:rPr>
        <w:t>F.2d</w:t>
      </w:r>
      <w:r>
        <w:rPr>
          <w:rFonts w:ascii="Arial MT"/>
          <w:color w:val="1870B8"/>
          <w:spacing w:val="-8"/>
          <w:sz w:val="46"/>
        </w:rPr>
        <w:t> </w:t>
      </w:r>
      <w:r>
        <w:rPr>
          <w:rFonts w:ascii="Arial MT"/>
          <w:color w:val="1870B8"/>
          <w:sz w:val="46"/>
        </w:rPr>
        <w:t>1087,</w:t>
      </w:r>
      <w:r>
        <w:rPr>
          <w:rFonts w:ascii="Arial MT"/>
          <w:color w:val="1870B8"/>
          <w:spacing w:val="-7"/>
          <w:sz w:val="46"/>
        </w:rPr>
        <w:t> </w:t>
      </w:r>
      <w:r>
        <w:rPr>
          <w:rFonts w:ascii="Arial MT"/>
          <w:color w:val="1870B8"/>
          <w:sz w:val="46"/>
        </w:rPr>
        <w:t>1090</w:t>
      </w:r>
      <w:r>
        <w:rPr>
          <w:rFonts w:ascii="Arial MT"/>
          <w:color w:val="1870B8"/>
          <w:spacing w:val="-8"/>
          <w:sz w:val="46"/>
        </w:rPr>
        <w:t> </w:t>
      </w:r>
      <w:r>
        <w:rPr>
          <w:rFonts w:ascii="Arial MT"/>
          <w:color w:val="1870B8"/>
          <w:sz w:val="46"/>
        </w:rPr>
        <w:t>(9th</w:t>
      </w:r>
      <w:r>
        <w:rPr>
          <w:rFonts w:ascii="Arial MT"/>
          <w:color w:val="1870B8"/>
          <w:spacing w:val="-7"/>
          <w:sz w:val="46"/>
        </w:rPr>
        <w:t> </w:t>
      </w:r>
      <w:r>
        <w:rPr>
          <w:rFonts w:ascii="Arial MT"/>
          <w:color w:val="1870B8"/>
          <w:sz w:val="46"/>
        </w:rPr>
        <w:t>Cir.</w:t>
      </w:r>
      <w:r>
        <w:rPr>
          <w:rFonts w:ascii="Arial MT"/>
          <w:color w:val="1870B8"/>
          <w:spacing w:val="-8"/>
          <w:sz w:val="46"/>
        </w:rPr>
        <w:t> </w:t>
      </w:r>
      <w:r>
        <w:rPr>
          <w:rFonts w:ascii="Arial MT"/>
          <w:color w:val="1870B8"/>
          <w:sz w:val="46"/>
        </w:rPr>
        <w:t>1982).</w:t>
      </w:r>
    </w:p>
    <w:p>
      <w:pPr>
        <w:spacing w:after="0"/>
        <w:jc w:val="left"/>
        <w:rPr>
          <w:rFonts w:ascii="Arial MT"/>
          <w:sz w:val="46"/>
        </w:rPr>
        <w:sectPr>
          <w:headerReference w:type="default" r:id="rId475"/>
          <w:footerReference w:type="default" r:id="rId476"/>
          <w:pgSz w:w="15840" w:h="12240" w:orient="landscape"/>
          <w:pgMar w:header="0" w:footer="0" w:top="1140" w:bottom="280" w:left="660" w:right="110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"/>
        <w:rPr>
          <w:rFonts w:ascii="Arial MT"/>
          <w:sz w:val="19"/>
        </w:rPr>
      </w:pPr>
    </w:p>
    <w:p>
      <w:pPr>
        <w:spacing w:before="78"/>
        <w:ind w:left="600" w:right="0" w:firstLine="0"/>
        <w:jc w:val="left"/>
        <w:rPr>
          <w:rFonts w:ascii="Arial MT"/>
          <w:sz w:val="66"/>
        </w:rPr>
      </w:pPr>
      <w:r>
        <w:rPr>
          <w:rFonts w:ascii="Arial MT"/>
          <w:color w:val="ED2024"/>
          <w:sz w:val="66"/>
        </w:rPr>
        <w:t>Evidence is</w:t>
      </w:r>
      <w:r>
        <w:rPr>
          <w:rFonts w:ascii="Arial MT"/>
          <w:color w:val="ED2024"/>
          <w:spacing w:val="-4"/>
          <w:sz w:val="66"/>
        </w:rPr>
        <w:t> </w:t>
      </w:r>
      <w:r>
        <w:rPr>
          <w:rFonts w:ascii="Arial MT"/>
          <w:color w:val="ED2024"/>
          <w:sz w:val="66"/>
        </w:rPr>
        <w:t>Inherently</w:t>
      </w:r>
      <w:r>
        <w:rPr>
          <w:rFonts w:ascii="Arial MT"/>
          <w:color w:val="ED2024"/>
          <w:spacing w:val="1"/>
          <w:sz w:val="66"/>
        </w:rPr>
        <w:t> </w:t>
      </w:r>
      <w:r>
        <w:rPr>
          <w:rFonts w:ascii="Arial MT"/>
          <w:color w:val="ED2024"/>
          <w:sz w:val="66"/>
        </w:rPr>
        <w:t>Unbelievable</w:t>
      </w:r>
      <w:r>
        <w:rPr>
          <w:rFonts w:ascii="Arial MT"/>
          <w:color w:val="ED2024"/>
          <w:spacing w:val="4"/>
          <w:sz w:val="66"/>
        </w:rPr>
        <w:t> </w:t>
      </w:r>
      <w:r>
        <w:rPr>
          <w:rFonts w:ascii="Arial MT"/>
          <w:color w:val="ED2024"/>
          <w:sz w:val="66"/>
        </w:rPr>
        <w:t>when</w:t>
      </w:r>
      <w:r>
        <w:rPr>
          <w:rFonts w:ascii="Arial MT"/>
          <w:color w:val="ED2024"/>
          <w:spacing w:val="2"/>
          <w:sz w:val="66"/>
        </w:rPr>
        <w:t> </w:t>
      </w:r>
      <w:r>
        <w:rPr>
          <w:rFonts w:ascii="Arial MT"/>
          <w:color w:val="ED2024"/>
          <w:sz w:val="66"/>
        </w:rPr>
        <w:t>.</w:t>
      </w:r>
      <w:r>
        <w:rPr>
          <w:rFonts w:ascii="Arial MT"/>
          <w:color w:val="ED2024"/>
          <w:spacing w:val="-3"/>
          <w:sz w:val="66"/>
        </w:rPr>
        <w:t> </w:t>
      </w:r>
      <w:r>
        <w:rPr>
          <w:rFonts w:ascii="Arial MT"/>
          <w:color w:val="ED2024"/>
          <w:sz w:val="66"/>
        </w:rPr>
        <w:t>.</w:t>
      </w:r>
      <w:r>
        <w:rPr>
          <w:rFonts w:ascii="Arial MT"/>
          <w:color w:val="ED2024"/>
          <w:spacing w:val="-4"/>
          <w:sz w:val="66"/>
        </w:rPr>
        <w:t> </w:t>
      </w:r>
      <w:r>
        <w:rPr>
          <w:rFonts w:ascii="Arial MT"/>
          <w:color w:val="ED2024"/>
          <w:sz w:val="66"/>
        </w:rPr>
        <w:t>.</w:t>
      </w:r>
    </w:p>
    <w:p>
      <w:pPr>
        <w:spacing w:before="266"/>
        <w:ind w:left="547" w:right="0" w:firstLine="0"/>
        <w:jc w:val="left"/>
        <w:rPr>
          <w:rFonts w:ascii="Arial MT"/>
          <w:sz w:val="49"/>
        </w:rPr>
      </w:pPr>
      <w:r>
        <w:rPr>
          <w:rFonts w:ascii="Arial MT"/>
          <w:color w:val="231F20"/>
          <w:sz w:val="49"/>
        </w:rPr>
        <w:t>It</w:t>
      </w:r>
      <w:r>
        <w:rPr>
          <w:rFonts w:ascii="Arial MT"/>
          <w:color w:val="231F20"/>
          <w:spacing w:val="11"/>
          <w:sz w:val="49"/>
        </w:rPr>
        <w:t> </w:t>
      </w:r>
      <w:r>
        <w:rPr>
          <w:rFonts w:ascii="Arial MT"/>
          <w:color w:val="231F20"/>
          <w:sz w:val="49"/>
        </w:rPr>
        <w:t>is</w:t>
      </w:r>
      <w:r>
        <w:rPr>
          <w:rFonts w:ascii="Arial MT"/>
          <w:color w:val="231F20"/>
          <w:spacing w:val="7"/>
          <w:sz w:val="49"/>
        </w:rPr>
        <w:t> </w:t>
      </w:r>
      <w:r>
        <w:rPr>
          <w:rFonts w:ascii="Arial MT"/>
          <w:color w:val="231F20"/>
          <w:sz w:val="49"/>
        </w:rPr>
        <w:t>internally</w:t>
      </w:r>
      <w:r>
        <w:rPr>
          <w:rFonts w:ascii="Arial MT"/>
          <w:color w:val="231F20"/>
          <w:spacing w:val="3"/>
          <w:sz w:val="49"/>
        </w:rPr>
        <w:t> </w:t>
      </w:r>
      <w:r>
        <w:rPr>
          <w:rFonts w:ascii="Arial MT"/>
          <w:color w:val="231F20"/>
          <w:sz w:val="49"/>
        </w:rPr>
        <w:t>inconsistent.</w:t>
      </w:r>
    </w:p>
    <w:p>
      <w:pPr>
        <w:spacing w:before="76"/>
        <w:ind w:left="547" w:right="0" w:firstLine="0"/>
        <w:jc w:val="left"/>
        <w:rPr>
          <w:rFonts w:ascii="Arial MT" w:hAnsi="Arial MT"/>
          <w:sz w:val="49"/>
        </w:rPr>
      </w:pPr>
      <w:r>
        <w:rPr>
          <w:rFonts w:ascii="Arial MT" w:hAnsi="Arial MT"/>
          <w:color w:val="231F20"/>
          <w:sz w:val="49"/>
        </w:rPr>
        <w:t>It</w:t>
      </w:r>
      <w:r>
        <w:rPr>
          <w:rFonts w:ascii="Arial MT" w:hAnsi="Arial MT"/>
          <w:color w:val="231F20"/>
          <w:spacing w:val="10"/>
          <w:sz w:val="49"/>
        </w:rPr>
        <w:t> </w:t>
      </w:r>
      <w:r>
        <w:rPr>
          <w:rFonts w:ascii="Arial MT" w:hAnsi="Arial MT"/>
          <w:color w:val="231F20"/>
          <w:sz w:val="49"/>
        </w:rPr>
        <w:t>is</w:t>
      </w:r>
      <w:r>
        <w:rPr>
          <w:rFonts w:ascii="Arial MT" w:hAnsi="Arial MT"/>
          <w:color w:val="231F20"/>
          <w:spacing w:val="7"/>
          <w:sz w:val="49"/>
        </w:rPr>
        <w:t> </w:t>
      </w:r>
      <w:r>
        <w:rPr>
          <w:rFonts w:ascii="Arial MT" w:hAnsi="Arial MT"/>
          <w:color w:val="231F20"/>
          <w:sz w:val="49"/>
        </w:rPr>
        <w:t>“at</w:t>
      </w:r>
      <w:r>
        <w:rPr>
          <w:rFonts w:ascii="Arial MT" w:hAnsi="Arial MT"/>
          <w:color w:val="231F20"/>
          <w:spacing w:val="10"/>
          <w:sz w:val="49"/>
        </w:rPr>
        <w:t> </w:t>
      </w:r>
      <w:r>
        <w:rPr>
          <w:rFonts w:ascii="Arial MT" w:hAnsi="Arial MT"/>
          <w:color w:val="231F20"/>
          <w:sz w:val="49"/>
        </w:rPr>
        <w:t>odds”</w:t>
      </w:r>
      <w:r>
        <w:rPr>
          <w:rFonts w:ascii="Arial MT" w:hAnsi="Arial MT"/>
          <w:color w:val="231F20"/>
          <w:spacing w:val="7"/>
          <w:sz w:val="49"/>
        </w:rPr>
        <w:t> </w:t>
      </w:r>
      <w:r>
        <w:rPr>
          <w:rFonts w:ascii="Arial MT" w:hAnsi="Arial MT"/>
          <w:color w:val="231F20"/>
          <w:sz w:val="49"/>
        </w:rPr>
        <w:t>with</w:t>
      </w:r>
      <w:r>
        <w:rPr>
          <w:rFonts w:ascii="Arial MT" w:hAnsi="Arial MT"/>
          <w:color w:val="231F20"/>
          <w:spacing w:val="6"/>
          <w:sz w:val="49"/>
        </w:rPr>
        <w:t> </w:t>
      </w:r>
      <w:r>
        <w:rPr>
          <w:rFonts w:ascii="Arial MT" w:hAnsi="Arial MT"/>
          <w:color w:val="231F20"/>
          <w:sz w:val="49"/>
        </w:rPr>
        <w:t>other</w:t>
      </w:r>
      <w:r>
        <w:rPr>
          <w:rFonts w:ascii="Arial MT" w:hAnsi="Arial MT"/>
          <w:color w:val="231F20"/>
          <w:spacing w:val="7"/>
          <w:sz w:val="49"/>
        </w:rPr>
        <w:t> </w:t>
      </w:r>
      <w:r>
        <w:rPr>
          <w:rFonts w:ascii="Arial MT" w:hAnsi="Arial MT"/>
          <w:color w:val="231F20"/>
          <w:sz w:val="49"/>
        </w:rPr>
        <w:t>material</w:t>
      </w:r>
      <w:r>
        <w:rPr>
          <w:rFonts w:ascii="Arial MT" w:hAnsi="Arial MT"/>
          <w:color w:val="231F20"/>
          <w:spacing w:val="6"/>
          <w:sz w:val="49"/>
        </w:rPr>
        <w:t> </w:t>
      </w:r>
      <w:r>
        <w:rPr>
          <w:rFonts w:ascii="Arial MT" w:hAnsi="Arial MT"/>
          <w:color w:val="231F20"/>
          <w:sz w:val="49"/>
        </w:rPr>
        <w:t>submitted</w:t>
      </w:r>
      <w:r>
        <w:rPr>
          <w:rFonts w:ascii="Arial MT" w:hAnsi="Arial MT"/>
          <w:color w:val="231F20"/>
          <w:spacing w:val="7"/>
          <w:sz w:val="49"/>
        </w:rPr>
        <w:t> </w:t>
      </w:r>
      <w:r>
        <w:rPr>
          <w:rFonts w:ascii="Arial MT" w:hAnsi="Arial MT"/>
          <w:color w:val="231F20"/>
          <w:sz w:val="49"/>
        </w:rPr>
        <w:t>by</w:t>
      </w:r>
      <w:r>
        <w:rPr>
          <w:rFonts w:ascii="Arial MT" w:hAnsi="Arial MT"/>
          <w:color w:val="231F20"/>
          <w:spacing w:val="6"/>
          <w:sz w:val="49"/>
        </w:rPr>
        <w:t> </w:t>
      </w:r>
      <w:r>
        <w:rPr>
          <w:rFonts w:ascii="Arial MT" w:hAnsi="Arial MT"/>
          <w:color w:val="231F20"/>
          <w:sz w:val="49"/>
        </w:rPr>
        <w:t>the</w:t>
      </w:r>
      <w:r>
        <w:rPr>
          <w:rFonts w:ascii="Arial MT" w:hAnsi="Arial MT"/>
          <w:color w:val="231F20"/>
          <w:spacing w:val="7"/>
          <w:sz w:val="49"/>
        </w:rPr>
        <w:t> </w:t>
      </w:r>
      <w:r>
        <w:rPr>
          <w:rFonts w:ascii="Arial MT" w:hAnsi="Arial MT"/>
          <w:color w:val="231F20"/>
          <w:sz w:val="49"/>
        </w:rPr>
        <w:t>movant.</w:t>
      </w:r>
    </w:p>
    <w:p>
      <w:pPr>
        <w:spacing w:line="201" w:lineRule="auto" w:before="152"/>
        <w:ind w:left="547" w:right="0" w:firstLine="0"/>
        <w:jc w:val="left"/>
        <w:rPr>
          <w:rFonts w:ascii="Arial MT"/>
          <w:sz w:val="49"/>
        </w:rPr>
      </w:pPr>
      <w:r>
        <w:rPr>
          <w:rFonts w:ascii="Arial MT"/>
          <w:color w:val="231F20"/>
          <w:sz w:val="49"/>
        </w:rPr>
        <w:t>It</w:t>
      </w:r>
      <w:r>
        <w:rPr>
          <w:rFonts w:ascii="Arial MT"/>
          <w:color w:val="231F20"/>
          <w:spacing w:val="12"/>
          <w:sz w:val="49"/>
        </w:rPr>
        <w:t> </w:t>
      </w:r>
      <w:r>
        <w:rPr>
          <w:rFonts w:ascii="Arial MT"/>
          <w:color w:val="231F20"/>
          <w:sz w:val="49"/>
        </w:rPr>
        <w:t>is</w:t>
      </w:r>
      <w:r>
        <w:rPr>
          <w:rFonts w:ascii="Arial MT"/>
          <w:color w:val="231F20"/>
          <w:spacing w:val="8"/>
          <w:sz w:val="49"/>
        </w:rPr>
        <w:t> </w:t>
      </w:r>
      <w:r>
        <w:rPr>
          <w:rFonts w:ascii="Arial MT"/>
          <w:color w:val="231F20"/>
          <w:sz w:val="49"/>
        </w:rPr>
        <w:t>incompatible</w:t>
      </w:r>
      <w:r>
        <w:rPr>
          <w:rFonts w:ascii="Arial MT"/>
          <w:color w:val="231F20"/>
          <w:spacing w:val="7"/>
          <w:sz w:val="49"/>
        </w:rPr>
        <w:t> </w:t>
      </w:r>
      <w:r>
        <w:rPr>
          <w:rFonts w:ascii="Arial MT"/>
          <w:color w:val="231F20"/>
          <w:sz w:val="49"/>
        </w:rPr>
        <w:t>with</w:t>
      </w:r>
      <w:r>
        <w:rPr>
          <w:rFonts w:ascii="Arial MT"/>
          <w:color w:val="231F20"/>
          <w:spacing w:val="5"/>
          <w:sz w:val="49"/>
        </w:rPr>
        <w:t> </w:t>
      </w:r>
      <w:r>
        <w:rPr>
          <w:rFonts w:ascii="Arial MT"/>
          <w:color w:val="231F20"/>
          <w:sz w:val="49"/>
        </w:rPr>
        <w:t>some</w:t>
      </w:r>
      <w:r>
        <w:rPr>
          <w:rFonts w:ascii="Arial MT"/>
          <w:color w:val="231F20"/>
          <w:spacing w:val="7"/>
          <w:sz w:val="49"/>
        </w:rPr>
        <w:t> </w:t>
      </w:r>
      <w:r>
        <w:rPr>
          <w:rFonts w:ascii="Arial MT"/>
          <w:color w:val="231F20"/>
          <w:sz w:val="49"/>
        </w:rPr>
        <w:t>other</w:t>
      </w:r>
      <w:r>
        <w:rPr>
          <w:rFonts w:ascii="Arial MT"/>
          <w:color w:val="231F20"/>
          <w:spacing w:val="8"/>
          <w:sz w:val="49"/>
        </w:rPr>
        <w:t> </w:t>
      </w:r>
      <w:r>
        <w:rPr>
          <w:rFonts w:ascii="Arial MT"/>
          <w:color w:val="231F20"/>
          <w:sz w:val="49"/>
        </w:rPr>
        <w:t>incontrovertible</w:t>
      </w:r>
      <w:r>
        <w:rPr>
          <w:rFonts w:ascii="Arial MT"/>
          <w:color w:val="231F20"/>
          <w:spacing w:val="4"/>
          <w:sz w:val="49"/>
        </w:rPr>
        <w:t> </w:t>
      </w:r>
      <w:r>
        <w:rPr>
          <w:rFonts w:ascii="Arial MT"/>
          <w:color w:val="231F20"/>
          <w:sz w:val="49"/>
        </w:rPr>
        <w:t>piece</w:t>
      </w:r>
      <w:r>
        <w:rPr>
          <w:rFonts w:ascii="Arial MT"/>
          <w:color w:val="231F20"/>
          <w:spacing w:val="8"/>
          <w:sz w:val="49"/>
        </w:rPr>
        <w:t> </w:t>
      </w:r>
      <w:r>
        <w:rPr>
          <w:rFonts w:ascii="Arial MT"/>
          <w:color w:val="231F20"/>
          <w:sz w:val="49"/>
        </w:rPr>
        <w:t>of</w:t>
      </w:r>
      <w:r>
        <w:rPr>
          <w:rFonts w:ascii="Arial MT"/>
          <w:color w:val="231F20"/>
          <w:spacing w:val="-133"/>
          <w:sz w:val="49"/>
        </w:rPr>
        <w:t> </w:t>
      </w:r>
      <w:r>
        <w:rPr>
          <w:rFonts w:ascii="Arial MT"/>
          <w:color w:val="231F20"/>
          <w:sz w:val="49"/>
        </w:rPr>
        <w:t>evidence.</w:t>
      </w:r>
    </w:p>
    <w:p>
      <w:pPr>
        <w:spacing w:before="94"/>
        <w:ind w:left="1161" w:right="0" w:firstLine="0"/>
        <w:jc w:val="left"/>
        <w:rPr>
          <w:rFonts w:ascii="Arial MT"/>
          <w:sz w:val="46"/>
        </w:rPr>
      </w:pPr>
      <w:r>
        <w:rPr>
          <w:rFonts w:ascii="Arial"/>
          <w:i/>
          <w:color w:val="1870B8"/>
          <w:sz w:val="49"/>
        </w:rPr>
        <w:t>Trujillo</w:t>
      </w:r>
      <w:r>
        <w:rPr>
          <w:rFonts w:ascii="Arial"/>
          <w:i/>
          <w:color w:val="1870B8"/>
          <w:spacing w:val="-9"/>
          <w:sz w:val="49"/>
        </w:rPr>
        <w:t> </w:t>
      </w:r>
      <w:r>
        <w:rPr>
          <w:rFonts w:ascii="Arial"/>
          <w:i/>
          <w:color w:val="1870B8"/>
          <w:sz w:val="49"/>
        </w:rPr>
        <w:t>Diaz</w:t>
      </w:r>
      <w:r>
        <w:rPr>
          <w:rFonts w:ascii="Arial"/>
          <w:i/>
          <w:color w:val="1870B8"/>
          <w:spacing w:val="-9"/>
          <w:sz w:val="49"/>
        </w:rPr>
        <w:t> </w:t>
      </w:r>
      <w:r>
        <w:rPr>
          <w:rFonts w:ascii="Arial"/>
          <w:i/>
          <w:color w:val="1870B8"/>
          <w:sz w:val="49"/>
        </w:rPr>
        <w:t>v.</w:t>
      </w:r>
      <w:r>
        <w:rPr>
          <w:rFonts w:ascii="Arial"/>
          <w:i/>
          <w:color w:val="1870B8"/>
          <w:spacing w:val="-3"/>
          <w:sz w:val="49"/>
        </w:rPr>
        <w:t> </w:t>
      </w:r>
      <w:r>
        <w:rPr>
          <w:rFonts w:ascii="Arial"/>
          <w:i/>
          <w:color w:val="1870B8"/>
          <w:sz w:val="49"/>
        </w:rPr>
        <w:t>Sessions</w:t>
      </w:r>
      <w:r>
        <w:rPr>
          <w:rFonts w:ascii="Arial MT"/>
          <w:color w:val="1870B8"/>
          <w:sz w:val="49"/>
        </w:rPr>
        <w:t>,</w:t>
      </w:r>
      <w:r>
        <w:rPr>
          <w:rFonts w:ascii="Arial MT"/>
          <w:color w:val="1870B8"/>
          <w:spacing w:val="-6"/>
          <w:sz w:val="49"/>
        </w:rPr>
        <w:t> </w:t>
      </w:r>
      <w:r>
        <w:rPr>
          <w:rFonts w:ascii="Arial MT"/>
          <w:color w:val="1870B8"/>
          <w:sz w:val="49"/>
        </w:rPr>
        <w:t>880</w:t>
      </w:r>
      <w:r>
        <w:rPr>
          <w:rFonts w:ascii="Arial MT"/>
          <w:color w:val="1870B8"/>
          <w:spacing w:val="-7"/>
          <w:sz w:val="49"/>
        </w:rPr>
        <w:t> </w:t>
      </w:r>
      <w:r>
        <w:rPr>
          <w:rFonts w:ascii="Arial MT"/>
          <w:color w:val="1870B8"/>
          <w:sz w:val="49"/>
        </w:rPr>
        <w:t>F.3d</w:t>
      </w:r>
      <w:r>
        <w:rPr>
          <w:rFonts w:ascii="Arial MT"/>
          <w:color w:val="1870B8"/>
          <w:spacing w:val="-6"/>
          <w:sz w:val="49"/>
        </w:rPr>
        <w:t> </w:t>
      </w:r>
      <w:r>
        <w:rPr>
          <w:rFonts w:ascii="Arial MT"/>
          <w:color w:val="1870B8"/>
          <w:sz w:val="49"/>
        </w:rPr>
        <w:t>244,</w:t>
      </w:r>
      <w:r>
        <w:rPr>
          <w:rFonts w:ascii="Arial MT"/>
          <w:color w:val="1870B8"/>
          <w:spacing w:val="-6"/>
          <w:sz w:val="49"/>
        </w:rPr>
        <w:t> </w:t>
      </w:r>
      <w:r>
        <w:rPr>
          <w:rFonts w:ascii="Arial MT"/>
          <w:color w:val="1870B8"/>
          <w:sz w:val="49"/>
        </w:rPr>
        <w:t>253</w:t>
      </w:r>
      <w:r>
        <w:rPr>
          <w:rFonts w:ascii="Arial MT"/>
          <w:color w:val="1870B8"/>
          <w:spacing w:val="-6"/>
          <w:sz w:val="49"/>
        </w:rPr>
        <w:t> </w:t>
      </w:r>
      <w:r>
        <w:rPr>
          <w:rFonts w:ascii="Arial MT"/>
          <w:color w:val="1870B8"/>
          <w:sz w:val="49"/>
        </w:rPr>
        <w:t>(6th</w:t>
      </w:r>
      <w:r>
        <w:rPr>
          <w:rFonts w:ascii="Arial MT"/>
          <w:color w:val="1870B8"/>
          <w:spacing w:val="-6"/>
          <w:sz w:val="49"/>
        </w:rPr>
        <w:t> </w:t>
      </w:r>
      <w:r>
        <w:rPr>
          <w:rFonts w:ascii="Arial MT"/>
          <w:color w:val="1870B8"/>
          <w:sz w:val="49"/>
        </w:rPr>
        <w:t>Cir.</w:t>
      </w:r>
      <w:r>
        <w:rPr>
          <w:rFonts w:ascii="Arial MT"/>
          <w:color w:val="1870B8"/>
          <w:spacing w:val="-6"/>
          <w:sz w:val="49"/>
        </w:rPr>
        <w:t> </w:t>
      </w:r>
      <w:r>
        <w:rPr>
          <w:rFonts w:ascii="Arial MT"/>
          <w:color w:val="1870B8"/>
          <w:sz w:val="49"/>
        </w:rPr>
        <w:t>2018)</w:t>
      </w:r>
      <w:r>
        <w:rPr>
          <w:rFonts w:ascii="Arial MT"/>
          <w:color w:val="1870B8"/>
          <w:sz w:val="46"/>
        </w:rPr>
        <w:t>.</w:t>
      </w:r>
    </w:p>
    <w:p>
      <w:pPr>
        <w:pStyle w:val="BodyText"/>
        <w:spacing w:before="6"/>
        <w:rPr>
          <w:rFonts w:ascii="Arial MT"/>
          <w:sz w:val="49"/>
        </w:rPr>
      </w:pPr>
    </w:p>
    <w:p>
      <w:pPr>
        <w:spacing w:line="201" w:lineRule="auto" w:before="0"/>
        <w:ind w:left="547" w:right="0" w:firstLine="0"/>
        <w:jc w:val="left"/>
        <w:rPr>
          <w:rFonts w:ascii="Arial MT" w:hAnsi="Arial MT"/>
          <w:sz w:val="49"/>
        </w:rPr>
      </w:pPr>
      <w:r>
        <w:rPr>
          <w:rFonts w:ascii="Arial MT" w:hAnsi="Arial MT"/>
          <w:color w:val="231F20"/>
          <w:sz w:val="49"/>
        </w:rPr>
        <w:t>The</w:t>
      </w:r>
      <w:r>
        <w:rPr>
          <w:rFonts w:ascii="Arial MT" w:hAnsi="Arial MT"/>
          <w:color w:val="231F20"/>
          <w:spacing w:val="8"/>
          <w:sz w:val="49"/>
        </w:rPr>
        <w:t> </w:t>
      </w:r>
      <w:r>
        <w:rPr>
          <w:rFonts w:ascii="Arial MT" w:hAnsi="Arial MT"/>
          <w:color w:val="231F20"/>
          <w:sz w:val="49"/>
        </w:rPr>
        <w:t>Board</w:t>
      </w:r>
      <w:r>
        <w:rPr>
          <w:rFonts w:ascii="Arial MT" w:hAnsi="Arial MT"/>
          <w:color w:val="231F20"/>
          <w:spacing w:val="9"/>
          <w:sz w:val="49"/>
        </w:rPr>
        <w:t> </w:t>
      </w:r>
      <w:r>
        <w:rPr>
          <w:rFonts w:ascii="Arial MT" w:hAnsi="Arial MT"/>
          <w:color w:val="231F20"/>
          <w:sz w:val="49"/>
        </w:rPr>
        <w:t>must</w:t>
      </w:r>
      <w:r>
        <w:rPr>
          <w:rFonts w:ascii="Arial MT" w:hAnsi="Arial MT"/>
          <w:color w:val="231F20"/>
          <w:spacing w:val="13"/>
          <w:sz w:val="49"/>
        </w:rPr>
        <w:t> </w:t>
      </w:r>
      <w:r>
        <w:rPr>
          <w:rFonts w:ascii="Arial MT" w:hAnsi="Arial MT"/>
          <w:color w:val="231F20"/>
          <w:sz w:val="49"/>
        </w:rPr>
        <w:t>make</w:t>
      </w:r>
      <w:r>
        <w:rPr>
          <w:rFonts w:ascii="Arial MT" w:hAnsi="Arial MT"/>
          <w:color w:val="231F20"/>
          <w:spacing w:val="8"/>
          <w:sz w:val="49"/>
        </w:rPr>
        <w:t> </w:t>
      </w:r>
      <w:r>
        <w:rPr>
          <w:rFonts w:ascii="Arial MT" w:hAnsi="Arial MT"/>
          <w:color w:val="231F20"/>
          <w:sz w:val="49"/>
        </w:rPr>
        <w:t>an</w:t>
      </w:r>
      <w:r>
        <w:rPr>
          <w:rFonts w:ascii="Arial MT" w:hAnsi="Arial MT"/>
          <w:color w:val="231F20"/>
          <w:spacing w:val="9"/>
          <w:sz w:val="49"/>
        </w:rPr>
        <w:t> </w:t>
      </w:r>
      <w:r>
        <w:rPr>
          <w:rFonts w:ascii="Arial MT" w:hAnsi="Arial MT"/>
          <w:color w:val="231F20"/>
          <w:sz w:val="49"/>
        </w:rPr>
        <w:t>explicit</w:t>
      </w:r>
      <w:r>
        <w:rPr>
          <w:rFonts w:ascii="Arial MT" w:hAnsi="Arial MT"/>
          <w:color w:val="231F20"/>
          <w:spacing w:val="5"/>
          <w:sz w:val="49"/>
        </w:rPr>
        <w:t> </w:t>
      </w:r>
      <w:r>
        <w:rPr>
          <w:rFonts w:ascii="Arial MT" w:hAnsi="Arial MT"/>
          <w:color w:val="231F20"/>
          <w:sz w:val="49"/>
        </w:rPr>
        <w:t>determination</w:t>
      </w:r>
      <w:r>
        <w:rPr>
          <w:rFonts w:ascii="Arial MT" w:hAnsi="Arial MT"/>
          <w:color w:val="231F20"/>
          <w:spacing w:val="8"/>
          <w:sz w:val="49"/>
        </w:rPr>
        <w:t> </w:t>
      </w:r>
      <w:r>
        <w:rPr>
          <w:rFonts w:ascii="Arial MT" w:hAnsi="Arial MT"/>
          <w:color w:val="231F20"/>
          <w:sz w:val="49"/>
        </w:rPr>
        <w:t>that</w:t>
      </w:r>
      <w:r>
        <w:rPr>
          <w:rFonts w:ascii="Arial MT" w:hAnsi="Arial MT"/>
          <w:color w:val="231F20"/>
          <w:spacing w:val="9"/>
          <w:sz w:val="49"/>
        </w:rPr>
        <w:t> </w:t>
      </w:r>
      <w:r>
        <w:rPr>
          <w:rFonts w:ascii="Arial MT" w:hAnsi="Arial MT"/>
          <w:color w:val="231F20"/>
          <w:sz w:val="49"/>
        </w:rPr>
        <w:t>the</w:t>
      </w:r>
      <w:r>
        <w:rPr>
          <w:rFonts w:ascii="Arial MT" w:hAnsi="Arial MT"/>
          <w:color w:val="231F20"/>
          <w:spacing w:val="-133"/>
          <w:sz w:val="49"/>
        </w:rPr>
        <w:t> </w:t>
      </w:r>
      <w:r>
        <w:rPr>
          <w:rFonts w:ascii="Arial MT" w:hAnsi="Arial MT"/>
          <w:color w:val="231F20"/>
          <w:sz w:val="49"/>
        </w:rPr>
        <w:t>evidence</w:t>
      </w:r>
      <w:r>
        <w:rPr>
          <w:rFonts w:ascii="Arial MT" w:hAnsi="Arial MT"/>
          <w:color w:val="231F20"/>
          <w:spacing w:val="-3"/>
          <w:sz w:val="49"/>
        </w:rPr>
        <w:t> </w:t>
      </w:r>
      <w:r>
        <w:rPr>
          <w:rFonts w:ascii="Arial MT" w:hAnsi="Arial MT"/>
          <w:color w:val="231F20"/>
          <w:sz w:val="49"/>
        </w:rPr>
        <w:t>is</w:t>
      </w:r>
      <w:r>
        <w:rPr>
          <w:rFonts w:ascii="Arial MT" w:hAnsi="Arial MT"/>
          <w:color w:val="231F20"/>
          <w:spacing w:val="1"/>
          <w:sz w:val="49"/>
        </w:rPr>
        <w:t> </w:t>
      </w:r>
      <w:r>
        <w:rPr>
          <w:rFonts w:ascii="Arial MT" w:hAnsi="Arial MT"/>
          <w:color w:val="231F20"/>
          <w:sz w:val="49"/>
        </w:rPr>
        <w:t>“inherently</w:t>
      </w:r>
      <w:r>
        <w:rPr>
          <w:rFonts w:ascii="Arial MT" w:hAnsi="Arial MT"/>
          <w:color w:val="231F20"/>
          <w:spacing w:val="-2"/>
          <w:sz w:val="49"/>
        </w:rPr>
        <w:t> </w:t>
      </w:r>
      <w:r>
        <w:rPr>
          <w:rFonts w:ascii="Arial MT" w:hAnsi="Arial MT"/>
          <w:color w:val="231F20"/>
          <w:sz w:val="49"/>
        </w:rPr>
        <w:t>unbelievable.”</w:t>
      </w:r>
    </w:p>
    <w:p>
      <w:pPr>
        <w:spacing w:before="81"/>
        <w:ind w:left="0" w:right="112" w:firstLine="0"/>
        <w:jc w:val="right"/>
        <w:rPr>
          <w:rFonts w:ascii="Arial MT" w:hAnsi="Arial MT"/>
          <w:sz w:val="53"/>
        </w:rPr>
      </w:pPr>
      <w:r>
        <w:rPr>
          <w:rFonts w:ascii="Arial" w:hAnsi="Arial"/>
          <w:i/>
          <w:color w:val="1870B8"/>
          <w:w w:val="95"/>
          <w:sz w:val="53"/>
        </w:rPr>
        <w:t>Tilija</w:t>
      </w:r>
      <w:r>
        <w:rPr>
          <w:rFonts w:ascii="Arial" w:hAnsi="Arial"/>
          <w:i/>
          <w:color w:val="1870B8"/>
          <w:spacing w:val="43"/>
          <w:w w:val="95"/>
          <w:sz w:val="53"/>
        </w:rPr>
        <w:t> </w:t>
      </w:r>
      <w:r>
        <w:rPr>
          <w:rFonts w:ascii="Arial" w:hAnsi="Arial"/>
          <w:i/>
          <w:color w:val="1870B8"/>
          <w:w w:val="95"/>
          <w:sz w:val="53"/>
        </w:rPr>
        <w:t>v.</w:t>
      </w:r>
      <w:r>
        <w:rPr>
          <w:rFonts w:ascii="Arial" w:hAnsi="Arial"/>
          <w:i/>
          <w:color w:val="1870B8"/>
          <w:spacing w:val="13"/>
          <w:w w:val="95"/>
          <w:sz w:val="53"/>
        </w:rPr>
        <w:t> </w:t>
      </w:r>
      <w:r>
        <w:rPr>
          <w:rFonts w:ascii="Arial" w:hAnsi="Arial"/>
          <w:i/>
          <w:color w:val="1870B8"/>
          <w:w w:val="95"/>
          <w:sz w:val="53"/>
        </w:rPr>
        <w:t>Att’y</w:t>
      </w:r>
      <w:r>
        <w:rPr>
          <w:rFonts w:ascii="Arial" w:hAnsi="Arial"/>
          <w:i/>
          <w:color w:val="1870B8"/>
          <w:spacing w:val="43"/>
          <w:w w:val="95"/>
          <w:sz w:val="53"/>
        </w:rPr>
        <w:t> </w:t>
      </w:r>
      <w:r>
        <w:rPr>
          <w:rFonts w:ascii="Arial" w:hAnsi="Arial"/>
          <w:i/>
          <w:color w:val="1870B8"/>
          <w:w w:val="95"/>
          <w:sz w:val="53"/>
        </w:rPr>
        <w:t>Gen.,</w:t>
      </w:r>
      <w:r>
        <w:rPr>
          <w:rFonts w:ascii="Arial" w:hAnsi="Arial"/>
          <w:i/>
          <w:color w:val="1870B8"/>
          <w:spacing w:val="38"/>
          <w:w w:val="95"/>
          <w:sz w:val="53"/>
        </w:rPr>
        <w:t> </w:t>
      </w:r>
      <w:r>
        <w:rPr>
          <w:rFonts w:ascii="Arial MT" w:hAnsi="Arial MT"/>
          <w:color w:val="1870B8"/>
          <w:w w:val="95"/>
          <w:sz w:val="53"/>
        </w:rPr>
        <w:t>930</w:t>
      </w:r>
      <w:r>
        <w:rPr>
          <w:rFonts w:ascii="Arial MT" w:hAnsi="Arial MT"/>
          <w:color w:val="1870B8"/>
          <w:spacing w:val="40"/>
          <w:w w:val="95"/>
          <w:sz w:val="53"/>
        </w:rPr>
        <w:t> </w:t>
      </w:r>
      <w:r>
        <w:rPr>
          <w:rFonts w:ascii="Arial MT" w:hAnsi="Arial MT"/>
          <w:color w:val="1870B8"/>
          <w:w w:val="95"/>
          <w:sz w:val="53"/>
        </w:rPr>
        <w:t>F.3d</w:t>
      </w:r>
      <w:r>
        <w:rPr>
          <w:rFonts w:ascii="Arial MT" w:hAnsi="Arial MT"/>
          <w:color w:val="1870B8"/>
          <w:spacing w:val="39"/>
          <w:w w:val="95"/>
          <w:sz w:val="53"/>
        </w:rPr>
        <w:t> </w:t>
      </w:r>
      <w:r>
        <w:rPr>
          <w:rFonts w:ascii="Arial MT" w:hAnsi="Arial MT"/>
          <w:color w:val="1870B8"/>
          <w:w w:val="95"/>
          <w:sz w:val="53"/>
        </w:rPr>
        <w:t>165,</w:t>
      </w:r>
      <w:r>
        <w:rPr>
          <w:rFonts w:ascii="Arial MT" w:hAnsi="Arial MT"/>
          <w:color w:val="1870B8"/>
          <w:spacing w:val="39"/>
          <w:w w:val="95"/>
          <w:sz w:val="53"/>
        </w:rPr>
        <w:t> </w:t>
      </w:r>
      <w:r>
        <w:rPr>
          <w:rFonts w:ascii="Arial MT" w:hAnsi="Arial MT"/>
          <w:color w:val="1870B8"/>
          <w:w w:val="95"/>
          <w:sz w:val="53"/>
        </w:rPr>
        <w:t>171</w:t>
      </w:r>
      <w:r>
        <w:rPr>
          <w:rFonts w:ascii="Arial MT" w:hAnsi="Arial MT"/>
          <w:color w:val="1870B8"/>
          <w:spacing w:val="40"/>
          <w:w w:val="95"/>
          <w:sz w:val="53"/>
        </w:rPr>
        <w:t> </w:t>
      </w:r>
      <w:r>
        <w:rPr>
          <w:rFonts w:ascii="Arial MT" w:hAnsi="Arial MT"/>
          <w:color w:val="1870B8"/>
          <w:w w:val="95"/>
          <w:sz w:val="53"/>
        </w:rPr>
        <w:t>(3d</w:t>
      </w:r>
      <w:r>
        <w:rPr>
          <w:rFonts w:ascii="Arial MT" w:hAnsi="Arial MT"/>
          <w:color w:val="1870B8"/>
          <w:spacing w:val="39"/>
          <w:w w:val="95"/>
          <w:sz w:val="53"/>
        </w:rPr>
        <w:t> </w:t>
      </w:r>
      <w:r>
        <w:rPr>
          <w:rFonts w:ascii="Arial MT" w:hAnsi="Arial MT"/>
          <w:color w:val="1870B8"/>
          <w:w w:val="95"/>
          <w:sz w:val="53"/>
        </w:rPr>
        <w:t>Cir.</w:t>
      </w:r>
      <w:r>
        <w:rPr>
          <w:rFonts w:ascii="Arial MT" w:hAnsi="Arial MT"/>
          <w:color w:val="1870B8"/>
          <w:spacing w:val="41"/>
          <w:w w:val="95"/>
          <w:sz w:val="53"/>
        </w:rPr>
        <w:t> </w:t>
      </w:r>
      <w:r>
        <w:rPr>
          <w:rFonts w:ascii="Arial MT" w:hAnsi="Arial MT"/>
          <w:color w:val="1870B8"/>
          <w:w w:val="95"/>
          <w:sz w:val="53"/>
        </w:rPr>
        <w:t>2019).</w:t>
      </w:r>
    </w:p>
    <w:p>
      <w:pPr>
        <w:spacing w:before="76"/>
        <w:ind w:left="0" w:right="108" w:firstLine="0"/>
        <w:jc w:val="right"/>
        <w:rPr>
          <w:rFonts w:ascii="Arial MT"/>
          <w:sz w:val="49"/>
        </w:rPr>
      </w:pPr>
      <w:r>
        <w:rPr>
          <w:rFonts w:ascii="Arial"/>
          <w:i/>
          <w:color w:val="1870B8"/>
          <w:sz w:val="49"/>
        </w:rPr>
        <w:t>But see Trujillo</w:t>
      </w:r>
      <w:r>
        <w:rPr>
          <w:rFonts w:ascii="Arial MT"/>
          <w:color w:val="1870B8"/>
          <w:sz w:val="49"/>
        </w:rPr>
        <w:t>,</w:t>
      </w:r>
      <w:r>
        <w:rPr>
          <w:rFonts w:ascii="Arial MT"/>
          <w:color w:val="1870B8"/>
          <w:spacing w:val="-4"/>
          <w:sz w:val="49"/>
        </w:rPr>
        <w:t> </w:t>
      </w:r>
      <w:r>
        <w:rPr>
          <w:rFonts w:ascii="Arial MT"/>
          <w:color w:val="1870B8"/>
          <w:sz w:val="49"/>
        </w:rPr>
        <w:t>880 F.3d</w:t>
      </w:r>
      <w:r>
        <w:rPr>
          <w:rFonts w:ascii="Arial MT"/>
          <w:color w:val="1870B8"/>
          <w:spacing w:val="1"/>
          <w:sz w:val="49"/>
        </w:rPr>
        <w:t> </w:t>
      </w:r>
      <w:r>
        <w:rPr>
          <w:rFonts w:ascii="Arial MT"/>
          <w:color w:val="1870B8"/>
          <w:sz w:val="49"/>
        </w:rPr>
        <w:t>at 253</w:t>
      </w:r>
      <w:r>
        <w:rPr>
          <w:rFonts w:ascii="Arial MT"/>
          <w:color w:val="1870B8"/>
          <w:spacing w:val="-2"/>
          <w:sz w:val="49"/>
        </w:rPr>
        <w:t> </w:t>
      </w:r>
      <w:r>
        <w:rPr>
          <w:rFonts w:ascii="Arial MT"/>
          <w:color w:val="1870B8"/>
          <w:sz w:val="49"/>
        </w:rPr>
        <w:t>(suggesting</w:t>
      </w:r>
      <w:r>
        <w:rPr>
          <w:rFonts w:ascii="Arial MT"/>
          <w:color w:val="1870B8"/>
          <w:spacing w:val="-3"/>
          <w:sz w:val="49"/>
        </w:rPr>
        <w:t> </w:t>
      </w:r>
      <w:r>
        <w:rPr>
          <w:rFonts w:ascii="Arial MT"/>
          <w:color w:val="1870B8"/>
          <w:sz w:val="49"/>
        </w:rPr>
        <w:t>court</w:t>
      </w:r>
      <w:r>
        <w:rPr>
          <w:rFonts w:ascii="Arial MT"/>
          <w:color w:val="1870B8"/>
          <w:spacing w:val="1"/>
          <w:sz w:val="49"/>
        </w:rPr>
        <w:t> </w:t>
      </w:r>
      <w:r>
        <w:rPr>
          <w:rFonts w:ascii="Arial MT"/>
          <w:color w:val="1870B8"/>
          <w:sz w:val="49"/>
        </w:rPr>
        <w:t>can</w:t>
      </w:r>
      <w:r>
        <w:rPr>
          <w:rFonts w:ascii="Arial MT"/>
          <w:color w:val="1870B8"/>
          <w:spacing w:val="-3"/>
          <w:sz w:val="49"/>
        </w:rPr>
        <w:t> </w:t>
      </w:r>
      <w:r>
        <w:rPr>
          <w:rFonts w:ascii="Arial MT"/>
          <w:color w:val="1870B8"/>
          <w:sz w:val="49"/>
        </w:rPr>
        <w:t>infer).</w:t>
      </w:r>
    </w:p>
    <w:p>
      <w:pPr>
        <w:spacing w:after="0"/>
        <w:jc w:val="right"/>
        <w:rPr>
          <w:rFonts w:ascii="Arial MT"/>
          <w:sz w:val="49"/>
        </w:rPr>
        <w:sectPr>
          <w:headerReference w:type="default" r:id="rId477"/>
          <w:footerReference w:type="default" r:id="rId478"/>
          <w:pgSz w:w="15840" w:h="12240" w:orient="landscape"/>
          <w:pgMar w:header="0" w:footer="0" w:top="1140" w:bottom="280" w:left="660" w:right="110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7"/>
        <w:rPr>
          <w:rFonts w:ascii="Arial MT"/>
          <w:sz w:val="15"/>
        </w:rPr>
      </w:pPr>
    </w:p>
    <w:p>
      <w:pPr>
        <w:pStyle w:val="Heading9"/>
        <w:spacing w:before="83"/>
        <w:ind w:left="438"/>
        <w:jc w:val="center"/>
        <w:rPr>
          <w:rFonts w:ascii="Arial MT"/>
        </w:rPr>
      </w:pPr>
      <w:r>
        <w:rPr>
          <w:rFonts w:ascii="Arial MT"/>
          <w:color w:val="ED2024"/>
        </w:rPr>
        <w:t>What</w:t>
      </w:r>
      <w:r>
        <w:rPr>
          <w:rFonts w:ascii="Arial MT"/>
          <w:color w:val="ED2024"/>
          <w:spacing w:val="10"/>
        </w:rPr>
        <w:t> </w:t>
      </w:r>
      <w:r>
        <w:rPr>
          <w:rFonts w:ascii="Arial MT"/>
          <w:color w:val="ED2024"/>
        </w:rPr>
        <w:t>must</w:t>
      </w:r>
      <w:r>
        <w:rPr>
          <w:rFonts w:ascii="Arial MT"/>
          <w:color w:val="ED2024"/>
          <w:spacing w:val="11"/>
        </w:rPr>
        <w:t> </w:t>
      </w:r>
      <w:r>
        <w:rPr>
          <w:rFonts w:ascii="Arial MT"/>
          <w:color w:val="ED2024"/>
        </w:rPr>
        <w:t>be</w:t>
      </w:r>
      <w:r>
        <w:rPr>
          <w:rFonts w:ascii="Arial MT"/>
          <w:color w:val="ED2024"/>
          <w:spacing w:val="-30"/>
        </w:rPr>
        <w:t> </w:t>
      </w:r>
      <w:r>
        <w:rPr>
          <w:rFonts w:ascii="Arial MT"/>
          <w:color w:val="ED2024"/>
        </w:rPr>
        <w:t>Accepted</w:t>
      </w:r>
      <w:r>
        <w:rPr>
          <w:rFonts w:ascii="Arial MT"/>
          <w:color w:val="ED2024"/>
          <w:spacing w:val="11"/>
        </w:rPr>
        <w:t> </w:t>
      </w:r>
      <w:r>
        <w:rPr>
          <w:rFonts w:ascii="Arial MT"/>
          <w:color w:val="ED2024"/>
        </w:rPr>
        <w:t>as</w:t>
      </w:r>
      <w:r>
        <w:rPr>
          <w:rFonts w:ascii="Arial MT"/>
          <w:color w:val="ED2024"/>
          <w:spacing w:val="-3"/>
        </w:rPr>
        <w:t> </w:t>
      </w:r>
      <w:r>
        <w:rPr>
          <w:rFonts w:ascii="Arial MT"/>
          <w:color w:val="ED2024"/>
        </w:rPr>
        <w:t>True?</w:t>
      </w:r>
    </w:p>
    <w:p>
      <w:pPr>
        <w:spacing w:before="668"/>
        <w:ind w:left="547" w:right="0" w:firstLine="0"/>
        <w:jc w:val="left"/>
        <w:rPr>
          <w:rFonts w:ascii="Arial MT" w:hAnsi="Arial MT"/>
          <w:sz w:val="53"/>
        </w:rPr>
      </w:pPr>
      <w:r>
        <w:rPr>
          <w:rFonts w:ascii="Arial MT" w:hAnsi="Arial MT"/>
          <w:color w:val="231F20"/>
          <w:sz w:val="53"/>
        </w:rPr>
        <w:t>“reasonably</w:t>
      </w:r>
      <w:r>
        <w:rPr>
          <w:rFonts w:ascii="Arial MT" w:hAnsi="Arial MT"/>
          <w:color w:val="231F20"/>
          <w:spacing w:val="-17"/>
          <w:sz w:val="53"/>
        </w:rPr>
        <w:t> </w:t>
      </w:r>
      <w:r>
        <w:rPr>
          <w:rFonts w:ascii="Arial MT" w:hAnsi="Arial MT"/>
          <w:color w:val="231F20"/>
          <w:sz w:val="53"/>
        </w:rPr>
        <w:t>specific</w:t>
      </w:r>
      <w:r>
        <w:rPr>
          <w:rFonts w:ascii="Arial MT" w:hAnsi="Arial MT"/>
          <w:color w:val="231F20"/>
          <w:spacing w:val="-17"/>
          <w:sz w:val="53"/>
        </w:rPr>
        <w:t> </w:t>
      </w:r>
      <w:r>
        <w:rPr>
          <w:rFonts w:ascii="Arial MT" w:hAnsi="Arial MT"/>
          <w:color w:val="231F20"/>
          <w:sz w:val="53"/>
        </w:rPr>
        <w:t>facts”</w:t>
      </w:r>
    </w:p>
    <w:p>
      <w:pPr>
        <w:spacing w:before="127"/>
        <w:ind w:left="2622" w:right="0" w:firstLine="0"/>
        <w:jc w:val="left"/>
        <w:rPr>
          <w:rFonts w:ascii="Arial MT"/>
          <w:sz w:val="53"/>
        </w:rPr>
      </w:pPr>
      <w:r>
        <w:rPr>
          <w:rFonts w:ascii="Arial"/>
          <w:i/>
          <w:color w:val="1870B8"/>
          <w:spacing w:val="-1"/>
          <w:sz w:val="53"/>
        </w:rPr>
        <w:t>Hernandez-Perez</w:t>
      </w:r>
      <w:r>
        <w:rPr>
          <w:rFonts w:ascii="Arial"/>
          <w:i/>
          <w:color w:val="1870B8"/>
          <w:spacing w:val="-36"/>
          <w:sz w:val="53"/>
        </w:rPr>
        <w:t> </w:t>
      </w:r>
      <w:r>
        <w:rPr>
          <w:rFonts w:ascii="Arial"/>
          <w:i/>
          <w:color w:val="1870B8"/>
          <w:spacing w:val="-1"/>
          <w:sz w:val="53"/>
        </w:rPr>
        <w:t>v.</w:t>
      </w:r>
      <w:r>
        <w:rPr>
          <w:rFonts w:ascii="Arial"/>
          <w:i/>
          <w:color w:val="1870B8"/>
          <w:spacing w:val="-32"/>
          <w:sz w:val="53"/>
        </w:rPr>
        <w:t> </w:t>
      </w:r>
      <w:r>
        <w:rPr>
          <w:rFonts w:ascii="Arial"/>
          <w:i/>
          <w:color w:val="1870B8"/>
          <w:sz w:val="53"/>
        </w:rPr>
        <w:t>Whitaker</w:t>
      </w:r>
      <w:r>
        <w:rPr>
          <w:rFonts w:ascii="Arial MT"/>
          <w:color w:val="1870B8"/>
          <w:sz w:val="53"/>
        </w:rPr>
        <w:t>,</w:t>
      </w:r>
      <w:r>
        <w:rPr>
          <w:rFonts w:ascii="Arial MT"/>
          <w:color w:val="1870B8"/>
          <w:spacing w:val="-32"/>
          <w:sz w:val="53"/>
        </w:rPr>
        <w:t> </w:t>
      </w:r>
      <w:r>
        <w:rPr>
          <w:rFonts w:ascii="Arial MT"/>
          <w:color w:val="1870B8"/>
          <w:sz w:val="53"/>
        </w:rPr>
        <w:t>911</w:t>
      </w:r>
      <w:r>
        <w:rPr>
          <w:rFonts w:ascii="Arial MT"/>
          <w:color w:val="1870B8"/>
          <w:spacing w:val="-33"/>
          <w:sz w:val="53"/>
        </w:rPr>
        <w:t> </w:t>
      </w:r>
      <w:r>
        <w:rPr>
          <w:rFonts w:ascii="Arial MT"/>
          <w:color w:val="1870B8"/>
          <w:sz w:val="53"/>
        </w:rPr>
        <w:t>F.3d</w:t>
      </w:r>
      <w:r>
        <w:rPr>
          <w:rFonts w:ascii="Arial MT"/>
          <w:color w:val="1870B8"/>
          <w:spacing w:val="-32"/>
          <w:sz w:val="53"/>
        </w:rPr>
        <w:t> </w:t>
      </w:r>
      <w:r>
        <w:rPr>
          <w:rFonts w:ascii="Arial MT"/>
          <w:color w:val="1870B8"/>
          <w:sz w:val="53"/>
        </w:rPr>
        <w:t>305,</w:t>
      </w:r>
      <w:r>
        <w:rPr>
          <w:rFonts w:ascii="Arial MT"/>
          <w:color w:val="1870B8"/>
          <w:spacing w:val="-33"/>
          <w:sz w:val="53"/>
        </w:rPr>
        <w:t> </w:t>
      </w:r>
      <w:r>
        <w:rPr>
          <w:rFonts w:ascii="Arial MT"/>
          <w:color w:val="1870B8"/>
          <w:sz w:val="53"/>
        </w:rPr>
        <w:t>317</w:t>
      </w:r>
    </w:p>
    <w:p>
      <w:pPr>
        <w:spacing w:before="125"/>
        <w:ind w:left="0" w:right="109" w:firstLine="0"/>
        <w:jc w:val="right"/>
        <w:rPr>
          <w:rFonts w:ascii="Arial MT"/>
          <w:sz w:val="53"/>
        </w:rPr>
      </w:pPr>
      <w:r>
        <w:rPr>
          <w:rFonts w:ascii="Arial MT"/>
          <w:color w:val="1870B8"/>
          <w:sz w:val="53"/>
        </w:rPr>
        <w:t>(6th</w:t>
      </w:r>
      <w:r>
        <w:rPr>
          <w:rFonts w:ascii="Arial MT"/>
          <w:color w:val="1870B8"/>
          <w:spacing w:val="-28"/>
          <w:sz w:val="53"/>
        </w:rPr>
        <w:t> </w:t>
      </w:r>
      <w:r>
        <w:rPr>
          <w:rFonts w:ascii="Arial MT"/>
          <w:color w:val="1870B8"/>
          <w:sz w:val="53"/>
        </w:rPr>
        <w:t>Cir.</w:t>
      </w:r>
      <w:r>
        <w:rPr>
          <w:rFonts w:ascii="Arial MT"/>
          <w:color w:val="1870B8"/>
          <w:spacing w:val="-27"/>
          <w:sz w:val="53"/>
        </w:rPr>
        <w:t> </w:t>
      </w:r>
      <w:r>
        <w:rPr>
          <w:rFonts w:ascii="Arial MT"/>
          <w:color w:val="1870B8"/>
          <w:sz w:val="53"/>
        </w:rPr>
        <w:t>2018).</w:t>
      </w:r>
    </w:p>
    <w:p>
      <w:pPr>
        <w:pStyle w:val="BodyText"/>
        <w:rPr>
          <w:rFonts w:ascii="Arial MT"/>
          <w:sz w:val="75"/>
        </w:rPr>
      </w:pPr>
    </w:p>
    <w:p>
      <w:pPr>
        <w:spacing w:before="0"/>
        <w:ind w:left="547" w:right="0" w:firstLine="0"/>
        <w:jc w:val="left"/>
        <w:rPr>
          <w:rFonts w:ascii="Arial MT" w:hAnsi="Arial MT"/>
          <w:sz w:val="53"/>
        </w:rPr>
      </w:pPr>
      <w:r>
        <w:rPr>
          <w:rFonts w:ascii="Arial MT" w:hAnsi="Arial MT"/>
          <w:color w:val="231F20"/>
          <w:sz w:val="53"/>
        </w:rPr>
        <w:t>not</w:t>
      </w:r>
      <w:r>
        <w:rPr>
          <w:rFonts w:ascii="Arial MT" w:hAnsi="Arial MT"/>
          <w:color w:val="231F20"/>
          <w:spacing w:val="-15"/>
          <w:sz w:val="53"/>
        </w:rPr>
        <w:t> </w:t>
      </w:r>
      <w:r>
        <w:rPr>
          <w:rFonts w:ascii="Arial MT" w:hAnsi="Arial MT"/>
          <w:color w:val="231F20"/>
          <w:sz w:val="53"/>
        </w:rPr>
        <w:t>”conclusory”</w:t>
      </w:r>
      <w:r>
        <w:rPr>
          <w:rFonts w:ascii="Arial MT" w:hAnsi="Arial MT"/>
          <w:color w:val="231F20"/>
          <w:spacing w:val="-19"/>
          <w:sz w:val="53"/>
        </w:rPr>
        <w:t> </w:t>
      </w:r>
      <w:r>
        <w:rPr>
          <w:rFonts w:ascii="Arial MT" w:hAnsi="Arial MT"/>
          <w:color w:val="231F20"/>
          <w:sz w:val="53"/>
        </w:rPr>
        <w:t>statements</w:t>
      </w:r>
      <w:r>
        <w:rPr>
          <w:rFonts w:ascii="Arial MT" w:hAnsi="Arial MT"/>
          <w:color w:val="231F20"/>
          <w:spacing w:val="-17"/>
          <w:sz w:val="53"/>
        </w:rPr>
        <w:t> </w:t>
      </w:r>
      <w:r>
        <w:rPr>
          <w:rFonts w:ascii="Arial MT" w:hAnsi="Arial MT"/>
          <w:color w:val="231F20"/>
          <w:sz w:val="53"/>
        </w:rPr>
        <w:t>or</w:t>
      </w:r>
      <w:r>
        <w:rPr>
          <w:rFonts w:ascii="Arial MT" w:hAnsi="Arial MT"/>
          <w:color w:val="231F20"/>
          <w:spacing w:val="-14"/>
          <w:sz w:val="53"/>
        </w:rPr>
        <w:t> </w:t>
      </w:r>
      <w:r>
        <w:rPr>
          <w:rFonts w:ascii="Arial MT" w:hAnsi="Arial MT"/>
          <w:color w:val="231F20"/>
          <w:sz w:val="53"/>
        </w:rPr>
        <w:t>allegations</w:t>
      </w:r>
    </w:p>
    <w:p>
      <w:pPr>
        <w:spacing w:before="125"/>
        <w:ind w:left="2982" w:right="0" w:firstLine="0"/>
        <w:jc w:val="left"/>
        <w:rPr>
          <w:rFonts w:ascii="Arial MT"/>
          <w:sz w:val="53"/>
        </w:rPr>
      </w:pPr>
      <w:r>
        <w:rPr>
          <w:rFonts w:ascii="Arial"/>
          <w:i/>
          <w:color w:val="1870B8"/>
          <w:sz w:val="53"/>
        </w:rPr>
        <w:t>Mattis</w:t>
      </w:r>
      <w:r>
        <w:rPr>
          <w:rFonts w:ascii="Arial"/>
          <w:i/>
          <w:color w:val="1870B8"/>
          <w:spacing w:val="-17"/>
          <w:sz w:val="53"/>
        </w:rPr>
        <w:t> </w:t>
      </w:r>
      <w:r>
        <w:rPr>
          <w:rFonts w:ascii="Arial"/>
          <w:i/>
          <w:color w:val="1870B8"/>
          <w:sz w:val="53"/>
        </w:rPr>
        <w:t>v</w:t>
      </w:r>
      <w:r>
        <w:rPr>
          <w:rFonts w:ascii="Arial"/>
          <w:i/>
          <w:color w:val="1870B8"/>
          <w:spacing w:val="-16"/>
          <w:sz w:val="53"/>
        </w:rPr>
        <w:t> </w:t>
      </w:r>
      <w:r>
        <w:rPr>
          <w:rFonts w:ascii="Arial"/>
          <w:i/>
          <w:color w:val="1870B8"/>
          <w:sz w:val="53"/>
        </w:rPr>
        <w:t>INS</w:t>
      </w:r>
      <w:r>
        <w:rPr>
          <w:rFonts w:ascii="Arial MT"/>
          <w:color w:val="1870B8"/>
          <w:sz w:val="53"/>
        </w:rPr>
        <w:t>,</w:t>
      </w:r>
      <w:r>
        <w:rPr>
          <w:rFonts w:ascii="Arial MT"/>
          <w:color w:val="1870B8"/>
          <w:spacing w:val="-17"/>
          <w:sz w:val="53"/>
        </w:rPr>
        <w:t> </w:t>
      </w:r>
      <w:r>
        <w:rPr>
          <w:rFonts w:ascii="Arial MT"/>
          <w:color w:val="1870B8"/>
          <w:sz w:val="53"/>
        </w:rPr>
        <w:t>774</w:t>
      </w:r>
      <w:r>
        <w:rPr>
          <w:rFonts w:ascii="Arial MT"/>
          <w:color w:val="1870B8"/>
          <w:spacing w:val="-17"/>
          <w:sz w:val="53"/>
        </w:rPr>
        <w:t> </w:t>
      </w:r>
      <w:r>
        <w:rPr>
          <w:rFonts w:ascii="Arial MT"/>
          <w:color w:val="1870B8"/>
          <w:sz w:val="53"/>
        </w:rPr>
        <w:t>F.2d</w:t>
      </w:r>
      <w:r>
        <w:rPr>
          <w:rFonts w:ascii="Arial MT"/>
          <w:color w:val="1870B8"/>
          <w:spacing w:val="-17"/>
          <w:sz w:val="53"/>
        </w:rPr>
        <w:t> </w:t>
      </w:r>
      <w:r>
        <w:rPr>
          <w:rFonts w:ascii="Arial MT"/>
          <w:color w:val="1870B8"/>
          <w:sz w:val="53"/>
        </w:rPr>
        <w:t>965,</w:t>
      </w:r>
      <w:r>
        <w:rPr>
          <w:rFonts w:ascii="Arial MT"/>
          <w:color w:val="1870B8"/>
          <w:spacing w:val="-17"/>
          <w:sz w:val="53"/>
        </w:rPr>
        <w:t> </w:t>
      </w:r>
      <w:r>
        <w:rPr>
          <w:rFonts w:ascii="Arial MT"/>
          <w:color w:val="1870B8"/>
          <w:sz w:val="53"/>
        </w:rPr>
        <w:t>968</w:t>
      </w:r>
      <w:r>
        <w:rPr>
          <w:rFonts w:ascii="Arial MT"/>
          <w:color w:val="1870B8"/>
          <w:spacing w:val="-17"/>
          <w:sz w:val="53"/>
        </w:rPr>
        <w:t> </w:t>
      </w:r>
      <w:r>
        <w:rPr>
          <w:rFonts w:ascii="Arial MT"/>
          <w:color w:val="1870B8"/>
          <w:sz w:val="53"/>
        </w:rPr>
        <w:t>(9th</w:t>
      </w:r>
      <w:r>
        <w:rPr>
          <w:rFonts w:ascii="Arial MT"/>
          <w:color w:val="1870B8"/>
          <w:spacing w:val="-17"/>
          <w:sz w:val="53"/>
        </w:rPr>
        <w:t> </w:t>
      </w:r>
      <w:r>
        <w:rPr>
          <w:rFonts w:ascii="Arial MT"/>
          <w:color w:val="1870B8"/>
          <w:sz w:val="53"/>
        </w:rPr>
        <w:t>Cir.</w:t>
      </w:r>
      <w:r>
        <w:rPr>
          <w:rFonts w:ascii="Arial MT"/>
          <w:color w:val="1870B8"/>
          <w:spacing w:val="-16"/>
          <w:sz w:val="53"/>
        </w:rPr>
        <w:t> </w:t>
      </w:r>
      <w:r>
        <w:rPr>
          <w:rFonts w:ascii="Arial MT"/>
          <w:color w:val="1870B8"/>
          <w:sz w:val="53"/>
        </w:rPr>
        <w:t>1985).</w:t>
      </w:r>
    </w:p>
    <w:p>
      <w:pPr>
        <w:spacing w:after="0"/>
        <w:jc w:val="left"/>
        <w:rPr>
          <w:rFonts w:ascii="Arial MT"/>
          <w:sz w:val="53"/>
        </w:rPr>
        <w:sectPr>
          <w:headerReference w:type="default" r:id="rId479"/>
          <w:footerReference w:type="default" r:id="rId480"/>
          <w:pgSz w:w="15840" w:h="12240" w:orient="landscape"/>
          <w:pgMar w:header="0" w:footer="0" w:top="1140" w:bottom="280" w:left="660" w:right="110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7"/>
        <w:rPr>
          <w:rFonts w:ascii="Arial MT"/>
          <w:sz w:val="15"/>
        </w:rPr>
      </w:pPr>
    </w:p>
    <w:p>
      <w:pPr>
        <w:pStyle w:val="Heading9"/>
        <w:spacing w:before="83"/>
        <w:ind w:left="3603"/>
        <w:rPr>
          <w:rFonts w:ascii="Arial MT"/>
        </w:rPr>
      </w:pPr>
      <w:r>
        <w:rPr>
          <w:rFonts w:ascii="Arial MT"/>
          <w:color w:val="ED2024"/>
        </w:rPr>
        <w:t>Acceptance</w:t>
      </w:r>
      <w:r>
        <w:rPr>
          <w:rFonts w:ascii="Arial MT"/>
          <w:color w:val="ED2024"/>
          <w:spacing w:val="29"/>
        </w:rPr>
        <w:t> </w:t>
      </w:r>
      <w:r>
        <w:rPr>
          <w:rFonts w:ascii="Arial MT"/>
          <w:color w:val="ED2024"/>
        </w:rPr>
        <w:t>Continued</w:t>
      </w:r>
    </w:p>
    <w:p>
      <w:pPr>
        <w:spacing w:line="225" w:lineRule="auto" w:before="704"/>
        <w:ind w:left="547" w:right="0" w:firstLine="0"/>
        <w:jc w:val="left"/>
        <w:rPr>
          <w:rFonts w:ascii="Arial MT" w:hAnsi="Arial MT"/>
          <w:sz w:val="46"/>
        </w:rPr>
      </w:pPr>
      <w:r>
        <w:rPr>
          <w:rFonts w:ascii="Arial MT" w:hAnsi="Arial MT"/>
          <w:color w:val="231F20"/>
          <w:sz w:val="46"/>
        </w:rPr>
        <w:t>The</w:t>
      </w:r>
      <w:r>
        <w:rPr>
          <w:rFonts w:ascii="Arial MT" w:hAnsi="Arial MT"/>
          <w:color w:val="231F20"/>
          <w:spacing w:val="4"/>
          <w:sz w:val="46"/>
        </w:rPr>
        <w:t> </w:t>
      </w:r>
      <w:r>
        <w:rPr>
          <w:rFonts w:ascii="Arial MT" w:hAnsi="Arial MT"/>
          <w:color w:val="231F20"/>
          <w:sz w:val="46"/>
        </w:rPr>
        <w:t>case</w:t>
      </w:r>
      <w:r>
        <w:rPr>
          <w:rFonts w:ascii="Arial MT" w:hAnsi="Arial MT"/>
          <w:color w:val="231F20"/>
          <w:spacing w:val="2"/>
          <w:sz w:val="46"/>
        </w:rPr>
        <w:t> </w:t>
      </w:r>
      <w:r>
        <w:rPr>
          <w:rFonts w:ascii="Arial MT" w:hAnsi="Arial MT"/>
          <w:color w:val="231F20"/>
          <w:sz w:val="46"/>
        </w:rPr>
        <w:t>law</w:t>
      </w:r>
      <w:r>
        <w:rPr>
          <w:rFonts w:ascii="Arial MT" w:hAnsi="Arial MT"/>
          <w:color w:val="231F20"/>
          <w:spacing w:val="5"/>
          <w:sz w:val="46"/>
        </w:rPr>
        <w:t> </w:t>
      </w:r>
      <w:r>
        <w:rPr>
          <w:rFonts w:ascii="Arial MT" w:hAnsi="Arial MT"/>
          <w:color w:val="231F20"/>
          <w:sz w:val="46"/>
        </w:rPr>
        <w:t>usually</w:t>
      </w:r>
      <w:r>
        <w:rPr>
          <w:rFonts w:ascii="Arial MT" w:hAnsi="Arial MT"/>
          <w:color w:val="231F20"/>
          <w:spacing w:val="2"/>
          <w:sz w:val="46"/>
        </w:rPr>
        <w:t> </w:t>
      </w:r>
      <w:r>
        <w:rPr>
          <w:rFonts w:ascii="Arial MT" w:hAnsi="Arial MT"/>
          <w:color w:val="231F20"/>
          <w:sz w:val="46"/>
        </w:rPr>
        <w:t>focuses</w:t>
      </w:r>
      <w:r>
        <w:rPr>
          <w:rFonts w:ascii="Arial MT" w:hAnsi="Arial MT"/>
          <w:color w:val="231F20"/>
          <w:spacing w:val="2"/>
          <w:sz w:val="46"/>
        </w:rPr>
        <w:t> </w:t>
      </w:r>
      <w:r>
        <w:rPr>
          <w:rFonts w:ascii="Arial MT" w:hAnsi="Arial MT"/>
          <w:color w:val="231F20"/>
          <w:sz w:val="46"/>
        </w:rPr>
        <w:t>on</w:t>
      </w:r>
      <w:r>
        <w:rPr>
          <w:rFonts w:ascii="Arial MT" w:hAnsi="Arial MT"/>
          <w:color w:val="231F20"/>
          <w:spacing w:val="2"/>
          <w:sz w:val="46"/>
        </w:rPr>
        <w:t> </w:t>
      </w:r>
      <w:r>
        <w:rPr>
          <w:rFonts w:ascii="Arial MT" w:hAnsi="Arial MT"/>
          <w:color w:val="231F20"/>
          <w:sz w:val="46"/>
        </w:rPr>
        <w:t>factual</w:t>
      </w:r>
      <w:r>
        <w:rPr>
          <w:rFonts w:ascii="Arial MT" w:hAnsi="Arial MT"/>
          <w:color w:val="231F20"/>
          <w:spacing w:val="2"/>
          <w:sz w:val="46"/>
        </w:rPr>
        <w:t> </w:t>
      </w:r>
      <w:r>
        <w:rPr>
          <w:rFonts w:ascii="Arial MT" w:hAnsi="Arial MT"/>
          <w:color w:val="231F20"/>
          <w:sz w:val="46"/>
        </w:rPr>
        <w:t>statements</w:t>
      </w:r>
      <w:r>
        <w:rPr>
          <w:rFonts w:ascii="Arial MT" w:hAnsi="Arial MT"/>
          <w:color w:val="231F20"/>
          <w:spacing w:val="2"/>
          <w:sz w:val="46"/>
        </w:rPr>
        <w:t> </w:t>
      </w:r>
      <w:r>
        <w:rPr>
          <w:rFonts w:ascii="Arial MT" w:hAnsi="Arial MT"/>
          <w:color w:val="231F20"/>
          <w:sz w:val="46"/>
        </w:rPr>
        <w:t>found</w:t>
      </w:r>
      <w:r>
        <w:rPr>
          <w:rFonts w:ascii="Arial MT" w:hAnsi="Arial MT"/>
          <w:color w:val="231F20"/>
          <w:spacing w:val="1"/>
          <w:sz w:val="46"/>
        </w:rPr>
        <w:t> </w:t>
      </w:r>
      <w:r>
        <w:rPr>
          <w:rFonts w:ascii="Arial MT" w:hAnsi="Arial MT"/>
          <w:color w:val="231F20"/>
          <w:sz w:val="46"/>
        </w:rPr>
        <w:t>in</w:t>
      </w:r>
      <w:r>
        <w:rPr>
          <w:rFonts w:ascii="Arial MT" w:hAnsi="Arial MT"/>
          <w:color w:val="231F20"/>
          <w:spacing w:val="1"/>
          <w:sz w:val="46"/>
        </w:rPr>
        <w:t> </w:t>
      </w:r>
      <w:r>
        <w:rPr>
          <w:rFonts w:ascii="Arial MT" w:hAnsi="Arial MT"/>
          <w:color w:val="231F20"/>
          <w:sz w:val="46"/>
        </w:rPr>
        <w:t>affidavits</w:t>
      </w:r>
      <w:r>
        <w:rPr>
          <w:rFonts w:ascii="Arial MT" w:hAnsi="Arial MT"/>
          <w:color w:val="231F20"/>
          <w:spacing w:val="-1"/>
          <w:sz w:val="46"/>
        </w:rPr>
        <w:t> </w:t>
      </w:r>
      <w:r>
        <w:rPr>
          <w:rFonts w:ascii="Arial MT" w:hAnsi="Arial MT"/>
          <w:color w:val="231F20"/>
          <w:sz w:val="46"/>
        </w:rPr>
        <w:t>and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other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sworn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statements,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both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the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movant’s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and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the</w:t>
      </w:r>
      <w:r>
        <w:rPr>
          <w:rFonts w:ascii="Arial MT" w:hAnsi="Arial MT"/>
          <w:color w:val="231F20"/>
          <w:spacing w:val="-125"/>
          <w:sz w:val="46"/>
        </w:rPr>
        <w:t> </w:t>
      </w:r>
      <w:r>
        <w:rPr>
          <w:rFonts w:ascii="Arial MT" w:hAnsi="Arial MT"/>
          <w:color w:val="231F20"/>
          <w:sz w:val="46"/>
        </w:rPr>
        <w:t>witnesses’.</w:t>
      </w:r>
    </w:p>
    <w:p>
      <w:pPr>
        <w:spacing w:line="514" w:lineRule="exact" w:before="144"/>
        <w:ind w:left="0" w:right="107" w:firstLine="0"/>
        <w:jc w:val="right"/>
        <w:rPr>
          <w:rFonts w:ascii="Arial MT"/>
          <w:sz w:val="46"/>
        </w:rPr>
      </w:pPr>
      <w:r>
        <w:rPr>
          <w:rFonts w:ascii="Arial"/>
          <w:i/>
          <w:color w:val="1870B8"/>
          <w:sz w:val="46"/>
        </w:rPr>
        <w:t>Fessehaye</w:t>
      </w:r>
      <w:r>
        <w:rPr>
          <w:rFonts w:ascii="Arial"/>
          <w:i/>
          <w:color w:val="1870B8"/>
          <w:spacing w:val="-8"/>
          <w:sz w:val="46"/>
        </w:rPr>
        <w:t> </w:t>
      </w:r>
      <w:r>
        <w:rPr>
          <w:rFonts w:ascii="Arial"/>
          <w:i/>
          <w:color w:val="1870B8"/>
          <w:sz w:val="46"/>
        </w:rPr>
        <w:t>v.</w:t>
      </w:r>
      <w:r>
        <w:rPr>
          <w:rFonts w:ascii="Arial"/>
          <w:i/>
          <w:color w:val="1870B8"/>
          <w:spacing w:val="-10"/>
          <w:sz w:val="46"/>
        </w:rPr>
        <w:t> </w:t>
      </w:r>
      <w:r>
        <w:rPr>
          <w:rFonts w:ascii="Arial"/>
          <w:i/>
          <w:color w:val="1870B8"/>
          <w:sz w:val="46"/>
        </w:rPr>
        <w:t>Gonzales</w:t>
      </w:r>
      <w:r>
        <w:rPr>
          <w:rFonts w:ascii="Arial MT"/>
          <w:color w:val="1870B8"/>
          <w:sz w:val="46"/>
        </w:rPr>
        <w:t>,</w:t>
      </w:r>
      <w:r>
        <w:rPr>
          <w:rFonts w:ascii="Arial MT"/>
          <w:color w:val="1870B8"/>
          <w:spacing w:val="-8"/>
          <w:sz w:val="46"/>
        </w:rPr>
        <w:t> </w:t>
      </w:r>
      <w:r>
        <w:rPr>
          <w:rFonts w:ascii="Arial MT"/>
          <w:color w:val="1870B8"/>
          <w:sz w:val="46"/>
        </w:rPr>
        <w:t>414</w:t>
      </w:r>
      <w:r>
        <w:rPr>
          <w:rFonts w:ascii="Arial MT"/>
          <w:color w:val="1870B8"/>
          <w:spacing w:val="-7"/>
          <w:sz w:val="46"/>
        </w:rPr>
        <w:t> </w:t>
      </w:r>
      <w:r>
        <w:rPr>
          <w:rFonts w:ascii="Arial MT"/>
          <w:color w:val="1870B8"/>
          <w:sz w:val="46"/>
        </w:rPr>
        <w:t>F.3d</w:t>
      </w:r>
      <w:r>
        <w:rPr>
          <w:rFonts w:ascii="Arial MT"/>
          <w:color w:val="1870B8"/>
          <w:spacing w:val="-8"/>
          <w:sz w:val="46"/>
        </w:rPr>
        <w:t> </w:t>
      </w:r>
      <w:r>
        <w:rPr>
          <w:rFonts w:ascii="Arial MT"/>
          <w:color w:val="1870B8"/>
          <w:sz w:val="46"/>
        </w:rPr>
        <w:t>746,</w:t>
      </w:r>
      <w:r>
        <w:rPr>
          <w:rFonts w:ascii="Arial MT"/>
          <w:color w:val="1870B8"/>
          <w:spacing w:val="-8"/>
          <w:sz w:val="46"/>
        </w:rPr>
        <w:t> </w:t>
      </w:r>
      <w:r>
        <w:rPr>
          <w:rFonts w:ascii="Arial MT"/>
          <w:color w:val="1870B8"/>
          <w:sz w:val="46"/>
        </w:rPr>
        <w:t>757</w:t>
      </w:r>
      <w:r>
        <w:rPr>
          <w:rFonts w:ascii="Arial MT"/>
          <w:color w:val="1870B8"/>
          <w:spacing w:val="-8"/>
          <w:sz w:val="46"/>
        </w:rPr>
        <w:t> </w:t>
      </w:r>
      <w:r>
        <w:rPr>
          <w:rFonts w:ascii="Arial MT"/>
          <w:color w:val="1870B8"/>
          <w:sz w:val="46"/>
        </w:rPr>
        <w:t>(7th</w:t>
      </w:r>
      <w:r>
        <w:rPr>
          <w:rFonts w:ascii="Arial MT"/>
          <w:color w:val="1870B8"/>
          <w:spacing w:val="-7"/>
          <w:sz w:val="46"/>
        </w:rPr>
        <w:t> </w:t>
      </w:r>
      <w:r>
        <w:rPr>
          <w:rFonts w:ascii="Arial MT"/>
          <w:color w:val="1870B8"/>
          <w:sz w:val="46"/>
        </w:rPr>
        <w:t>Cir.</w:t>
      </w:r>
      <w:r>
        <w:rPr>
          <w:rFonts w:ascii="Arial MT"/>
          <w:color w:val="1870B8"/>
          <w:spacing w:val="-8"/>
          <w:sz w:val="46"/>
        </w:rPr>
        <w:t> </w:t>
      </w:r>
      <w:r>
        <w:rPr>
          <w:rFonts w:ascii="Arial MT"/>
          <w:color w:val="1870B8"/>
          <w:sz w:val="46"/>
        </w:rPr>
        <w:t>2005);</w:t>
      </w:r>
    </w:p>
    <w:p>
      <w:pPr>
        <w:spacing w:line="514" w:lineRule="exact" w:before="0"/>
        <w:ind w:left="0" w:right="106" w:firstLine="0"/>
        <w:jc w:val="right"/>
        <w:rPr>
          <w:rFonts w:ascii="Arial MT" w:hAnsi="Arial MT"/>
          <w:sz w:val="46"/>
        </w:rPr>
      </w:pPr>
      <w:r>
        <w:rPr>
          <w:rFonts w:ascii="Arial" w:hAnsi="Arial"/>
          <w:i/>
          <w:color w:val="1870B8"/>
          <w:sz w:val="46"/>
        </w:rPr>
        <w:t>Shardar</w:t>
      </w:r>
      <w:r>
        <w:rPr>
          <w:rFonts w:ascii="Arial" w:hAnsi="Arial"/>
          <w:i/>
          <w:color w:val="1870B8"/>
          <w:spacing w:val="-6"/>
          <w:sz w:val="46"/>
        </w:rPr>
        <w:t> </w:t>
      </w:r>
      <w:r>
        <w:rPr>
          <w:rFonts w:ascii="Arial" w:hAnsi="Arial"/>
          <w:i/>
          <w:color w:val="1870B8"/>
          <w:sz w:val="46"/>
        </w:rPr>
        <w:t>v.</w:t>
      </w:r>
      <w:r>
        <w:rPr>
          <w:rFonts w:ascii="Arial" w:hAnsi="Arial"/>
          <w:i/>
          <w:color w:val="1870B8"/>
          <w:spacing w:val="-27"/>
          <w:sz w:val="46"/>
        </w:rPr>
        <w:t> </w:t>
      </w:r>
      <w:r>
        <w:rPr>
          <w:rFonts w:ascii="Arial" w:hAnsi="Arial"/>
          <w:i/>
          <w:color w:val="1870B8"/>
          <w:sz w:val="46"/>
        </w:rPr>
        <w:t>Att’y</w:t>
      </w:r>
      <w:r>
        <w:rPr>
          <w:rFonts w:ascii="Arial" w:hAnsi="Arial"/>
          <w:i/>
          <w:color w:val="1870B8"/>
          <w:spacing w:val="-8"/>
          <w:sz w:val="46"/>
        </w:rPr>
        <w:t> </w:t>
      </w:r>
      <w:r>
        <w:rPr>
          <w:rFonts w:ascii="Arial" w:hAnsi="Arial"/>
          <w:i/>
          <w:color w:val="1870B8"/>
          <w:sz w:val="46"/>
        </w:rPr>
        <w:t>Gen.,</w:t>
      </w:r>
      <w:r>
        <w:rPr>
          <w:rFonts w:ascii="Arial" w:hAnsi="Arial"/>
          <w:i/>
          <w:color w:val="1870B8"/>
          <w:spacing w:val="-8"/>
          <w:sz w:val="46"/>
        </w:rPr>
        <w:t> </w:t>
      </w:r>
      <w:r>
        <w:rPr>
          <w:rFonts w:ascii="Arial MT" w:hAnsi="Arial MT"/>
          <w:color w:val="1870B8"/>
          <w:sz w:val="46"/>
        </w:rPr>
        <w:t>503</w:t>
      </w:r>
      <w:r>
        <w:rPr>
          <w:rFonts w:ascii="Arial MT" w:hAnsi="Arial MT"/>
          <w:color w:val="1870B8"/>
          <w:spacing w:val="-7"/>
          <w:sz w:val="46"/>
        </w:rPr>
        <w:t> </w:t>
      </w:r>
      <w:r>
        <w:rPr>
          <w:rFonts w:ascii="Arial MT" w:hAnsi="Arial MT"/>
          <w:color w:val="1870B8"/>
          <w:sz w:val="46"/>
        </w:rPr>
        <w:t>F.3d</w:t>
      </w:r>
      <w:r>
        <w:rPr>
          <w:rFonts w:ascii="Arial MT" w:hAnsi="Arial MT"/>
          <w:color w:val="1870B8"/>
          <w:spacing w:val="-7"/>
          <w:sz w:val="46"/>
        </w:rPr>
        <w:t> </w:t>
      </w:r>
      <w:r>
        <w:rPr>
          <w:rFonts w:ascii="Arial MT" w:hAnsi="Arial MT"/>
          <w:color w:val="1870B8"/>
          <w:sz w:val="46"/>
        </w:rPr>
        <w:t>308,</w:t>
      </w:r>
      <w:r>
        <w:rPr>
          <w:rFonts w:ascii="Arial MT" w:hAnsi="Arial MT"/>
          <w:color w:val="1870B8"/>
          <w:spacing w:val="-6"/>
          <w:sz w:val="46"/>
        </w:rPr>
        <w:t> </w:t>
      </w:r>
      <w:r>
        <w:rPr>
          <w:rFonts w:ascii="Arial MT" w:hAnsi="Arial MT"/>
          <w:color w:val="1870B8"/>
          <w:sz w:val="46"/>
        </w:rPr>
        <w:t>314</w:t>
      </w:r>
      <w:r>
        <w:rPr>
          <w:rFonts w:ascii="Arial MT" w:hAnsi="Arial MT"/>
          <w:color w:val="1870B8"/>
          <w:spacing w:val="-7"/>
          <w:sz w:val="46"/>
        </w:rPr>
        <w:t> </w:t>
      </w:r>
      <w:r>
        <w:rPr>
          <w:rFonts w:ascii="Arial MT" w:hAnsi="Arial MT"/>
          <w:color w:val="1870B8"/>
          <w:sz w:val="46"/>
        </w:rPr>
        <w:t>(3d</w:t>
      </w:r>
      <w:r>
        <w:rPr>
          <w:rFonts w:ascii="Arial MT" w:hAnsi="Arial MT"/>
          <w:color w:val="1870B8"/>
          <w:spacing w:val="-7"/>
          <w:sz w:val="46"/>
        </w:rPr>
        <w:t> </w:t>
      </w:r>
      <w:r>
        <w:rPr>
          <w:rFonts w:ascii="Arial MT" w:hAnsi="Arial MT"/>
          <w:color w:val="1870B8"/>
          <w:sz w:val="46"/>
        </w:rPr>
        <w:t>Cir.</w:t>
      </w:r>
      <w:r>
        <w:rPr>
          <w:rFonts w:ascii="Arial MT" w:hAnsi="Arial MT"/>
          <w:color w:val="1870B8"/>
          <w:spacing w:val="-8"/>
          <w:sz w:val="46"/>
        </w:rPr>
        <w:t> </w:t>
      </w:r>
      <w:r>
        <w:rPr>
          <w:rFonts w:ascii="Arial MT" w:hAnsi="Arial MT"/>
          <w:color w:val="1870B8"/>
          <w:sz w:val="46"/>
        </w:rPr>
        <w:t>2007).</w:t>
      </w:r>
    </w:p>
    <w:p>
      <w:pPr>
        <w:pStyle w:val="BodyText"/>
        <w:spacing w:before="9"/>
        <w:rPr>
          <w:rFonts w:ascii="Arial MT"/>
          <w:sz w:val="71"/>
        </w:rPr>
      </w:pPr>
    </w:p>
    <w:p>
      <w:pPr>
        <w:spacing w:line="225" w:lineRule="auto" w:before="0"/>
        <w:ind w:left="548" w:right="234" w:firstLine="0"/>
        <w:jc w:val="left"/>
        <w:rPr>
          <w:rFonts w:ascii="Arial MT"/>
          <w:sz w:val="46"/>
        </w:rPr>
      </w:pPr>
      <w:r>
        <w:rPr>
          <w:rFonts w:ascii="Arial MT"/>
          <w:color w:val="231F20"/>
          <w:sz w:val="46"/>
        </w:rPr>
        <w:t>But</w:t>
      </w:r>
      <w:r>
        <w:rPr>
          <w:rFonts w:ascii="Arial MT"/>
          <w:color w:val="231F20"/>
          <w:spacing w:val="1"/>
          <w:sz w:val="46"/>
        </w:rPr>
        <w:t> </w:t>
      </w:r>
      <w:r>
        <w:rPr>
          <w:rFonts w:ascii="Arial MT"/>
          <w:color w:val="231F20"/>
          <w:sz w:val="46"/>
        </w:rPr>
        <w:t>some</w:t>
      </w:r>
      <w:r>
        <w:rPr>
          <w:rFonts w:ascii="Arial MT"/>
          <w:color w:val="231F20"/>
          <w:spacing w:val="2"/>
          <w:sz w:val="46"/>
        </w:rPr>
        <w:t> </w:t>
      </w:r>
      <w:r>
        <w:rPr>
          <w:rFonts w:ascii="Arial MT"/>
          <w:color w:val="231F20"/>
          <w:sz w:val="46"/>
        </w:rPr>
        <w:t>courts</w:t>
      </w:r>
      <w:r>
        <w:rPr>
          <w:rFonts w:ascii="Arial MT"/>
          <w:color w:val="231F20"/>
          <w:spacing w:val="1"/>
          <w:sz w:val="46"/>
        </w:rPr>
        <w:t> </w:t>
      </w:r>
      <w:r>
        <w:rPr>
          <w:rFonts w:ascii="Arial MT"/>
          <w:color w:val="231F20"/>
          <w:sz w:val="46"/>
        </w:rPr>
        <w:t>have</w:t>
      </w:r>
      <w:r>
        <w:rPr>
          <w:rFonts w:ascii="Arial MT"/>
          <w:color w:val="231F20"/>
          <w:spacing w:val="2"/>
          <w:sz w:val="46"/>
        </w:rPr>
        <w:t> </w:t>
      </w:r>
      <w:r>
        <w:rPr>
          <w:rFonts w:ascii="Arial MT"/>
          <w:color w:val="231F20"/>
          <w:sz w:val="46"/>
        </w:rPr>
        <w:t>gone</w:t>
      </w:r>
      <w:r>
        <w:rPr>
          <w:rFonts w:ascii="Arial MT"/>
          <w:color w:val="231F20"/>
          <w:spacing w:val="1"/>
          <w:sz w:val="46"/>
        </w:rPr>
        <w:t> </w:t>
      </w:r>
      <w:r>
        <w:rPr>
          <w:rFonts w:ascii="Arial MT"/>
          <w:color w:val="231F20"/>
          <w:sz w:val="46"/>
        </w:rPr>
        <w:t>farther.</w:t>
      </w:r>
      <w:r>
        <w:rPr>
          <w:rFonts w:ascii="Arial MT"/>
          <w:color w:val="231F20"/>
          <w:spacing w:val="122"/>
          <w:sz w:val="46"/>
        </w:rPr>
        <w:t> </w:t>
      </w:r>
      <w:r>
        <w:rPr>
          <w:rFonts w:ascii="Arial MT"/>
          <w:color w:val="231F20"/>
          <w:sz w:val="46"/>
        </w:rPr>
        <w:t>The</w:t>
      </w:r>
      <w:r>
        <w:rPr>
          <w:rFonts w:ascii="Arial MT"/>
          <w:color w:val="231F20"/>
          <w:spacing w:val="4"/>
          <w:sz w:val="46"/>
        </w:rPr>
        <w:t> </w:t>
      </w:r>
      <w:r>
        <w:rPr>
          <w:rFonts w:ascii="Arial MT"/>
          <w:color w:val="231F20"/>
          <w:sz w:val="46"/>
        </w:rPr>
        <w:t>9th</w:t>
      </w:r>
      <w:r>
        <w:rPr>
          <w:rFonts w:ascii="Arial MT"/>
          <w:color w:val="231F20"/>
          <w:spacing w:val="1"/>
          <w:sz w:val="46"/>
        </w:rPr>
        <w:t> </w:t>
      </w:r>
      <w:r>
        <w:rPr>
          <w:rFonts w:ascii="Arial MT"/>
          <w:color w:val="231F20"/>
          <w:sz w:val="46"/>
        </w:rPr>
        <w:t>held</w:t>
      </w:r>
      <w:r>
        <w:rPr>
          <w:rFonts w:ascii="Arial MT"/>
          <w:color w:val="231F20"/>
          <w:spacing w:val="3"/>
          <w:sz w:val="46"/>
        </w:rPr>
        <w:t> </w:t>
      </w:r>
      <w:r>
        <w:rPr>
          <w:rFonts w:ascii="Arial MT"/>
          <w:color w:val="231F20"/>
          <w:sz w:val="46"/>
        </w:rPr>
        <w:t>that</w:t>
      </w:r>
      <w:r>
        <w:rPr>
          <w:rFonts w:ascii="Arial MT"/>
          <w:color w:val="231F20"/>
          <w:spacing w:val="1"/>
          <w:sz w:val="46"/>
        </w:rPr>
        <w:t> </w:t>
      </w:r>
      <w:r>
        <w:rPr>
          <w:rFonts w:ascii="Arial MT"/>
          <w:color w:val="231F20"/>
          <w:sz w:val="46"/>
        </w:rPr>
        <w:t>the Board</w:t>
      </w:r>
      <w:r>
        <w:rPr>
          <w:rFonts w:ascii="Arial MT"/>
          <w:color w:val="231F20"/>
          <w:spacing w:val="-125"/>
          <w:sz w:val="46"/>
        </w:rPr>
        <w:t> </w:t>
      </w:r>
      <w:r>
        <w:rPr>
          <w:rFonts w:ascii="Arial MT"/>
          <w:color w:val="231F20"/>
          <w:sz w:val="46"/>
        </w:rPr>
        <w:t>should</w:t>
      </w:r>
      <w:r>
        <w:rPr>
          <w:rFonts w:ascii="Arial MT"/>
          <w:color w:val="231F20"/>
          <w:spacing w:val="3"/>
          <w:sz w:val="46"/>
        </w:rPr>
        <w:t> </w:t>
      </w:r>
      <w:r>
        <w:rPr>
          <w:rFonts w:ascii="Arial MT"/>
          <w:color w:val="231F20"/>
          <w:sz w:val="46"/>
        </w:rPr>
        <w:t>have</w:t>
      </w:r>
      <w:r>
        <w:rPr>
          <w:rFonts w:ascii="Arial MT"/>
          <w:color w:val="231F20"/>
          <w:spacing w:val="4"/>
          <w:sz w:val="46"/>
        </w:rPr>
        <w:t> </w:t>
      </w:r>
      <w:r>
        <w:rPr>
          <w:rFonts w:ascii="Arial MT"/>
          <w:color w:val="231F20"/>
          <w:sz w:val="46"/>
        </w:rPr>
        <w:t>accepted</w:t>
      </w:r>
      <w:r>
        <w:rPr>
          <w:rFonts w:ascii="Arial MT"/>
          <w:color w:val="231F20"/>
          <w:spacing w:val="4"/>
          <w:sz w:val="46"/>
        </w:rPr>
        <w:t> </w:t>
      </w:r>
      <w:r>
        <w:rPr>
          <w:rFonts w:ascii="Arial MT"/>
          <w:color w:val="231F20"/>
          <w:sz w:val="46"/>
        </w:rPr>
        <w:t>as</w:t>
      </w:r>
      <w:r>
        <w:rPr>
          <w:rFonts w:ascii="Arial MT"/>
          <w:color w:val="231F20"/>
          <w:spacing w:val="4"/>
          <w:sz w:val="46"/>
        </w:rPr>
        <w:t> </w:t>
      </w:r>
      <w:r>
        <w:rPr>
          <w:rFonts w:ascii="Arial MT"/>
          <w:color w:val="231F20"/>
          <w:sz w:val="46"/>
        </w:rPr>
        <w:t>true</w:t>
      </w:r>
      <w:r>
        <w:rPr>
          <w:rFonts w:ascii="Arial MT"/>
          <w:color w:val="231F20"/>
          <w:spacing w:val="4"/>
          <w:sz w:val="46"/>
        </w:rPr>
        <w:t> </w:t>
      </w:r>
      <w:r>
        <w:rPr>
          <w:rFonts w:ascii="Arial MT"/>
          <w:color w:val="231F20"/>
          <w:sz w:val="46"/>
        </w:rPr>
        <w:t>a</w:t>
      </w:r>
      <w:r>
        <w:rPr>
          <w:rFonts w:ascii="Arial MT"/>
          <w:color w:val="231F20"/>
          <w:spacing w:val="3"/>
          <w:sz w:val="46"/>
        </w:rPr>
        <w:t> </w:t>
      </w:r>
      <w:r>
        <w:rPr>
          <w:rFonts w:ascii="Arial MT"/>
          <w:color w:val="231F20"/>
          <w:sz w:val="46"/>
        </w:rPr>
        <w:t>country</w:t>
      </w:r>
      <w:r>
        <w:rPr>
          <w:rFonts w:ascii="Arial MT"/>
          <w:color w:val="231F20"/>
          <w:spacing w:val="4"/>
          <w:sz w:val="46"/>
        </w:rPr>
        <w:t> </w:t>
      </w:r>
      <w:r>
        <w:rPr>
          <w:rFonts w:ascii="Arial MT"/>
          <w:color w:val="231F20"/>
          <w:sz w:val="46"/>
        </w:rPr>
        <w:t>condition</w:t>
      </w:r>
      <w:r>
        <w:rPr>
          <w:rFonts w:ascii="Arial MT"/>
          <w:color w:val="231F20"/>
          <w:spacing w:val="4"/>
          <w:sz w:val="46"/>
        </w:rPr>
        <w:t> </w:t>
      </w:r>
      <w:r>
        <w:rPr>
          <w:rFonts w:ascii="Arial MT"/>
          <w:color w:val="231F20"/>
          <w:sz w:val="46"/>
        </w:rPr>
        <w:t>assessment</w:t>
      </w:r>
      <w:r>
        <w:rPr>
          <w:rFonts w:ascii="Arial MT"/>
          <w:color w:val="231F20"/>
          <w:spacing w:val="1"/>
          <w:sz w:val="46"/>
        </w:rPr>
        <w:t> </w:t>
      </w:r>
      <w:r>
        <w:rPr>
          <w:rFonts w:ascii="Arial MT"/>
          <w:color w:val="231F20"/>
          <w:sz w:val="46"/>
        </w:rPr>
        <w:t>from</w:t>
      </w:r>
      <w:r>
        <w:rPr>
          <w:rFonts w:ascii="Arial MT"/>
          <w:color w:val="231F20"/>
          <w:spacing w:val="1"/>
          <w:sz w:val="46"/>
        </w:rPr>
        <w:t> </w:t>
      </w:r>
      <w:r>
        <w:rPr>
          <w:rFonts w:ascii="Arial MT"/>
          <w:color w:val="231F20"/>
          <w:sz w:val="46"/>
        </w:rPr>
        <w:t>Freedom</w:t>
      </w:r>
      <w:r>
        <w:rPr>
          <w:rFonts w:ascii="Arial MT"/>
          <w:color w:val="231F20"/>
          <w:spacing w:val="5"/>
          <w:sz w:val="46"/>
        </w:rPr>
        <w:t> </w:t>
      </w:r>
      <w:r>
        <w:rPr>
          <w:rFonts w:ascii="Arial MT"/>
          <w:color w:val="231F20"/>
          <w:sz w:val="46"/>
        </w:rPr>
        <w:t>House,</w:t>
      </w:r>
      <w:r>
        <w:rPr>
          <w:rFonts w:ascii="Arial MT"/>
          <w:color w:val="231F20"/>
          <w:spacing w:val="1"/>
          <w:sz w:val="46"/>
        </w:rPr>
        <w:t> </w:t>
      </w:r>
      <w:r>
        <w:rPr>
          <w:rFonts w:ascii="Arial MT"/>
          <w:color w:val="231F20"/>
          <w:sz w:val="46"/>
        </w:rPr>
        <w:t>an</w:t>
      </w:r>
      <w:r>
        <w:rPr>
          <w:rFonts w:ascii="Arial MT"/>
          <w:color w:val="231F20"/>
          <w:spacing w:val="2"/>
          <w:sz w:val="46"/>
        </w:rPr>
        <w:t> </w:t>
      </w:r>
      <w:r>
        <w:rPr>
          <w:rFonts w:ascii="Arial MT"/>
          <w:color w:val="231F20"/>
          <w:sz w:val="46"/>
        </w:rPr>
        <w:t>NGO.</w:t>
      </w:r>
    </w:p>
    <w:p>
      <w:pPr>
        <w:spacing w:before="126"/>
        <w:ind w:left="3480" w:right="0" w:firstLine="0"/>
        <w:jc w:val="left"/>
        <w:rPr>
          <w:rFonts w:ascii="Calibri"/>
          <w:sz w:val="46"/>
        </w:rPr>
      </w:pPr>
      <w:r>
        <w:rPr>
          <w:rFonts w:ascii="Arial"/>
          <w:i/>
          <w:color w:val="1870B8"/>
          <w:sz w:val="46"/>
        </w:rPr>
        <w:t>Malty</w:t>
      </w:r>
      <w:r>
        <w:rPr>
          <w:rFonts w:ascii="Arial"/>
          <w:i/>
          <w:color w:val="1870B8"/>
          <w:spacing w:val="-8"/>
          <w:sz w:val="46"/>
        </w:rPr>
        <w:t> </w:t>
      </w:r>
      <w:r>
        <w:rPr>
          <w:rFonts w:ascii="Arial"/>
          <w:i/>
          <w:color w:val="1870B8"/>
          <w:sz w:val="46"/>
        </w:rPr>
        <w:t>v.</w:t>
      </w:r>
      <w:r>
        <w:rPr>
          <w:rFonts w:ascii="Arial"/>
          <w:i/>
          <w:color w:val="1870B8"/>
          <w:spacing w:val="-26"/>
          <w:sz w:val="46"/>
        </w:rPr>
        <w:t> </w:t>
      </w:r>
      <w:r>
        <w:rPr>
          <w:rFonts w:ascii="Arial"/>
          <w:i/>
          <w:color w:val="1870B8"/>
          <w:sz w:val="46"/>
        </w:rPr>
        <w:t>Ashcroft</w:t>
      </w:r>
      <w:r>
        <w:rPr>
          <w:rFonts w:ascii="Arial MT"/>
          <w:color w:val="1870B8"/>
          <w:sz w:val="46"/>
        </w:rPr>
        <w:t>,</w:t>
      </w:r>
      <w:r>
        <w:rPr>
          <w:rFonts w:ascii="Arial MT"/>
          <w:color w:val="1870B8"/>
          <w:spacing w:val="-12"/>
          <w:sz w:val="46"/>
        </w:rPr>
        <w:t> </w:t>
      </w:r>
      <w:r>
        <w:rPr>
          <w:rFonts w:ascii="Arial MT"/>
          <w:color w:val="1870B8"/>
          <w:sz w:val="46"/>
        </w:rPr>
        <w:t>381</w:t>
      </w:r>
      <w:r>
        <w:rPr>
          <w:rFonts w:ascii="Arial MT"/>
          <w:color w:val="1870B8"/>
          <w:spacing w:val="-7"/>
          <w:sz w:val="46"/>
        </w:rPr>
        <w:t> </w:t>
      </w:r>
      <w:r>
        <w:rPr>
          <w:rFonts w:ascii="Arial MT"/>
          <w:color w:val="1870B8"/>
          <w:sz w:val="46"/>
        </w:rPr>
        <w:t>F.3d</w:t>
      </w:r>
      <w:r>
        <w:rPr>
          <w:rFonts w:ascii="Arial MT"/>
          <w:color w:val="1870B8"/>
          <w:spacing w:val="-8"/>
          <w:sz w:val="46"/>
        </w:rPr>
        <w:t> </w:t>
      </w:r>
      <w:r>
        <w:rPr>
          <w:rFonts w:ascii="Arial MT"/>
          <w:color w:val="1870B8"/>
          <w:sz w:val="46"/>
        </w:rPr>
        <w:t>942,</w:t>
      </w:r>
      <w:r>
        <w:rPr>
          <w:rFonts w:ascii="Arial MT"/>
          <w:color w:val="1870B8"/>
          <w:spacing w:val="-7"/>
          <w:sz w:val="46"/>
        </w:rPr>
        <w:t> </w:t>
      </w:r>
      <w:r>
        <w:rPr>
          <w:rFonts w:ascii="Arial MT"/>
          <w:color w:val="1870B8"/>
          <w:sz w:val="46"/>
        </w:rPr>
        <w:t>947</w:t>
      </w:r>
      <w:r>
        <w:rPr>
          <w:rFonts w:ascii="Arial MT"/>
          <w:color w:val="1870B8"/>
          <w:spacing w:val="-8"/>
          <w:sz w:val="46"/>
        </w:rPr>
        <w:t> </w:t>
      </w:r>
      <w:r>
        <w:rPr>
          <w:rFonts w:ascii="Arial MT"/>
          <w:color w:val="1870B8"/>
          <w:sz w:val="46"/>
        </w:rPr>
        <w:t>(9th</w:t>
      </w:r>
      <w:r>
        <w:rPr>
          <w:rFonts w:ascii="Arial MT"/>
          <w:color w:val="1870B8"/>
          <w:spacing w:val="-7"/>
          <w:sz w:val="46"/>
        </w:rPr>
        <w:t> </w:t>
      </w:r>
      <w:r>
        <w:rPr>
          <w:rFonts w:ascii="Arial MT"/>
          <w:color w:val="1870B8"/>
          <w:sz w:val="46"/>
        </w:rPr>
        <w:t>Cir.</w:t>
      </w:r>
      <w:r>
        <w:rPr>
          <w:rFonts w:ascii="Arial MT"/>
          <w:color w:val="1870B8"/>
          <w:spacing w:val="-8"/>
          <w:sz w:val="46"/>
        </w:rPr>
        <w:t> </w:t>
      </w:r>
      <w:r>
        <w:rPr>
          <w:rFonts w:ascii="Arial MT"/>
          <w:color w:val="1870B8"/>
          <w:sz w:val="46"/>
        </w:rPr>
        <w:t>2004</w:t>
      </w:r>
      <w:r>
        <w:rPr>
          <w:rFonts w:ascii="Calibri"/>
          <w:color w:val="1870B8"/>
          <w:sz w:val="46"/>
        </w:rPr>
        <w:t>).</w:t>
      </w:r>
    </w:p>
    <w:p>
      <w:pPr>
        <w:spacing w:after="0"/>
        <w:jc w:val="left"/>
        <w:rPr>
          <w:rFonts w:ascii="Calibri"/>
          <w:sz w:val="46"/>
        </w:rPr>
        <w:sectPr>
          <w:headerReference w:type="default" r:id="rId481"/>
          <w:footerReference w:type="default" r:id="rId482"/>
          <w:pgSz w:w="15840" w:h="12240" w:orient="landscape"/>
          <w:pgMar w:header="0" w:footer="0" w:top="1140" w:bottom="280" w:left="660" w:right="110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8"/>
        <w:rPr>
          <w:rFonts w:ascii="Calibri"/>
          <w:sz w:val="27"/>
        </w:rPr>
      </w:pPr>
    </w:p>
    <w:p>
      <w:pPr>
        <w:pStyle w:val="Heading9"/>
        <w:spacing w:before="82"/>
        <w:ind w:left="1461"/>
        <w:rPr>
          <w:rFonts w:ascii="Arial MT"/>
        </w:rPr>
      </w:pPr>
      <w:r>
        <w:rPr>
          <w:rFonts w:ascii="Arial MT"/>
          <w:color w:val="ED2024"/>
        </w:rPr>
        <w:t>What</w:t>
      </w:r>
      <w:r>
        <w:rPr>
          <w:rFonts w:ascii="Arial MT"/>
          <w:color w:val="ED2024"/>
          <w:spacing w:val="16"/>
        </w:rPr>
        <w:t> </w:t>
      </w:r>
      <w:r>
        <w:rPr>
          <w:rFonts w:ascii="Arial MT"/>
          <w:color w:val="ED2024"/>
        </w:rPr>
        <w:t>about</w:t>
      </w:r>
      <w:r>
        <w:rPr>
          <w:rFonts w:ascii="Arial MT"/>
          <w:color w:val="ED2024"/>
          <w:spacing w:val="16"/>
        </w:rPr>
        <w:t> </w:t>
      </w:r>
      <w:r>
        <w:rPr>
          <w:rFonts w:ascii="Arial MT"/>
          <w:color w:val="ED2024"/>
        </w:rPr>
        <w:t>the</w:t>
      </w:r>
      <w:r>
        <w:rPr>
          <w:rFonts w:ascii="Arial MT"/>
          <w:color w:val="ED2024"/>
          <w:spacing w:val="16"/>
        </w:rPr>
        <w:t> </w:t>
      </w:r>
      <w:r>
        <w:rPr>
          <w:rFonts w:ascii="Arial MT"/>
          <w:color w:val="ED2024"/>
        </w:rPr>
        <w:t>Rest</w:t>
      </w:r>
      <w:r>
        <w:rPr>
          <w:rFonts w:ascii="Arial MT"/>
          <w:color w:val="ED2024"/>
          <w:spacing w:val="13"/>
        </w:rPr>
        <w:t> </w:t>
      </w:r>
      <w:r>
        <w:rPr>
          <w:rFonts w:ascii="Arial MT"/>
          <w:color w:val="ED2024"/>
        </w:rPr>
        <w:t>of</w:t>
      </w:r>
      <w:r>
        <w:rPr>
          <w:rFonts w:ascii="Arial MT"/>
          <w:color w:val="ED2024"/>
          <w:spacing w:val="16"/>
        </w:rPr>
        <w:t> </w:t>
      </w:r>
      <w:r>
        <w:rPr>
          <w:rFonts w:ascii="Arial MT"/>
          <w:color w:val="ED2024"/>
        </w:rPr>
        <w:t>the</w:t>
      </w:r>
      <w:r>
        <w:rPr>
          <w:rFonts w:ascii="Arial MT"/>
          <w:color w:val="ED2024"/>
          <w:spacing w:val="16"/>
        </w:rPr>
        <w:t> </w:t>
      </w:r>
      <w:r>
        <w:rPr>
          <w:rFonts w:ascii="Arial MT"/>
          <w:color w:val="ED2024"/>
        </w:rPr>
        <w:t>Record?</w:t>
      </w:r>
    </w:p>
    <w:p>
      <w:pPr>
        <w:spacing w:before="669"/>
        <w:ind w:left="547" w:right="0" w:firstLine="0"/>
        <w:jc w:val="left"/>
        <w:rPr>
          <w:rFonts w:ascii="Arial MT"/>
          <w:sz w:val="43"/>
        </w:rPr>
      </w:pPr>
      <w:r>
        <w:rPr>
          <w:rFonts w:ascii="Arial MT"/>
          <w:color w:val="231F20"/>
          <w:sz w:val="43"/>
        </w:rPr>
        <w:t>For</w:t>
      </w:r>
      <w:r>
        <w:rPr>
          <w:rFonts w:ascii="Arial MT"/>
          <w:color w:val="231F20"/>
          <w:spacing w:val="-4"/>
          <w:sz w:val="43"/>
        </w:rPr>
        <w:t> </w:t>
      </w:r>
      <w:r>
        <w:rPr>
          <w:rFonts w:ascii="Arial MT"/>
          <w:color w:val="231F20"/>
          <w:sz w:val="43"/>
        </w:rPr>
        <w:t>evidence</w:t>
      </w:r>
      <w:r>
        <w:rPr>
          <w:rFonts w:ascii="Arial MT"/>
          <w:color w:val="231F20"/>
          <w:spacing w:val="-4"/>
          <w:sz w:val="43"/>
        </w:rPr>
        <w:t> </w:t>
      </w:r>
      <w:r>
        <w:rPr>
          <w:rFonts w:ascii="Arial MT"/>
          <w:color w:val="231F20"/>
          <w:sz w:val="43"/>
        </w:rPr>
        <w:t>developed</w:t>
      </w:r>
      <w:r>
        <w:rPr>
          <w:rFonts w:ascii="Arial MT"/>
          <w:color w:val="231F20"/>
          <w:spacing w:val="-6"/>
          <w:sz w:val="43"/>
        </w:rPr>
        <w:t> </w:t>
      </w:r>
      <w:r>
        <w:rPr>
          <w:rFonts w:ascii="Arial MT"/>
          <w:color w:val="231F20"/>
          <w:sz w:val="43"/>
        </w:rPr>
        <w:t>at a</w:t>
      </w:r>
      <w:r>
        <w:rPr>
          <w:rFonts w:ascii="Arial MT"/>
          <w:color w:val="231F20"/>
          <w:spacing w:val="-1"/>
          <w:sz w:val="43"/>
        </w:rPr>
        <w:t> </w:t>
      </w:r>
      <w:r>
        <w:rPr>
          <w:rFonts w:ascii="Arial MT"/>
          <w:color w:val="231F20"/>
          <w:sz w:val="43"/>
        </w:rPr>
        <w:t>prior</w:t>
      </w:r>
      <w:r>
        <w:rPr>
          <w:rFonts w:ascii="Arial MT"/>
          <w:color w:val="231F20"/>
          <w:spacing w:val="-1"/>
          <w:sz w:val="43"/>
        </w:rPr>
        <w:t> </w:t>
      </w:r>
      <w:r>
        <w:rPr>
          <w:rFonts w:ascii="Arial MT"/>
          <w:color w:val="231F20"/>
          <w:sz w:val="43"/>
        </w:rPr>
        <w:t>hearing</w:t>
      </w:r>
      <w:r>
        <w:rPr>
          <w:rFonts w:ascii="Arial MT"/>
          <w:color w:val="231F20"/>
          <w:spacing w:val="-4"/>
          <w:sz w:val="43"/>
        </w:rPr>
        <w:t> </w:t>
      </w:r>
      <w:r>
        <w:rPr>
          <w:rFonts w:ascii="Arial MT"/>
          <w:color w:val="231F20"/>
          <w:sz w:val="43"/>
        </w:rPr>
        <w:t>. .</w:t>
      </w:r>
      <w:r>
        <w:rPr>
          <w:rFonts w:ascii="Arial MT"/>
          <w:color w:val="231F20"/>
          <w:spacing w:val="-1"/>
          <w:sz w:val="43"/>
        </w:rPr>
        <w:t> </w:t>
      </w:r>
      <w:r>
        <w:rPr>
          <w:rFonts w:ascii="Arial MT"/>
          <w:color w:val="231F20"/>
          <w:sz w:val="43"/>
        </w:rPr>
        <w:t>.</w:t>
      </w:r>
    </w:p>
    <w:p>
      <w:pPr>
        <w:pStyle w:val="BodyText"/>
        <w:spacing w:before="5"/>
        <w:rPr>
          <w:rFonts w:ascii="Arial MT"/>
          <w:sz w:val="44"/>
        </w:rPr>
      </w:pPr>
    </w:p>
    <w:p>
      <w:pPr>
        <w:spacing w:line="175" w:lineRule="auto" w:before="0"/>
        <w:ind w:left="547" w:right="0" w:firstLine="0"/>
        <w:jc w:val="left"/>
        <w:rPr>
          <w:rFonts w:ascii="Arial MT" w:hAnsi="Arial MT"/>
          <w:sz w:val="43"/>
        </w:rPr>
      </w:pPr>
      <w:r>
        <w:rPr>
          <w:rFonts w:ascii="Arial MT" w:hAnsi="Arial MT"/>
          <w:color w:val="231F20"/>
          <w:sz w:val="43"/>
        </w:rPr>
        <w:t>“The</w:t>
      </w:r>
      <w:r>
        <w:rPr>
          <w:rFonts w:ascii="Arial MT" w:hAnsi="Arial MT"/>
          <w:color w:val="231F20"/>
          <w:spacing w:val="-5"/>
          <w:sz w:val="43"/>
        </w:rPr>
        <w:t> </w:t>
      </w:r>
      <w:r>
        <w:rPr>
          <w:rFonts w:ascii="Arial MT" w:hAnsi="Arial MT"/>
          <w:color w:val="231F20"/>
          <w:sz w:val="43"/>
        </w:rPr>
        <w:t>BIA</w:t>
      </w:r>
      <w:r>
        <w:rPr>
          <w:rFonts w:ascii="Arial MT" w:hAnsi="Arial MT"/>
          <w:color w:val="231F20"/>
          <w:spacing w:val="-22"/>
          <w:sz w:val="43"/>
        </w:rPr>
        <w:t> </w:t>
      </w:r>
      <w:r>
        <w:rPr>
          <w:rFonts w:ascii="Arial MT" w:hAnsi="Arial MT"/>
          <w:color w:val="231F20"/>
          <w:sz w:val="43"/>
        </w:rPr>
        <w:t>may</w:t>
      </w:r>
      <w:r>
        <w:rPr>
          <w:rFonts w:ascii="Arial MT" w:hAnsi="Arial MT"/>
          <w:color w:val="231F20"/>
          <w:spacing w:val="-4"/>
          <w:sz w:val="43"/>
        </w:rPr>
        <w:t> </w:t>
      </w:r>
      <w:r>
        <w:rPr>
          <w:rFonts w:ascii="Arial MT" w:hAnsi="Arial MT"/>
          <w:color w:val="231F20"/>
          <w:sz w:val="43"/>
        </w:rPr>
        <w:t>consider</w:t>
      </w:r>
      <w:r>
        <w:rPr>
          <w:rFonts w:ascii="Arial MT" w:hAnsi="Arial MT"/>
          <w:color w:val="231F20"/>
          <w:spacing w:val="-4"/>
          <w:sz w:val="43"/>
        </w:rPr>
        <w:t> </w:t>
      </w:r>
      <w:r>
        <w:rPr>
          <w:rFonts w:ascii="Arial MT" w:hAnsi="Arial MT"/>
          <w:color w:val="231F20"/>
          <w:sz w:val="43"/>
        </w:rPr>
        <w:t>evidence</w:t>
      </w:r>
      <w:r>
        <w:rPr>
          <w:rFonts w:ascii="Arial MT" w:hAnsi="Arial MT"/>
          <w:color w:val="231F20"/>
          <w:spacing w:val="-6"/>
          <w:sz w:val="43"/>
        </w:rPr>
        <w:t> </w:t>
      </w:r>
      <w:r>
        <w:rPr>
          <w:rFonts w:ascii="Arial MT" w:hAnsi="Arial MT"/>
          <w:color w:val="231F20"/>
          <w:sz w:val="43"/>
        </w:rPr>
        <w:t>developed</w:t>
      </w:r>
      <w:r>
        <w:rPr>
          <w:rFonts w:ascii="Arial MT" w:hAnsi="Arial MT"/>
          <w:color w:val="231F20"/>
          <w:spacing w:val="-6"/>
          <w:sz w:val="43"/>
        </w:rPr>
        <w:t> </w:t>
      </w:r>
      <w:r>
        <w:rPr>
          <w:rFonts w:ascii="Arial MT" w:hAnsi="Arial MT"/>
          <w:color w:val="231F20"/>
          <w:sz w:val="43"/>
        </w:rPr>
        <w:t>at</w:t>
      </w:r>
      <w:r>
        <w:rPr>
          <w:rFonts w:ascii="Arial MT" w:hAnsi="Arial MT"/>
          <w:color w:val="231F20"/>
          <w:spacing w:val="-2"/>
          <w:sz w:val="43"/>
        </w:rPr>
        <w:t> </w:t>
      </w:r>
      <w:r>
        <w:rPr>
          <w:rFonts w:ascii="Arial MT" w:hAnsi="Arial MT"/>
          <w:color w:val="231F20"/>
          <w:sz w:val="43"/>
        </w:rPr>
        <w:t>a</w:t>
      </w:r>
      <w:r>
        <w:rPr>
          <w:rFonts w:ascii="Arial MT" w:hAnsi="Arial MT"/>
          <w:color w:val="231F20"/>
          <w:spacing w:val="-3"/>
          <w:sz w:val="43"/>
        </w:rPr>
        <w:t> </w:t>
      </w:r>
      <w:r>
        <w:rPr>
          <w:rFonts w:ascii="Arial MT" w:hAnsi="Arial MT"/>
          <w:color w:val="231F20"/>
          <w:sz w:val="43"/>
        </w:rPr>
        <w:t>prior</w:t>
      </w:r>
      <w:r>
        <w:rPr>
          <w:rFonts w:ascii="Arial MT" w:hAnsi="Arial MT"/>
          <w:color w:val="231F20"/>
          <w:spacing w:val="-2"/>
          <w:sz w:val="43"/>
        </w:rPr>
        <w:t> </w:t>
      </w:r>
      <w:r>
        <w:rPr>
          <w:rFonts w:ascii="Arial MT" w:hAnsi="Arial MT"/>
          <w:color w:val="231F20"/>
          <w:sz w:val="43"/>
        </w:rPr>
        <w:t>hearing</w:t>
      </w:r>
      <w:r>
        <w:rPr>
          <w:rFonts w:ascii="Arial MT" w:hAnsi="Arial MT"/>
          <w:color w:val="231F20"/>
          <w:spacing w:val="-2"/>
          <w:sz w:val="43"/>
        </w:rPr>
        <w:t> </w:t>
      </w:r>
      <w:r>
        <w:rPr>
          <w:rFonts w:ascii="Arial MT" w:hAnsi="Arial MT"/>
          <w:color w:val="231F20"/>
          <w:sz w:val="43"/>
        </w:rPr>
        <w:t>and</w:t>
      </w:r>
      <w:r>
        <w:rPr>
          <w:rFonts w:ascii="Arial MT" w:hAnsi="Arial MT"/>
          <w:color w:val="231F20"/>
          <w:spacing w:val="-2"/>
          <w:sz w:val="43"/>
        </w:rPr>
        <w:t> </w:t>
      </w:r>
      <w:r>
        <w:rPr>
          <w:rFonts w:ascii="Arial MT" w:hAnsi="Arial MT"/>
          <w:color w:val="231F20"/>
          <w:sz w:val="43"/>
        </w:rPr>
        <w:t>is</w:t>
      </w:r>
      <w:r>
        <w:rPr>
          <w:rFonts w:ascii="Arial MT" w:hAnsi="Arial MT"/>
          <w:color w:val="231F20"/>
          <w:spacing w:val="-116"/>
          <w:sz w:val="43"/>
        </w:rPr>
        <w:t> </w:t>
      </w:r>
      <w:r>
        <w:rPr>
          <w:rFonts w:ascii="Arial MT" w:hAnsi="Arial MT"/>
          <w:color w:val="231F20"/>
          <w:sz w:val="43"/>
        </w:rPr>
        <w:t>free to interpret that evidence free from inferences in favor of the</w:t>
      </w:r>
      <w:r>
        <w:rPr>
          <w:rFonts w:ascii="Arial MT" w:hAnsi="Arial MT"/>
          <w:color w:val="231F20"/>
          <w:spacing w:val="1"/>
          <w:sz w:val="43"/>
        </w:rPr>
        <w:t> </w:t>
      </w:r>
      <w:r>
        <w:rPr>
          <w:rFonts w:ascii="Arial MT" w:hAnsi="Arial MT"/>
          <w:color w:val="231F20"/>
          <w:sz w:val="43"/>
        </w:rPr>
        <w:t>moving</w:t>
      </w:r>
      <w:r>
        <w:rPr>
          <w:rFonts w:ascii="Arial MT" w:hAnsi="Arial MT"/>
          <w:color w:val="231F20"/>
          <w:spacing w:val="-6"/>
          <w:sz w:val="43"/>
        </w:rPr>
        <w:t> </w:t>
      </w:r>
      <w:r>
        <w:rPr>
          <w:rFonts w:ascii="Arial MT" w:hAnsi="Arial MT"/>
          <w:color w:val="231F20"/>
          <w:sz w:val="43"/>
        </w:rPr>
        <w:t>party.”</w:t>
      </w:r>
    </w:p>
    <w:p>
      <w:pPr>
        <w:spacing w:before="56"/>
        <w:ind w:left="0" w:right="110" w:firstLine="0"/>
        <w:jc w:val="right"/>
        <w:rPr>
          <w:rFonts w:ascii="Arial MT" w:hAnsi="Arial MT"/>
          <w:sz w:val="43"/>
        </w:rPr>
      </w:pPr>
      <w:r>
        <w:rPr>
          <w:rFonts w:ascii="Arial" w:hAnsi="Arial"/>
          <w:i/>
          <w:color w:val="1870B8"/>
          <w:w w:val="95"/>
          <w:sz w:val="43"/>
        </w:rPr>
        <w:t>Kaur</w:t>
      </w:r>
      <w:r>
        <w:rPr>
          <w:rFonts w:ascii="Arial" w:hAnsi="Arial"/>
          <w:i/>
          <w:color w:val="1870B8"/>
          <w:spacing w:val="41"/>
          <w:w w:val="95"/>
          <w:sz w:val="43"/>
        </w:rPr>
        <w:t> </w:t>
      </w:r>
      <w:r>
        <w:rPr>
          <w:rFonts w:ascii="Arial" w:hAnsi="Arial"/>
          <w:i/>
          <w:color w:val="1870B8"/>
          <w:w w:val="95"/>
          <w:sz w:val="43"/>
        </w:rPr>
        <w:t>v.</w:t>
      </w:r>
      <w:r>
        <w:rPr>
          <w:rFonts w:ascii="Arial" w:hAnsi="Arial"/>
          <w:i/>
          <w:color w:val="1870B8"/>
          <w:spacing w:val="41"/>
          <w:w w:val="95"/>
          <w:sz w:val="43"/>
        </w:rPr>
        <w:t> </w:t>
      </w:r>
      <w:r>
        <w:rPr>
          <w:rFonts w:ascii="Arial" w:hAnsi="Arial"/>
          <w:i/>
          <w:color w:val="1870B8"/>
          <w:w w:val="95"/>
          <w:sz w:val="43"/>
        </w:rPr>
        <w:t>Sessions</w:t>
      </w:r>
      <w:r>
        <w:rPr>
          <w:rFonts w:ascii="Arial MT" w:hAnsi="Arial MT"/>
          <w:color w:val="1870B8"/>
          <w:w w:val="95"/>
          <w:sz w:val="43"/>
        </w:rPr>
        <w:t>,</w:t>
      </w:r>
      <w:r>
        <w:rPr>
          <w:rFonts w:ascii="Arial MT" w:hAnsi="Arial MT"/>
          <w:color w:val="1870B8"/>
          <w:spacing w:val="36"/>
          <w:w w:val="95"/>
          <w:sz w:val="43"/>
        </w:rPr>
        <w:t> </w:t>
      </w:r>
      <w:r>
        <w:rPr>
          <w:rFonts w:ascii="Arial MT" w:hAnsi="Arial MT"/>
          <w:color w:val="1870B8"/>
          <w:w w:val="95"/>
          <w:sz w:val="43"/>
        </w:rPr>
        <w:t>702</w:t>
      </w:r>
      <w:r>
        <w:rPr>
          <w:rFonts w:ascii="Arial MT" w:hAnsi="Arial MT"/>
          <w:color w:val="1870B8"/>
          <w:spacing w:val="42"/>
          <w:w w:val="95"/>
          <w:sz w:val="43"/>
        </w:rPr>
        <w:t> </w:t>
      </w:r>
      <w:r>
        <w:rPr>
          <w:rFonts w:ascii="Arial MT" w:hAnsi="Arial MT"/>
          <w:color w:val="1870B8"/>
          <w:w w:val="95"/>
          <w:sz w:val="43"/>
        </w:rPr>
        <w:t>F.</w:t>
      </w:r>
      <w:r>
        <w:rPr>
          <w:rFonts w:ascii="Arial MT" w:hAnsi="Arial MT"/>
          <w:color w:val="1870B8"/>
          <w:spacing w:val="8"/>
          <w:w w:val="95"/>
          <w:sz w:val="43"/>
        </w:rPr>
        <w:t> </w:t>
      </w:r>
      <w:r>
        <w:rPr>
          <w:rFonts w:ascii="Arial MT" w:hAnsi="Arial MT"/>
          <w:color w:val="1870B8"/>
          <w:w w:val="95"/>
          <w:sz w:val="43"/>
        </w:rPr>
        <w:t>App’x</w:t>
      </w:r>
      <w:r>
        <w:rPr>
          <w:rFonts w:ascii="Arial MT" w:hAnsi="Arial MT"/>
          <w:color w:val="1870B8"/>
          <w:spacing w:val="40"/>
          <w:w w:val="95"/>
          <w:sz w:val="43"/>
        </w:rPr>
        <w:t> </w:t>
      </w:r>
      <w:r>
        <w:rPr>
          <w:rFonts w:ascii="Arial MT" w:hAnsi="Arial MT"/>
          <w:color w:val="1870B8"/>
          <w:w w:val="95"/>
          <w:sz w:val="43"/>
        </w:rPr>
        <w:t>583,</w:t>
      </w:r>
      <w:r>
        <w:rPr>
          <w:rFonts w:ascii="Arial MT" w:hAnsi="Arial MT"/>
          <w:color w:val="1870B8"/>
          <w:spacing w:val="42"/>
          <w:w w:val="95"/>
          <w:sz w:val="43"/>
        </w:rPr>
        <w:t> </w:t>
      </w:r>
      <w:r>
        <w:rPr>
          <w:rFonts w:ascii="Arial MT" w:hAnsi="Arial MT"/>
          <w:color w:val="1870B8"/>
          <w:w w:val="95"/>
          <w:sz w:val="43"/>
        </w:rPr>
        <w:t>584</w:t>
      </w:r>
      <w:r>
        <w:rPr>
          <w:rFonts w:ascii="Arial MT" w:hAnsi="Arial MT"/>
          <w:color w:val="1870B8"/>
          <w:spacing w:val="41"/>
          <w:w w:val="95"/>
          <w:sz w:val="43"/>
        </w:rPr>
        <w:t> </w:t>
      </w:r>
      <w:r>
        <w:rPr>
          <w:rFonts w:ascii="Arial MT" w:hAnsi="Arial MT"/>
          <w:color w:val="1870B8"/>
          <w:w w:val="95"/>
          <w:sz w:val="43"/>
        </w:rPr>
        <w:t>(9th</w:t>
      </w:r>
      <w:r>
        <w:rPr>
          <w:rFonts w:ascii="Arial MT" w:hAnsi="Arial MT"/>
          <w:color w:val="1870B8"/>
          <w:spacing w:val="42"/>
          <w:w w:val="95"/>
          <w:sz w:val="43"/>
        </w:rPr>
        <w:t> </w:t>
      </w:r>
      <w:r>
        <w:rPr>
          <w:rFonts w:ascii="Arial MT" w:hAnsi="Arial MT"/>
          <w:color w:val="1870B8"/>
          <w:w w:val="95"/>
          <w:sz w:val="43"/>
        </w:rPr>
        <w:t>Cir.</w:t>
      </w:r>
      <w:r>
        <w:rPr>
          <w:rFonts w:ascii="Arial MT" w:hAnsi="Arial MT"/>
          <w:color w:val="1870B8"/>
          <w:spacing w:val="42"/>
          <w:w w:val="95"/>
          <w:sz w:val="43"/>
        </w:rPr>
        <w:t> </w:t>
      </w:r>
      <w:r>
        <w:rPr>
          <w:rFonts w:ascii="Arial MT" w:hAnsi="Arial MT"/>
          <w:color w:val="1870B8"/>
          <w:w w:val="95"/>
          <w:sz w:val="43"/>
        </w:rPr>
        <w:t>2017)</w:t>
      </w:r>
    </w:p>
    <w:p>
      <w:pPr>
        <w:spacing w:before="30"/>
        <w:ind w:left="0" w:right="107" w:firstLine="0"/>
        <w:jc w:val="right"/>
        <w:rPr>
          <w:rFonts w:ascii="Arial MT"/>
          <w:sz w:val="43"/>
        </w:rPr>
      </w:pPr>
      <w:r>
        <w:rPr>
          <w:rFonts w:ascii="Arial MT"/>
          <w:color w:val="1870B8"/>
          <w:sz w:val="43"/>
        </w:rPr>
        <w:t>(citing</w:t>
      </w:r>
      <w:r>
        <w:rPr>
          <w:rFonts w:ascii="Arial MT"/>
          <w:color w:val="1870B8"/>
          <w:spacing w:val="-14"/>
          <w:sz w:val="43"/>
        </w:rPr>
        <w:t> </w:t>
      </w:r>
      <w:r>
        <w:rPr>
          <w:rFonts w:ascii="Arial"/>
          <w:i/>
          <w:color w:val="1870B8"/>
          <w:sz w:val="43"/>
        </w:rPr>
        <w:t>Limsico</w:t>
      </w:r>
      <w:r>
        <w:rPr>
          <w:rFonts w:ascii="Arial"/>
          <w:i/>
          <w:color w:val="1870B8"/>
          <w:spacing w:val="-15"/>
          <w:sz w:val="43"/>
        </w:rPr>
        <w:t> </w:t>
      </w:r>
      <w:r>
        <w:rPr>
          <w:rFonts w:ascii="Arial"/>
          <w:i/>
          <w:color w:val="1870B8"/>
          <w:sz w:val="43"/>
        </w:rPr>
        <w:t>v.</w:t>
      </w:r>
      <w:r>
        <w:rPr>
          <w:rFonts w:ascii="Arial"/>
          <w:i/>
          <w:color w:val="1870B8"/>
          <w:spacing w:val="-14"/>
          <w:sz w:val="43"/>
        </w:rPr>
        <w:t> </w:t>
      </w:r>
      <w:r>
        <w:rPr>
          <w:rFonts w:ascii="Arial"/>
          <w:i/>
          <w:color w:val="1870B8"/>
          <w:sz w:val="43"/>
        </w:rPr>
        <w:t>INS</w:t>
      </w:r>
      <w:r>
        <w:rPr>
          <w:rFonts w:ascii="Arial MT"/>
          <w:color w:val="1870B8"/>
          <w:sz w:val="43"/>
        </w:rPr>
        <w:t>,</w:t>
      </w:r>
      <w:r>
        <w:rPr>
          <w:rFonts w:ascii="Arial MT"/>
          <w:color w:val="1870B8"/>
          <w:spacing w:val="-13"/>
          <w:sz w:val="43"/>
        </w:rPr>
        <w:t> </w:t>
      </w:r>
      <w:r>
        <w:rPr>
          <w:rFonts w:ascii="Arial MT"/>
          <w:color w:val="1870B8"/>
          <w:sz w:val="43"/>
        </w:rPr>
        <w:t>951</w:t>
      </w:r>
      <w:r>
        <w:rPr>
          <w:rFonts w:ascii="Arial MT"/>
          <w:color w:val="1870B8"/>
          <w:spacing w:val="-13"/>
          <w:sz w:val="43"/>
        </w:rPr>
        <w:t> </w:t>
      </w:r>
      <w:r>
        <w:rPr>
          <w:rFonts w:ascii="Arial MT"/>
          <w:color w:val="1870B8"/>
          <w:sz w:val="43"/>
        </w:rPr>
        <w:t>F.2d</w:t>
      </w:r>
      <w:r>
        <w:rPr>
          <w:rFonts w:ascii="Arial MT"/>
          <w:color w:val="1870B8"/>
          <w:spacing w:val="-14"/>
          <w:sz w:val="43"/>
        </w:rPr>
        <w:t> </w:t>
      </w:r>
      <w:r>
        <w:rPr>
          <w:rFonts w:ascii="Arial MT"/>
          <w:color w:val="1870B8"/>
          <w:sz w:val="43"/>
        </w:rPr>
        <w:t>210,</w:t>
      </w:r>
      <w:r>
        <w:rPr>
          <w:rFonts w:ascii="Arial MT"/>
          <w:color w:val="1870B8"/>
          <w:spacing w:val="-13"/>
          <w:sz w:val="43"/>
        </w:rPr>
        <w:t> </w:t>
      </w:r>
      <w:r>
        <w:rPr>
          <w:rFonts w:ascii="Arial MT"/>
          <w:color w:val="1870B8"/>
          <w:sz w:val="43"/>
        </w:rPr>
        <w:t>213</w:t>
      </w:r>
      <w:r>
        <w:rPr>
          <w:rFonts w:ascii="Arial MT"/>
          <w:color w:val="1870B8"/>
          <w:spacing w:val="-13"/>
          <w:sz w:val="43"/>
        </w:rPr>
        <w:t> </w:t>
      </w:r>
      <w:r>
        <w:rPr>
          <w:rFonts w:ascii="Arial MT"/>
          <w:color w:val="1870B8"/>
          <w:sz w:val="43"/>
        </w:rPr>
        <w:t>(9th</w:t>
      </w:r>
      <w:r>
        <w:rPr>
          <w:rFonts w:ascii="Arial MT"/>
          <w:color w:val="1870B8"/>
          <w:spacing w:val="-13"/>
          <w:sz w:val="43"/>
        </w:rPr>
        <w:t> </w:t>
      </w:r>
      <w:r>
        <w:rPr>
          <w:rFonts w:ascii="Arial MT"/>
          <w:color w:val="1870B8"/>
          <w:sz w:val="43"/>
        </w:rPr>
        <w:t>Cir.</w:t>
      </w:r>
      <w:r>
        <w:rPr>
          <w:rFonts w:ascii="Arial MT"/>
          <w:color w:val="1870B8"/>
          <w:spacing w:val="-14"/>
          <w:sz w:val="43"/>
        </w:rPr>
        <w:t> </w:t>
      </w:r>
      <w:r>
        <w:rPr>
          <w:rFonts w:ascii="Arial MT"/>
          <w:color w:val="1870B8"/>
          <w:sz w:val="43"/>
        </w:rPr>
        <w:t>1991)).</w:t>
      </w:r>
    </w:p>
    <w:p>
      <w:pPr>
        <w:pStyle w:val="BodyText"/>
        <w:spacing w:before="11"/>
        <w:rPr>
          <w:rFonts w:ascii="Arial MT"/>
          <w:sz w:val="57"/>
        </w:rPr>
      </w:pPr>
    </w:p>
    <w:p>
      <w:pPr>
        <w:spacing w:line="175" w:lineRule="auto" w:before="0"/>
        <w:ind w:left="547" w:right="493" w:firstLine="0"/>
        <w:jc w:val="left"/>
        <w:rPr>
          <w:rFonts w:ascii="Arial MT"/>
          <w:sz w:val="43"/>
        </w:rPr>
      </w:pPr>
      <w:r>
        <w:rPr>
          <w:rFonts w:ascii="Arial MT"/>
          <w:color w:val="231F20"/>
          <w:sz w:val="43"/>
        </w:rPr>
        <w:t>A</w:t>
      </w:r>
      <w:r>
        <w:rPr>
          <w:rFonts w:ascii="Arial MT"/>
          <w:color w:val="231F20"/>
          <w:spacing w:val="-26"/>
          <w:sz w:val="43"/>
        </w:rPr>
        <w:t> </w:t>
      </w:r>
      <w:r>
        <w:rPr>
          <w:rFonts w:ascii="Arial MT"/>
          <w:color w:val="231F20"/>
          <w:sz w:val="43"/>
        </w:rPr>
        <w:t>prior</w:t>
      </w:r>
      <w:r>
        <w:rPr>
          <w:rFonts w:ascii="Arial MT"/>
          <w:color w:val="231F20"/>
          <w:spacing w:val="-2"/>
          <w:sz w:val="43"/>
        </w:rPr>
        <w:t> </w:t>
      </w:r>
      <w:r>
        <w:rPr>
          <w:rFonts w:ascii="Arial MT"/>
          <w:color w:val="231F20"/>
          <w:sz w:val="43"/>
        </w:rPr>
        <w:t>adverse</w:t>
      </w:r>
      <w:r>
        <w:rPr>
          <w:rFonts w:ascii="Arial MT"/>
          <w:color w:val="231F20"/>
          <w:spacing w:val="-6"/>
          <w:sz w:val="43"/>
        </w:rPr>
        <w:t> </w:t>
      </w:r>
      <w:r>
        <w:rPr>
          <w:rFonts w:ascii="Arial MT"/>
          <w:color w:val="231F20"/>
          <w:sz w:val="43"/>
        </w:rPr>
        <w:t>credibility</w:t>
      </w:r>
      <w:r>
        <w:rPr>
          <w:rFonts w:ascii="Arial MT"/>
          <w:color w:val="231F20"/>
          <w:spacing w:val="-2"/>
          <w:sz w:val="43"/>
        </w:rPr>
        <w:t> </w:t>
      </w:r>
      <w:r>
        <w:rPr>
          <w:rFonts w:ascii="Arial MT"/>
          <w:color w:val="231F20"/>
          <w:sz w:val="43"/>
        </w:rPr>
        <w:t>decision</w:t>
      </w:r>
      <w:r>
        <w:rPr>
          <w:rFonts w:ascii="Arial MT"/>
          <w:color w:val="231F20"/>
          <w:spacing w:val="-6"/>
          <w:sz w:val="43"/>
        </w:rPr>
        <w:t> </w:t>
      </w:r>
      <w:r>
        <w:rPr>
          <w:rFonts w:ascii="Arial MT"/>
          <w:color w:val="231F20"/>
          <w:sz w:val="43"/>
        </w:rPr>
        <w:t>can</w:t>
      </w:r>
      <w:r>
        <w:rPr>
          <w:rFonts w:ascii="Arial MT"/>
          <w:color w:val="231F20"/>
          <w:spacing w:val="-2"/>
          <w:sz w:val="43"/>
        </w:rPr>
        <w:t> </w:t>
      </w:r>
      <w:r>
        <w:rPr>
          <w:rFonts w:ascii="Arial MT"/>
          <w:color w:val="231F20"/>
          <w:sz w:val="43"/>
        </w:rPr>
        <w:t>impact</w:t>
      </w:r>
      <w:r>
        <w:rPr>
          <w:rFonts w:ascii="Arial MT"/>
          <w:color w:val="231F20"/>
          <w:spacing w:val="-7"/>
          <w:sz w:val="43"/>
        </w:rPr>
        <w:t> </w:t>
      </w:r>
      <w:r>
        <w:rPr>
          <w:rFonts w:ascii="Arial MT"/>
          <w:color w:val="231F20"/>
          <w:sz w:val="43"/>
        </w:rPr>
        <w:t>how</w:t>
      </w:r>
      <w:r>
        <w:rPr>
          <w:rFonts w:ascii="Arial MT"/>
          <w:color w:val="231F20"/>
          <w:spacing w:val="-2"/>
          <w:sz w:val="43"/>
        </w:rPr>
        <w:t> </w:t>
      </w:r>
      <w:r>
        <w:rPr>
          <w:rFonts w:ascii="Arial MT"/>
          <w:color w:val="231F20"/>
          <w:sz w:val="43"/>
        </w:rPr>
        <w:t>the</w:t>
      </w:r>
      <w:r>
        <w:rPr>
          <w:rFonts w:ascii="Arial MT"/>
          <w:color w:val="231F20"/>
          <w:spacing w:val="-2"/>
          <w:sz w:val="43"/>
        </w:rPr>
        <w:t> </w:t>
      </w:r>
      <w:r>
        <w:rPr>
          <w:rFonts w:ascii="Arial MT"/>
          <w:color w:val="231F20"/>
          <w:sz w:val="43"/>
        </w:rPr>
        <w:t>Board</w:t>
      </w:r>
      <w:r>
        <w:rPr>
          <w:rFonts w:ascii="Arial MT"/>
          <w:color w:val="231F20"/>
          <w:spacing w:val="-2"/>
          <w:sz w:val="43"/>
        </w:rPr>
        <w:t> </w:t>
      </w:r>
      <w:r>
        <w:rPr>
          <w:rFonts w:ascii="Arial MT"/>
          <w:color w:val="231F20"/>
          <w:sz w:val="43"/>
        </w:rPr>
        <w:t>views</w:t>
      </w:r>
      <w:r>
        <w:rPr>
          <w:rFonts w:ascii="Arial MT"/>
          <w:color w:val="231F20"/>
          <w:spacing w:val="-116"/>
          <w:sz w:val="43"/>
        </w:rPr>
        <w:t> </w:t>
      </w:r>
      <w:r>
        <w:rPr>
          <w:rFonts w:ascii="Arial MT"/>
          <w:color w:val="231F20"/>
          <w:sz w:val="43"/>
        </w:rPr>
        <w:t>the</w:t>
      </w:r>
      <w:r>
        <w:rPr>
          <w:rFonts w:ascii="Arial MT"/>
          <w:color w:val="231F20"/>
          <w:spacing w:val="-3"/>
          <w:sz w:val="43"/>
        </w:rPr>
        <w:t> </w:t>
      </w:r>
      <w:r>
        <w:rPr>
          <w:rFonts w:ascii="Arial MT"/>
          <w:color w:val="231F20"/>
          <w:sz w:val="43"/>
        </w:rPr>
        <w:t>evidence</w:t>
      </w:r>
      <w:r>
        <w:rPr>
          <w:rFonts w:ascii="Arial MT"/>
          <w:color w:val="231F20"/>
          <w:spacing w:val="-2"/>
          <w:sz w:val="43"/>
        </w:rPr>
        <w:t> </w:t>
      </w:r>
      <w:r>
        <w:rPr>
          <w:rFonts w:ascii="Arial MT"/>
          <w:color w:val="231F20"/>
          <w:sz w:val="43"/>
        </w:rPr>
        <w:t>submitted</w:t>
      </w:r>
      <w:r>
        <w:rPr>
          <w:rFonts w:ascii="Arial MT"/>
          <w:color w:val="231F20"/>
          <w:spacing w:val="-2"/>
          <w:sz w:val="43"/>
        </w:rPr>
        <w:t> </w:t>
      </w:r>
      <w:r>
        <w:rPr>
          <w:rFonts w:ascii="Arial MT"/>
          <w:color w:val="231F20"/>
          <w:sz w:val="43"/>
        </w:rPr>
        <w:t>with</w:t>
      </w:r>
      <w:r>
        <w:rPr>
          <w:rFonts w:ascii="Arial MT"/>
          <w:color w:val="231F20"/>
          <w:spacing w:val="-2"/>
          <w:sz w:val="43"/>
        </w:rPr>
        <w:t> </w:t>
      </w:r>
      <w:r>
        <w:rPr>
          <w:rFonts w:ascii="Arial MT"/>
          <w:color w:val="231F20"/>
          <w:sz w:val="43"/>
        </w:rPr>
        <w:t>the</w:t>
      </w:r>
      <w:r>
        <w:rPr>
          <w:rFonts w:ascii="Arial MT"/>
          <w:color w:val="231F20"/>
          <w:spacing w:val="-1"/>
          <w:sz w:val="43"/>
        </w:rPr>
        <w:t> </w:t>
      </w:r>
      <w:r>
        <w:rPr>
          <w:rFonts w:ascii="Arial MT"/>
          <w:color w:val="231F20"/>
          <w:sz w:val="43"/>
        </w:rPr>
        <w:t>motion</w:t>
      </w:r>
      <w:r>
        <w:rPr>
          <w:rFonts w:ascii="Arial MT"/>
          <w:color w:val="231F20"/>
          <w:spacing w:val="-1"/>
          <w:sz w:val="43"/>
        </w:rPr>
        <w:t> </w:t>
      </w:r>
      <w:r>
        <w:rPr>
          <w:rFonts w:ascii="Arial MT"/>
          <w:color w:val="231F20"/>
          <w:sz w:val="43"/>
        </w:rPr>
        <w:t>to</w:t>
      </w:r>
      <w:r>
        <w:rPr>
          <w:rFonts w:ascii="Arial MT"/>
          <w:color w:val="231F20"/>
          <w:spacing w:val="-1"/>
          <w:sz w:val="43"/>
        </w:rPr>
        <w:t> </w:t>
      </w:r>
      <w:r>
        <w:rPr>
          <w:rFonts w:ascii="Arial MT"/>
          <w:color w:val="231F20"/>
          <w:sz w:val="43"/>
        </w:rPr>
        <w:t>reopen.</w:t>
      </w:r>
    </w:p>
    <w:p>
      <w:pPr>
        <w:pStyle w:val="BodyText"/>
        <w:spacing w:before="4"/>
        <w:rPr>
          <w:rFonts w:ascii="Arial MT"/>
          <w:sz w:val="50"/>
        </w:rPr>
      </w:pPr>
    </w:p>
    <w:p>
      <w:pPr>
        <w:spacing w:before="0"/>
        <w:ind w:left="547" w:right="0" w:firstLine="0"/>
        <w:jc w:val="left"/>
        <w:rPr>
          <w:rFonts w:ascii="Arial MT"/>
          <w:sz w:val="43"/>
        </w:rPr>
      </w:pPr>
      <w:r>
        <w:rPr>
          <w:rFonts w:ascii="Arial MT"/>
          <w:color w:val="231F20"/>
          <w:sz w:val="43"/>
        </w:rPr>
        <w:t>The</w:t>
      </w:r>
      <w:r>
        <w:rPr>
          <w:rFonts w:ascii="Arial MT"/>
          <w:color w:val="231F20"/>
          <w:spacing w:val="-6"/>
          <w:sz w:val="43"/>
        </w:rPr>
        <w:t> </w:t>
      </w:r>
      <w:r>
        <w:rPr>
          <w:rFonts w:ascii="Arial MT"/>
          <w:color w:val="231F20"/>
          <w:sz w:val="43"/>
        </w:rPr>
        <w:t>extent</w:t>
      </w:r>
      <w:r>
        <w:rPr>
          <w:rFonts w:ascii="Arial MT"/>
          <w:color w:val="231F20"/>
          <w:spacing w:val="-2"/>
          <w:sz w:val="43"/>
        </w:rPr>
        <w:t> </w:t>
      </w:r>
      <w:r>
        <w:rPr>
          <w:rFonts w:ascii="Arial MT"/>
          <w:color w:val="231F20"/>
          <w:sz w:val="43"/>
        </w:rPr>
        <w:t>of</w:t>
      </w:r>
      <w:r>
        <w:rPr>
          <w:rFonts w:ascii="Arial MT"/>
          <w:color w:val="231F20"/>
          <w:spacing w:val="-2"/>
          <w:sz w:val="43"/>
        </w:rPr>
        <w:t> </w:t>
      </w:r>
      <w:r>
        <w:rPr>
          <w:rFonts w:ascii="Arial MT"/>
          <w:color w:val="231F20"/>
          <w:sz w:val="43"/>
        </w:rPr>
        <w:t>that</w:t>
      </w:r>
      <w:r>
        <w:rPr>
          <w:rFonts w:ascii="Arial MT"/>
          <w:color w:val="231F20"/>
          <w:spacing w:val="-1"/>
          <w:sz w:val="43"/>
        </w:rPr>
        <w:t> </w:t>
      </w:r>
      <w:r>
        <w:rPr>
          <w:rFonts w:ascii="Arial MT"/>
          <w:color w:val="231F20"/>
          <w:sz w:val="43"/>
        </w:rPr>
        <w:t>impact</w:t>
      </w:r>
      <w:r>
        <w:rPr>
          <w:rFonts w:ascii="Arial MT"/>
          <w:color w:val="231F20"/>
          <w:spacing w:val="-6"/>
          <w:sz w:val="43"/>
        </w:rPr>
        <w:t> </w:t>
      </w:r>
      <w:r>
        <w:rPr>
          <w:rFonts w:ascii="Arial MT"/>
          <w:color w:val="231F20"/>
          <w:sz w:val="43"/>
        </w:rPr>
        <w:t>varies</w:t>
      </w:r>
      <w:r>
        <w:rPr>
          <w:rFonts w:ascii="Arial MT"/>
          <w:color w:val="231F20"/>
          <w:spacing w:val="-6"/>
          <w:sz w:val="43"/>
        </w:rPr>
        <w:t> </w:t>
      </w:r>
      <w:r>
        <w:rPr>
          <w:rFonts w:ascii="Arial MT"/>
          <w:color w:val="231F20"/>
          <w:sz w:val="43"/>
        </w:rPr>
        <w:t>from</w:t>
      </w:r>
      <w:r>
        <w:rPr>
          <w:rFonts w:ascii="Arial MT"/>
          <w:color w:val="231F20"/>
          <w:spacing w:val="-6"/>
          <w:sz w:val="43"/>
        </w:rPr>
        <w:t> </w:t>
      </w:r>
      <w:r>
        <w:rPr>
          <w:rFonts w:ascii="Arial MT"/>
          <w:color w:val="231F20"/>
          <w:sz w:val="43"/>
        </w:rPr>
        <w:t>circuit</w:t>
      </w:r>
      <w:r>
        <w:rPr>
          <w:rFonts w:ascii="Arial MT"/>
          <w:color w:val="231F20"/>
          <w:spacing w:val="-5"/>
          <w:sz w:val="43"/>
        </w:rPr>
        <w:t> </w:t>
      </w:r>
      <w:r>
        <w:rPr>
          <w:rFonts w:ascii="Arial MT"/>
          <w:color w:val="231F20"/>
          <w:sz w:val="43"/>
        </w:rPr>
        <w:t>to</w:t>
      </w:r>
      <w:r>
        <w:rPr>
          <w:rFonts w:ascii="Arial MT"/>
          <w:color w:val="231F20"/>
          <w:spacing w:val="-2"/>
          <w:sz w:val="43"/>
        </w:rPr>
        <w:t> </w:t>
      </w:r>
      <w:r>
        <w:rPr>
          <w:rFonts w:ascii="Arial MT"/>
          <w:color w:val="231F20"/>
          <w:sz w:val="43"/>
        </w:rPr>
        <w:t>circuit.</w:t>
      </w:r>
    </w:p>
    <w:p>
      <w:pPr>
        <w:spacing w:after="0"/>
        <w:jc w:val="left"/>
        <w:rPr>
          <w:rFonts w:ascii="Arial MT"/>
          <w:sz w:val="43"/>
        </w:rPr>
        <w:sectPr>
          <w:headerReference w:type="default" r:id="rId483"/>
          <w:footerReference w:type="default" r:id="rId484"/>
          <w:pgSz w:w="15840" w:h="12240" w:orient="landscape"/>
          <w:pgMar w:header="0" w:footer="0" w:top="1140" w:bottom="280" w:left="660" w:right="110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8"/>
        <w:rPr>
          <w:rFonts w:ascii="Arial MT"/>
          <w:sz w:val="26"/>
        </w:rPr>
      </w:pPr>
    </w:p>
    <w:p>
      <w:pPr>
        <w:pStyle w:val="Heading9"/>
        <w:spacing w:before="82"/>
        <w:ind w:left="439"/>
        <w:jc w:val="center"/>
        <w:rPr>
          <w:rFonts w:ascii="Arial MT"/>
        </w:rPr>
      </w:pPr>
      <w:r>
        <w:rPr>
          <w:rFonts w:ascii="Arial MT"/>
          <w:color w:val="ED2024"/>
        </w:rPr>
        <w:t>The</w:t>
      </w:r>
      <w:r>
        <w:rPr>
          <w:rFonts w:ascii="Arial MT"/>
          <w:color w:val="ED2024"/>
          <w:spacing w:val="8"/>
        </w:rPr>
        <w:t> </w:t>
      </w:r>
      <w:r>
        <w:rPr>
          <w:rFonts w:ascii="Arial MT"/>
          <w:color w:val="ED2024"/>
        </w:rPr>
        <w:t>Broad</w:t>
      </w:r>
      <w:r>
        <w:rPr>
          <w:rFonts w:ascii="Arial MT"/>
          <w:color w:val="ED2024"/>
          <w:spacing w:val="9"/>
        </w:rPr>
        <w:t> </w:t>
      </w:r>
      <w:r>
        <w:rPr>
          <w:rFonts w:ascii="Arial MT"/>
          <w:color w:val="ED2024"/>
        </w:rPr>
        <w:t>View</w:t>
      </w:r>
    </w:p>
    <w:p>
      <w:pPr>
        <w:spacing w:line="225" w:lineRule="auto" w:before="488"/>
        <w:ind w:left="547" w:right="0" w:firstLine="0"/>
        <w:jc w:val="left"/>
        <w:rPr>
          <w:rFonts w:ascii="Arial"/>
          <w:i/>
          <w:sz w:val="46"/>
        </w:rPr>
      </w:pPr>
      <w:r>
        <w:rPr>
          <w:rFonts w:ascii="Arial MT"/>
          <w:color w:val="231F20"/>
          <w:sz w:val="46"/>
        </w:rPr>
        <w:t>The</w:t>
      </w:r>
      <w:r>
        <w:rPr>
          <w:rFonts w:ascii="Arial MT"/>
          <w:color w:val="231F20"/>
          <w:spacing w:val="4"/>
          <w:sz w:val="46"/>
        </w:rPr>
        <w:t> </w:t>
      </w:r>
      <w:r>
        <w:rPr>
          <w:rFonts w:ascii="Arial MT"/>
          <w:color w:val="231F20"/>
          <w:sz w:val="46"/>
        </w:rPr>
        <w:t>2d</w:t>
      </w:r>
      <w:r>
        <w:rPr>
          <w:rFonts w:ascii="Arial MT"/>
          <w:color w:val="231F20"/>
          <w:spacing w:val="5"/>
          <w:sz w:val="46"/>
        </w:rPr>
        <w:t> </w:t>
      </w:r>
      <w:r>
        <w:rPr>
          <w:rFonts w:ascii="Arial MT"/>
          <w:color w:val="231F20"/>
          <w:sz w:val="46"/>
        </w:rPr>
        <w:t>Circuit</w:t>
      </w:r>
      <w:r>
        <w:rPr>
          <w:rFonts w:ascii="Arial MT"/>
          <w:color w:val="231F20"/>
          <w:spacing w:val="4"/>
          <w:sz w:val="46"/>
        </w:rPr>
        <w:t> </w:t>
      </w:r>
      <w:r>
        <w:rPr>
          <w:rFonts w:ascii="Arial MT"/>
          <w:color w:val="231F20"/>
          <w:sz w:val="46"/>
        </w:rPr>
        <w:t>follows</w:t>
      </w:r>
      <w:r>
        <w:rPr>
          <w:rFonts w:ascii="Arial MT"/>
          <w:color w:val="231F20"/>
          <w:spacing w:val="5"/>
          <w:sz w:val="46"/>
        </w:rPr>
        <w:t> </w:t>
      </w:r>
      <w:r>
        <w:rPr>
          <w:rFonts w:ascii="Arial MT"/>
          <w:color w:val="231F20"/>
          <w:sz w:val="46"/>
        </w:rPr>
        <w:t>the</w:t>
      </w:r>
      <w:r>
        <w:rPr>
          <w:rFonts w:ascii="Arial MT"/>
          <w:color w:val="231F20"/>
          <w:spacing w:val="4"/>
          <w:sz w:val="46"/>
        </w:rPr>
        <w:t> </w:t>
      </w:r>
      <w:r>
        <w:rPr>
          <w:rFonts w:ascii="Arial MT"/>
          <w:color w:val="231F20"/>
          <w:sz w:val="46"/>
        </w:rPr>
        <w:t>maxim</w:t>
      </w:r>
      <w:r>
        <w:rPr>
          <w:rFonts w:ascii="Arial MT"/>
          <w:color w:val="231F20"/>
          <w:spacing w:val="5"/>
          <w:sz w:val="46"/>
        </w:rPr>
        <w:t> </w:t>
      </w:r>
      <w:r>
        <w:rPr>
          <w:rFonts w:ascii="Arial MT"/>
          <w:color w:val="231F20"/>
          <w:sz w:val="46"/>
        </w:rPr>
        <w:t>of </w:t>
      </w:r>
      <w:r>
        <w:rPr>
          <w:rFonts w:ascii="Arial"/>
          <w:i/>
          <w:color w:val="231F20"/>
          <w:sz w:val="46"/>
        </w:rPr>
        <w:t>falsus</w:t>
      </w:r>
      <w:r>
        <w:rPr>
          <w:rFonts w:ascii="Arial"/>
          <w:i/>
          <w:color w:val="231F20"/>
          <w:spacing w:val="2"/>
          <w:sz w:val="46"/>
        </w:rPr>
        <w:t> </w:t>
      </w:r>
      <w:r>
        <w:rPr>
          <w:rFonts w:ascii="Arial"/>
          <w:i/>
          <w:color w:val="231F20"/>
          <w:sz w:val="46"/>
        </w:rPr>
        <w:t>in</w:t>
      </w:r>
      <w:r>
        <w:rPr>
          <w:rFonts w:ascii="Arial"/>
          <w:i/>
          <w:color w:val="231F20"/>
          <w:spacing w:val="3"/>
          <w:sz w:val="46"/>
        </w:rPr>
        <w:t> </w:t>
      </w:r>
      <w:r>
        <w:rPr>
          <w:rFonts w:ascii="Arial"/>
          <w:i/>
          <w:color w:val="231F20"/>
          <w:sz w:val="46"/>
        </w:rPr>
        <w:t>uno,</w:t>
      </w:r>
      <w:r>
        <w:rPr>
          <w:rFonts w:ascii="Arial"/>
          <w:i/>
          <w:color w:val="231F20"/>
          <w:spacing w:val="4"/>
          <w:sz w:val="46"/>
        </w:rPr>
        <w:t> </w:t>
      </w:r>
      <w:r>
        <w:rPr>
          <w:rFonts w:ascii="Arial"/>
          <w:i/>
          <w:color w:val="231F20"/>
          <w:sz w:val="46"/>
        </w:rPr>
        <w:t>falsus</w:t>
      </w:r>
      <w:r>
        <w:rPr>
          <w:rFonts w:ascii="Arial"/>
          <w:i/>
          <w:color w:val="231F20"/>
          <w:spacing w:val="2"/>
          <w:sz w:val="46"/>
        </w:rPr>
        <w:t> </w:t>
      </w:r>
      <w:r>
        <w:rPr>
          <w:rFonts w:ascii="Arial"/>
          <w:i/>
          <w:color w:val="231F20"/>
          <w:sz w:val="46"/>
        </w:rPr>
        <w:t>in</w:t>
      </w:r>
      <w:r>
        <w:rPr>
          <w:rFonts w:ascii="Arial"/>
          <w:i/>
          <w:color w:val="231F20"/>
          <w:spacing w:val="-125"/>
          <w:sz w:val="46"/>
        </w:rPr>
        <w:t> </w:t>
      </w:r>
      <w:r>
        <w:rPr>
          <w:rFonts w:ascii="Arial"/>
          <w:i/>
          <w:color w:val="231F20"/>
          <w:sz w:val="46"/>
        </w:rPr>
        <w:t>omnibus.</w:t>
      </w:r>
    </w:p>
    <w:p>
      <w:pPr>
        <w:pStyle w:val="BodyText"/>
        <w:spacing w:before="9"/>
        <w:rPr>
          <w:rFonts w:ascii="Arial"/>
          <w:i/>
          <w:sz w:val="50"/>
        </w:rPr>
      </w:pPr>
    </w:p>
    <w:p>
      <w:pPr>
        <w:spacing w:line="225" w:lineRule="auto" w:before="0"/>
        <w:ind w:left="547" w:right="0" w:firstLine="0"/>
        <w:jc w:val="left"/>
        <w:rPr>
          <w:rFonts w:ascii="Arial MT" w:hAnsi="Arial MT"/>
          <w:sz w:val="46"/>
        </w:rPr>
      </w:pPr>
      <w:r>
        <w:rPr>
          <w:rFonts w:ascii="Arial MT" w:hAnsi="Arial MT"/>
          <w:color w:val="231F20"/>
          <w:sz w:val="46"/>
        </w:rPr>
        <w:t>“[A]</w:t>
      </w:r>
      <w:r>
        <w:rPr>
          <w:rFonts w:ascii="Arial MT" w:hAnsi="Arial MT"/>
          <w:color w:val="231F20"/>
          <w:spacing w:val="4"/>
          <w:sz w:val="46"/>
        </w:rPr>
        <w:t> </w:t>
      </w:r>
      <w:r>
        <w:rPr>
          <w:rFonts w:ascii="Arial MT" w:hAnsi="Arial MT"/>
          <w:color w:val="231F20"/>
          <w:sz w:val="46"/>
        </w:rPr>
        <w:t>single</w:t>
      </w:r>
      <w:r>
        <w:rPr>
          <w:rFonts w:ascii="Arial MT" w:hAnsi="Arial MT"/>
          <w:color w:val="231F20"/>
          <w:spacing w:val="4"/>
          <w:sz w:val="46"/>
        </w:rPr>
        <w:t> </w:t>
      </w:r>
      <w:r>
        <w:rPr>
          <w:rFonts w:ascii="Arial MT" w:hAnsi="Arial MT"/>
          <w:color w:val="231F20"/>
          <w:sz w:val="46"/>
        </w:rPr>
        <w:t>false</w:t>
      </w:r>
      <w:r>
        <w:rPr>
          <w:rFonts w:ascii="Arial MT" w:hAnsi="Arial MT"/>
          <w:color w:val="231F20"/>
          <w:spacing w:val="4"/>
          <w:sz w:val="46"/>
        </w:rPr>
        <w:t> </w:t>
      </w:r>
      <w:r>
        <w:rPr>
          <w:rFonts w:ascii="Arial MT" w:hAnsi="Arial MT"/>
          <w:color w:val="231F20"/>
          <w:sz w:val="46"/>
        </w:rPr>
        <w:t>document</w:t>
      </w:r>
      <w:r>
        <w:rPr>
          <w:rFonts w:ascii="Arial MT" w:hAnsi="Arial MT"/>
          <w:color w:val="231F20"/>
          <w:spacing w:val="4"/>
          <w:sz w:val="46"/>
        </w:rPr>
        <w:t> </w:t>
      </w:r>
      <w:r>
        <w:rPr>
          <w:rFonts w:ascii="Arial MT" w:hAnsi="Arial MT"/>
          <w:color w:val="231F20"/>
          <w:sz w:val="46"/>
        </w:rPr>
        <w:t>or</w:t>
      </w:r>
      <w:r>
        <w:rPr>
          <w:rFonts w:ascii="Arial MT" w:hAnsi="Arial MT"/>
          <w:color w:val="231F20"/>
          <w:spacing w:val="4"/>
          <w:sz w:val="46"/>
        </w:rPr>
        <w:t> </w:t>
      </w:r>
      <w:r>
        <w:rPr>
          <w:rFonts w:ascii="Arial MT" w:hAnsi="Arial MT"/>
          <w:color w:val="231F20"/>
          <w:sz w:val="46"/>
        </w:rPr>
        <w:t>a</w:t>
      </w:r>
      <w:r>
        <w:rPr>
          <w:rFonts w:ascii="Arial MT" w:hAnsi="Arial MT"/>
          <w:color w:val="231F20"/>
          <w:spacing w:val="5"/>
          <w:sz w:val="46"/>
        </w:rPr>
        <w:t> </w:t>
      </w:r>
      <w:r>
        <w:rPr>
          <w:rFonts w:ascii="Arial MT" w:hAnsi="Arial MT"/>
          <w:color w:val="231F20"/>
          <w:sz w:val="46"/>
        </w:rPr>
        <w:t>single</w:t>
      </w:r>
      <w:r>
        <w:rPr>
          <w:rFonts w:ascii="Arial MT" w:hAnsi="Arial MT"/>
          <w:color w:val="231F20"/>
          <w:spacing w:val="4"/>
          <w:sz w:val="46"/>
        </w:rPr>
        <w:t> </w:t>
      </w:r>
      <w:r>
        <w:rPr>
          <w:rFonts w:ascii="Arial MT" w:hAnsi="Arial MT"/>
          <w:color w:val="231F20"/>
          <w:sz w:val="46"/>
        </w:rPr>
        <w:t>instance</w:t>
      </w:r>
      <w:r>
        <w:rPr>
          <w:rFonts w:ascii="Arial MT" w:hAnsi="Arial MT"/>
          <w:color w:val="231F20"/>
          <w:spacing w:val="4"/>
          <w:sz w:val="46"/>
        </w:rPr>
        <w:t> </w:t>
      </w:r>
      <w:r>
        <w:rPr>
          <w:rFonts w:ascii="Arial MT" w:hAnsi="Arial MT"/>
          <w:color w:val="231F20"/>
          <w:sz w:val="46"/>
        </w:rPr>
        <w:t>of</w:t>
      </w:r>
      <w:r>
        <w:rPr>
          <w:rFonts w:ascii="Arial MT" w:hAnsi="Arial MT"/>
          <w:color w:val="231F20"/>
          <w:spacing w:val="4"/>
          <w:sz w:val="46"/>
        </w:rPr>
        <w:t> </w:t>
      </w:r>
      <w:r>
        <w:rPr>
          <w:rFonts w:ascii="Arial MT" w:hAnsi="Arial MT"/>
          <w:color w:val="231F20"/>
          <w:sz w:val="46"/>
        </w:rPr>
        <w:t>false</w:t>
      </w:r>
      <w:r>
        <w:rPr>
          <w:rFonts w:ascii="Arial MT" w:hAnsi="Arial MT"/>
          <w:color w:val="231F20"/>
          <w:spacing w:val="4"/>
          <w:sz w:val="46"/>
        </w:rPr>
        <w:t> </w:t>
      </w:r>
      <w:r>
        <w:rPr>
          <w:rFonts w:ascii="Arial MT" w:hAnsi="Arial MT"/>
          <w:color w:val="231F20"/>
          <w:sz w:val="46"/>
        </w:rPr>
        <w:t>testimony</w:t>
      </w:r>
      <w:r>
        <w:rPr>
          <w:rFonts w:ascii="Arial MT" w:hAnsi="Arial MT"/>
          <w:color w:val="231F20"/>
          <w:spacing w:val="-124"/>
          <w:sz w:val="46"/>
        </w:rPr>
        <w:t> </w:t>
      </w:r>
      <w:r>
        <w:rPr>
          <w:rFonts w:ascii="Arial MT" w:hAnsi="Arial MT"/>
          <w:color w:val="231F20"/>
          <w:sz w:val="46"/>
        </w:rPr>
        <w:t>may</w:t>
      </w:r>
      <w:r>
        <w:rPr>
          <w:rFonts w:ascii="Arial MT" w:hAnsi="Arial MT"/>
          <w:color w:val="231F20"/>
          <w:spacing w:val="1"/>
          <w:sz w:val="46"/>
        </w:rPr>
        <w:t> </w:t>
      </w:r>
      <w:r>
        <w:rPr>
          <w:rFonts w:ascii="Arial MT" w:hAnsi="Arial MT"/>
          <w:color w:val="231F20"/>
          <w:sz w:val="46"/>
        </w:rPr>
        <w:t>(if</w:t>
      </w:r>
      <w:r>
        <w:rPr>
          <w:rFonts w:ascii="Arial MT" w:hAnsi="Arial MT"/>
          <w:color w:val="231F20"/>
          <w:spacing w:val="2"/>
          <w:sz w:val="46"/>
        </w:rPr>
        <w:t> </w:t>
      </w:r>
      <w:r>
        <w:rPr>
          <w:rFonts w:ascii="Arial MT" w:hAnsi="Arial MT"/>
          <w:color w:val="231F20"/>
          <w:sz w:val="46"/>
        </w:rPr>
        <w:t>attributable</w:t>
      </w:r>
      <w:r>
        <w:rPr>
          <w:rFonts w:ascii="Arial MT" w:hAnsi="Arial MT"/>
          <w:color w:val="231F20"/>
          <w:spacing w:val="2"/>
          <w:sz w:val="46"/>
        </w:rPr>
        <w:t> </w:t>
      </w:r>
      <w:r>
        <w:rPr>
          <w:rFonts w:ascii="Arial MT" w:hAnsi="Arial MT"/>
          <w:color w:val="231F20"/>
          <w:sz w:val="46"/>
        </w:rPr>
        <w:t>to</w:t>
      </w:r>
      <w:r>
        <w:rPr>
          <w:rFonts w:ascii="Arial MT" w:hAnsi="Arial MT"/>
          <w:color w:val="231F20"/>
          <w:spacing w:val="2"/>
          <w:sz w:val="46"/>
        </w:rPr>
        <w:t> </w:t>
      </w:r>
      <w:r>
        <w:rPr>
          <w:rFonts w:ascii="Arial MT" w:hAnsi="Arial MT"/>
          <w:color w:val="231F20"/>
          <w:sz w:val="46"/>
        </w:rPr>
        <w:t>the</w:t>
      </w:r>
      <w:r>
        <w:rPr>
          <w:rFonts w:ascii="Arial MT" w:hAnsi="Arial MT"/>
          <w:color w:val="231F20"/>
          <w:spacing w:val="2"/>
          <w:sz w:val="46"/>
        </w:rPr>
        <w:t> </w:t>
      </w:r>
      <w:r>
        <w:rPr>
          <w:rFonts w:ascii="Arial MT" w:hAnsi="Arial MT"/>
          <w:color w:val="231F20"/>
          <w:sz w:val="46"/>
        </w:rPr>
        <w:t>petitioner)</w:t>
      </w:r>
      <w:r>
        <w:rPr>
          <w:rFonts w:ascii="Arial MT" w:hAnsi="Arial MT"/>
          <w:color w:val="231F20"/>
          <w:spacing w:val="4"/>
          <w:sz w:val="46"/>
        </w:rPr>
        <w:t> </w:t>
      </w:r>
      <w:r>
        <w:rPr>
          <w:rFonts w:ascii="Arial MT" w:hAnsi="Arial MT"/>
          <w:color w:val="231F20"/>
          <w:sz w:val="46"/>
        </w:rPr>
        <w:t>infect</w:t>
      </w:r>
      <w:r>
        <w:rPr>
          <w:rFonts w:ascii="Arial MT" w:hAnsi="Arial MT"/>
          <w:color w:val="231F20"/>
          <w:spacing w:val="2"/>
          <w:sz w:val="46"/>
        </w:rPr>
        <w:t> </w:t>
      </w:r>
      <w:r>
        <w:rPr>
          <w:rFonts w:ascii="Arial MT" w:hAnsi="Arial MT"/>
          <w:color w:val="231F20"/>
          <w:sz w:val="46"/>
        </w:rPr>
        <w:t>the</w:t>
      </w:r>
      <w:r>
        <w:rPr>
          <w:rFonts w:ascii="Arial MT" w:hAnsi="Arial MT"/>
          <w:color w:val="231F20"/>
          <w:spacing w:val="2"/>
          <w:sz w:val="46"/>
        </w:rPr>
        <w:t> </w:t>
      </w:r>
      <w:r>
        <w:rPr>
          <w:rFonts w:ascii="Arial MT" w:hAnsi="Arial MT"/>
          <w:color w:val="231F20"/>
          <w:sz w:val="46"/>
        </w:rPr>
        <w:t>balance</w:t>
      </w:r>
      <w:r>
        <w:rPr>
          <w:rFonts w:ascii="Arial MT" w:hAnsi="Arial MT"/>
          <w:color w:val="231F20"/>
          <w:spacing w:val="5"/>
          <w:sz w:val="46"/>
        </w:rPr>
        <w:t> </w:t>
      </w:r>
      <w:r>
        <w:rPr>
          <w:rFonts w:ascii="Arial MT" w:hAnsi="Arial MT"/>
          <w:color w:val="231F20"/>
          <w:sz w:val="46"/>
        </w:rPr>
        <w:t>of</w:t>
      </w:r>
      <w:r>
        <w:rPr>
          <w:rFonts w:ascii="Arial MT" w:hAnsi="Arial MT"/>
          <w:color w:val="231F20"/>
          <w:spacing w:val="2"/>
          <w:sz w:val="46"/>
        </w:rPr>
        <w:t> </w:t>
      </w:r>
      <w:r>
        <w:rPr>
          <w:rFonts w:ascii="Arial MT" w:hAnsi="Arial MT"/>
          <w:color w:val="231F20"/>
          <w:sz w:val="46"/>
        </w:rPr>
        <w:t>the</w:t>
      </w:r>
      <w:r>
        <w:rPr>
          <w:rFonts w:ascii="Arial MT" w:hAnsi="Arial MT"/>
          <w:color w:val="231F20"/>
          <w:spacing w:val="1"/>
          <w:sz w:val="46"/>
        </w:rPr>
        <w:t> </w:t>
      </w:r>
      <w:r>
        <w:rPr>
          <w:rFonts w:ascii="Arial MT" w:hAnsi="Arial MT"/>
          <w:color w:val="231F20"/>
          <w:sz w:val="46"/>
        </w:rPr>
        <w:t>alien’s</w:t>
      </w:r>
      <w:r>
        <w:rPr>
          <w:rFonts w:ascii="Arial MT" w:hAnsi="Arial MT"/>
          <w:color w:val="231F20"/>
          <w:spacing w:val="2"/>
          <w:sz w:val="46"/>
        </w:rPr>
        <w:t> </w:t>
      </w:r>
      <w:r>
        <w:rPr>
          <w:rFonts w:ascii="Arial MT" w:hAnsi="Arial MT"/>
          <w:color w:val="231F20"/>
          <w:sz w:val="46"/>
        </w:rPr>
        <w:t>uncorroborated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or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unauthenticated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evidence.”</w:t>
      </w:r>
    </w:p>
    <w:p>
      <w:pPr>
        <w:spacing w:before="144"/>
        <w:ind w:left="1179" w:right="0" w:firstLine="0"/>
        <w:jc w:val="left"/>
        <w:rPr>
          <w:rFonts w:ascii="Arial MT"/>
          <w:sz w:val="46"/>
        </w:rPr>
      </w:pPr>
      <w:r>
        <w:rPr>
          <w:rFonts w:ascii="Arial"/>
          <w:i/>
          <w:color w:val="1870B8"/>
          <w:sz w:val="46"/>
        </w:rPr>
        <w:t>Qin</w:t>
      </w:r>
      <w:r>
        <w:rPr>
          <w:rFonts w:ascii="Arial"/>
          <w:i/>
          <w:color w:val="1870B8"/>
          <w:spacing w:val="-6"/>
          <w:sz w:val="46"/>
        </w:rPr>
        <w:t> </w:t>
      </w:r>
      <w:r>
        <w:rPr>
          <w:rFonts w:ascii="Arial"/>
          <w:i/>
          <w:color w:val="1870B8"/>
          <w:sz w:val="46"/>
        </w:rPr>
        <w:t>Wen</w:t>
      </w:r>
      <w:r>
        <w:rPr>
          <w:rFonts w:ascii="Arial"/>
          <w:i/>
          <w:color w:val="1870B8"/>
          <w:spacing w:val="-5"/>
          <w:sz w:val="46"/>
        </w:rPr>
        <w:t> </w:t>
      </w:r>
      <w:r>
        <w:rPr>
          <w:rFonts w:ascii="Arial"/>
          <w:i/>
          <w:color w:val="1870B8"/>
          <w:sz w:val="46"/>
        </w:rPr>
        <w:t>Zheng</w:t>
      </w:r>
      <w:r>
        <w:rPr>
          <w:rFonts w:ascii="Arial"/>
          <w:i/>
          <w:color w:val="1870B8"/>
          <w:spacing w:val="-5"/>
          <w:sz w:val="46"/>
        </w:rPr>
        <w:t> </w:t>
      </w:r>
      <w:r>
        <w:rPr>
          <w:rFonts w:ascii="Arial"/>
          <w:i/>
          <w:color w:val="1870B8"/>
          <w:sz w:val="46"/>
        </w:rPr>
        <w:t>v.</w:t>
      </w:r>
      <w:r>
        <w:rPr>
          <w:rFonts w:ascii="Arial"/>
          <w:i/>
          <w:color w:val="1870B8"/>
          <w:spacing w:val="-10"/>
          <w:sz w:val="46"/>
        </w:rPr>
        <w:t> </w:t>
      </w:r>
      <w:r>
        <w:rPr>
          <w:rFonts w:ascii="Arial"/>
          <w:i/>
          <w:color w:val="1870B8"/>
          <w:sz w:val="46"/>
        </w:rPr>
        <w:t>Gonzales</w:t>
      </w:r>
      <w:r>
        <w:rPr>
          <w:rFonts w:ascii="Arial MT"/>
          <w:color w:val="1870B8"/>
          <w:sz w:val="46"/>
        </w:rPr>
        <w:t>,</w:t>
      </w:r>
      <w:r>
        <w:rPr>
          <w:rFonts w:ascii="Arial MT"/>
          <w:color w:val="1870B8"/>
          <w:spacing w:val="-6"/>
          <w:sz w:val="46"/>
        </w:rPr>
        <w:t> </w:t>
      </w:r>
      <w:r>
        <w:rPr>
          <w:rFonts w:ascii="Arial MT"/>
          <w:color w:val="1870B8"/>
          <w:sz w:val="46"/>
        </w:rPr>
        <w:t>500</w:t>
      </w:r>
      <w:r>
        <w:rPr>
          <w:rFonts w:ascii="Arial MT"/>
          <w:color w:val="1870B8"/>
          <w:spacing w:val="-7"/>
          <w:sz w:val="46"/>
        </w:rPr>
        <w:t> </w:t>
      </w:r>
      <w:r>
        <w:rPr>
          <w:rFonts w:ascii="Arial MT"/>
          <w:color w:val="1870B8"/>
          <w:sz w:val="46"/>
        </w:rPr>
        <w:t>F.3d</w:t>
      </w:r>
      <w:r>
        <w:rPr>
          <w:rFonts w:ascii="Arial MT"/>
          <w:color w:val="1870B8"/>
          <w:spacing w:val="-6"/>
          <w:sz w:val="46"/>
        </w:rPr>
        <w:t> </w:t>
      </w:r>
      <w:r>
        <w:rPr>
          <w:rFonts w:ascii="Arial MT"/>
          <w:color w:val="1870B8"/>
          <w:sz w:val="46"/>
        </w:rPr>
        <w:t>143,</w:t>
      </w:r>
      <w:r>
        <w:rPr>
          <w:rFonts w:ascii="Arial MT"/>
          <w:color w:val="1870B8"/>
          <w:spacing w:val="-6"/>
          <w:sz w:val="46"/>
        </w:rPr>
        <w:t> </w:t>
      </w:r>
      <w:r>
        <w:rPr>
          <w:rFonts w:ascii="Arial MT"/>
          <w:color w:val="1870B8"/>
          <w:sz w:val="46"/>
        </w:rPr>
        <w:t>148</w:t>
      </w:r>
      <w:r>
        <w:rPr>
          <w:rFonts w:ascii="Arial MT"/>
          <w:color w:val="1870B8"/>
          <w:spacing w:val="-6"/>
          <w:sz w:val="46"/>
        </w:rPr>
        <w:t> </w:t>
      </w:r>
      <w:r>
        <w:rPr>
          <w:rFonts w:ascii="Arial MT"/>
          <w:color w:val="1870B8"/>
          <w:sz w:val="46"/>
        </w:rPr>
        <w:t>(2d</w:t>
      </w:r>
      <w:r>
        <w:rPr>
          <w:rFonts w:ascii="Arial MT"/>
          <w:color w:val="1870B8"/>
          <w:spacing w:val="-6"/>
          <w:sz w:val="46"/>
        </w:rPr>
        <w:t> </w:t>
      </w:r>
      <w:r>
        <w:rPr>
          <w:rFonts w:ascii="Arial MT"/>
          <w:color w:val="1870B8"/>
          <w:sz w:val="46"/>
        </w:rPr>
        <w:t>Cir.</w:t>
      </w:r>
      <w:r>
        <w:rPr>
          <w:rFonts w:ascii="Arial MT"/>
          <w:color w:val="1870B8"/>
          <w:spacing w:val="-7"/>
          <w:sz w:val="46"/>
        </w:rPr>
        <w:t> </w:t>
      </w:r>
      <w:r>
        <w:rPr>
          <w:rFonts w:ascii="Arial MT"/>
          <w:color w:val="1870B8"/>
          <w:sz w:val="46"/>
        </w:rPr>
        <w:t>2007).</w:t>
      </w:r>
    </w:p>
    <w:p>
      <w:pPr>
        <w:pStyle w:val="BodyText"/>
        <w:spacing w:before="9"/>
        <w:rPr>
          <w:rFonts w:ascii="Arial MT"/>
          <w:sz w:val="71"/>
        </w:rPr>
      </w:pPr>
    </w:p>
    <w:p>
      <w:pPr>
        <w:spacing w:line="225" w:lineRule="auto" w:before="1"/>
        <w:ind w:left="547" w:right="0" w:firstLine="0"/>
        <w:jc w:val="left"/>
        <w:rPr>
          <w:rFonts w:ascii="Arial MT" w:hAnsi="Arial MT"/>
          <w:sz w:val="46"/>
        </w:rPr>
      </w:pPr>
      <w:r>
        <w:rPr>
          <w:rFonts w:ascii="Arial MT" w:hAnsi="Arial MT"/>
          <w:color w:val="231F20"/>
          <w:sz w:val="46"/>
        </w:rPr>
        <w:t>A non-credible movant’s affidavit is insufficient to validate</w:t>
      </w:r>
      <w:r>
        <w:rPr>
          <w:rFonts w:ascii="Arial MT" w:hAnsi="Arial MT"/>
          <w:color w:val="231F20"/>
          <w:spacing w:val="-125"/>
          <w:sz w:val="46"/>
        </w:rPr>
        <w:t> </w:t>
      </w:r>
      <w:r>
        <w:rPr>
          <w:rFonts w:ascii="Arial MT" w:hAnsi="Arial MT"/>
          <w:color w:val="231F20"/>
          <w:sz w:val="46"/>
        </w:rPr>
        <w:t>unauthenticated</w:t>
      </w:r>
      <w:r>
        <w:rPr>
          <w:rFonts w:ascii="Arial MT" w:hAnsi="Arial MT"/>
          <w:color w:val="231F20"/>
          <w:spacing w:val="1"/>
          <w:sz w:val="46"/>
        </w:rPr>
        <w:t> </w:t>
      </w:r>
      <w:r>
        <w:rPr>
          <w:rFonts w:ascii="Arial MT" w:hAnsi="Arial MT"/>
          <w:color w:val="231F20"/>
          <w:sz w:val="46"/>
        </w:rPr>
        <w:t>documents.</w:t>
      </w:r>
    </w:p>
    <w:p>
      <w:pPr>
        <w:spacing w:before="142"/>
        <w:ind w:left="3313" w:right="0" w:firstLine="0"/>
        <w:jc w:val="left"/>
        <w:rPr>
          <w:rFonts w:ascii="Arial MT" w:hAnsi="Arial MT"/>
          <w:sz w:val="46"/>
        </w:rPr>
      </w:pPr>
      <w:r>
        <w:rPr>
          <w:rFonts w:ascii="Arial" w:hAnsi="Arial"/>
          <w:i/>
          <w:color w:val="1870B8"/>
          <w:spacing w:val="-1"/>
          <w:sz w:val="46"/>
        </w:rPr>
        <w:t>Sherpa</w:t>
      </w:r>
      <w:r>
        <w:rPr>
          <w:rFonts w:ascii="Arial" w:hAnsi="Arial"/>
          <w:i/>
          <w:color w:val="1870B8"/>
          <w:spacing w:val="-5"/>
          <w:sz w:val="46"/>
        </w:rPr>
        <w:t> </w:t>
      </w:r>
      <w:r>
        <w:rPr>
          <w:rFonts w:ascii="Arial" w:hAnsi="Arial"/>
          <w:i/>
          <w:color w:val="1870B8"/>
          <w:spacing w:val="-1"/>
          <w:sz w:val="46"/>
        </w:rPr>
        <w:t>v.</w:t>
      </w:r>
      <w:r>
        <w:rPr>
          <w:rFonts w:ascii="Arial" w:hAnsi="Arial"/>
          <w:i/>
          <w:color w:val="1870B8"/>
          <w:spacing w:val="-10"/>
          <w:sz w:val="46"/>
        </w:rPr>
        <w:t> </w:t>
      </w:r>
      <w:r>
        <w:rPr>
          <w:rFonts w:ascii="Arial" w:hAnsi="Arial"/>
          <w:i/>
          <w:color w:val="1870B8"/>
          <w:spacing w:val="-1"/>
          <w:sz w:val="46"/>
        </w:rPr>
        <w:t>Holder</w:t>
      </w:r>
      <w:r>
        <w:rPr>
          <w:rFonts w:ascii="Arial MT" w:hAnsi="Arial MT"/>
          <w:color w:val="1870B8"/>
          <w:spacing w:val="-1"/>
          <w:sz w:val="46"/>
        </w:rPr>
        <w:t>,</w:t>
      </w:r>
      <w:r>
        <w:rPr>
          <w:rFonts w:ascii="Arial MT" w:hAnsi="Arial MT"/>
          <w:color w:val="1870B8"/>
          <w:spacing w:val="-6"/>
          <w:sz w:val="46"/>
        </w:rPr>
        <w:t> </w:t>
      </w:r>
      <w:r>
        <w:rPr>
          <w:rFonts w:ascii="Arial MT" w:hAnsi="Arial MT"/>
          <w:color w:val="1870B8"/>
          <w:spacing w:val="-1"/>
          <w:sz w:val="46"/>
        </w:rPr>
        <w:t>433</w:t>
      </w:r>
      <w:r>
        <w:rPr>
          <w:rFonts w:ascii="Arial MT" w:hAnsi="Arial MT"/>
          <w:color w:val="1870B8"/>
          <w:spacing w:val="-7"/>
          <w:sz w:val="46"/>
        </w:rPr>
        <w:t> </w:t>
      </w:r>
      <w:r>
        <w:rPr>
          <w:rFonts w:ascii="Arial MT" w:hAnsi="Arial MT"/>
          <w:color w:val="1870B8"/>
          <w:spacing w:val="-1"/>
          <w:sz w:val="46"/>
        </w:rPr>
        <w:t>F.</w:t>
      </w:r>
      <w:r>
        <w:rPr>
          <w:rFonts w:ascii="Arial MT" w:hAnsi="Arial MT"/>
          <w:color w:val="1870B8"/>
          <w:spacing w:val="-31"/>
          <w:sz w:val="46"/>
        </w:rPr>
        <w:t> </w:t>
      </w:r>
      <w:r>
        <w:rPr>
          <w:rFonts w:ascii="Arial MT" w:hAnsi="Arial MT"/>
          <w:color w:val="1870B8"/>
          <w:spacing w:val="-1"/>
          <w:sz w:val="46"/>
        </w:rPr>
        <w:t>App’x</w:t>
      </w:r>
      <w:r>
        <w:rPr>
          <w:rFonts w:ascii="Arial MT" w:hAnsi="Arial MT"/>
          <w:color w:val="1870B8"/>
          <w:spacing w:val="-6"/>
          <w:sz w:val="46"/>
        </w:rPr>
        <w:t> </w:t>
      </w:r>
      <w:r>
        <w:rPr>
          <w:rFonts w:ascii="Arial MT" w:hAnsi="Arial MT"/>
          <w:color w:val="1870B8"/>
          <w:spacing w:val="-1"/>
          <w:sz w:val="46"/>
        </w:rPr>
        <w:t>43,</w:t>
      </w:r>
      <w:r>
        <w:rPr>
          <w:rFonts w:ascii="Arial MT" w:hAnsi="Arial MT"/>
          <w:color w:val="1870B8"/>
          <w:spacing w:val="-6"/>
          <w:sz w:val="46"/>
        </w:rPr>
        <w:t> </w:t>
      </w:r>
      <w:r>
        <w:rPr>
          <w:rFonts w:ascii="Arial MT" w:hAnsi="Arial MT"/>
          <w:color w:val="1870B8"/>
          <w:spacing w:val="-1"/>
          <w:sz w:val="46"/>
        </w:rPr>
        <w:t>43</w:t>
      </w:r>
      <w:r>
        <w:rPr>
          <w:rFonts w:ascii="Arial MT" w:hAnsi="Arial MT"/>
          <w:color w:val="1870B8"/>
          <w:spacing w:val="-7"/>
          <w:sz w:val="46"/>
        </w:rPr>
        <w:t> </w:t>
      </w:r>
      <w:r>
        <w:rPr>
          <w:rFonts w:ascii="Arial MT" w:hAnsi="Arial MT"/>
          <w:color w:val="1870B8"/>
          <w:spacing w:val="-1"/>
          <w:sz w:val="46"/>
        </w:rPr>
        <w:t>(2d</w:t>
      </w:r>
      <w:r>
        <w:rPr>
          <w:rFonts w:ascii="Arial MT" w:hAnsi="Arial MT"/>
          <w:color w:val="1870B8"/>
          <w:spacing w:val="-6"/>
          <w:sz w:val="46"/>
        </w:rPr>
        <w:t> </w:t>
      </w:r>
      <w:r>
        <w:rPr>
          <w:rFonts w:ascii="Arial MT" w:hAnsi="Arial MT"/>
          <w:color w:val="1870B8"/>
          <w:spacing w:val="-1"/>
          <w:sz w:val="46"/>
        </w:rPr>
        <w:t>Cir.</w:t>
      </w:r>
      <w:r>
        <w:rPr>
          <w:rFonts w:ascii="Arial MT" w:hAnsi="Arial MT"/>
          <w:color w:val="1870B8"/>
          <w:spacing w:val="-6"/>
          <w:sz w:val="46"/>
        </w:rPr>
        <w:t> </w:t>
      </w:r>
      <w:r>
        <w:rPr>
          <w:rFonts w:ascii="Arial MT" w:hAnsi="Arial MT"/>
          <w:color w:val="1870B8"/>
          <w:sz w:val="46"/>
        </w:rPr>
        <w:t>2011).</w:t>
      </w:r>
    </w:p>
    <w:p>
      <w:pPr>
        <w:spacing w:after="0"/>
        <w:jc w:val="left"/>
        <w:rPr>
          <w:rFonts w:ascii="Arial MT" w:hAnsi="Arial MT"/>
          <w:sz w:val="46"/>
        </w:rPr>
        <w:sectPr>
          <w:headerReference w:type="default" r:id="rId485"/>
          <w:footerReference w:type="default" r:id="rId486"/>
          <w:pgSz w:w="15840" w:h="12240" w:orient="landscape"/>
          <w:pgMar w:header="0" w:footer="0" w:top="1140" w:bottom="280" w:left="660" w:right="110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1"/>
        </w:rPr>
      </w:pPr>
    </w:p>
    <w:p>
      <w:pPr>
        <w:pStyle w:val="Heading9"/>
        <w:spacing w:before="83"/>
        <w:ind w:left="3552"/>
        <w:rPr>
          <w:rFonts w:ascii="Arial MT"/>
        </w:rPr>
      </w:pPr>
      <w:r>
        <w:rPr>
          <w:rFonts w:ascii="Arial MT"/>
          <w:color w:val="ED2024"/>
        </w:rPr>
        <w:t>The</w:t>
      </w:r>
      <w:r>
        <w:rPr>
          <w:rFonts w:ascii="Arial MT"/>
          <w:color w:val="ED2024"/>
          <w:spacing w:val="13"/>
        </w:rPr>
        <w:t> </w:t>
      </w:r>
      <w:r>
        <w:rPr>
          <w:rFonts w:ascii="Arial MT"/>
          <w:color w:val="ED2024"/>
        </w:rPr>
        <w:t>More</w:t>
      </w:r>
      <w:r>
        <w:rPr>
          <w:rFonts w:ascii="Arial MT"/>
          <w:color w:val="ED2024"/>
          <w:spacing w:val="13"/>
        </w:rPr>
        <w:t> </w:t>
      </w:r>
      <w:r>
        <w:rPr>
          <w:rFonts w:ascii="Arial MT"/>
          <w:color w:val="ED2024"/>
        </w:rPr>
        <w:t>Limited</w:t>
      </w:r>
      <w:r>
        <w:rPr>
          <w:rFonts w:ascii="Arial MT"/>
          <w:color w:val="ED2024"/>
          <w:spacing w:val="9"/>
        </w:rPr>
        <w:t> </w:t>
      </w:r>
      <w:r>
        <w:rPr>
          <w:rFonts w:ascii="Arial MT"/>
          <w:color w:val="ED2024"/>
        </w:rPr>
        <w:t>View</w:t>
      </w:r>
    </w:p>
    <w:p>
      <w:pPr>
        <w:spacing w:line="225" w:lineRule="auto" w:before="504"/>
        <w:ind w:left="547" w:right="285" w:firstLine="0"/>
        <w:jc w:val="left"/>
        <w:rPr>
          <w:rFonts w:ascii="Arial MT" w:hAnsi="Arial MT"/>
          <w:sz w:val="46"/>
        </w:rPr>
      </w:pPr>
      <w:r>
        <w:rPr>
          <w:rFonts w:ascii="Arial MT" w:hAnsi="Arial MT"/>
          <w:color w:val="231F20"/>
          <w:sz w:val="46"/>
        </w:rPr>
        <w:t>“[A]n</w:t>
      </w:r>
      <w:r>
        <w:rPr>
          <w:rFonts w:ascii="Arial MT" w:hAnsi="Arial MT"/>
          <w:color w:val="231F20"/>
          <w:spacing w:val="2"/>
          <w:sz w:val="46"/>
        </w:rPr>
        <w:t> </w:t>
      </w:r>
      <w:r>
        <w:rPr>
          <w:rFonts w:ascii="Arial MT" w:hAnsi="Arial MT"/>
          <w:color w:val="231F20"/>
          <w:sz w:val="46"/>
        </w:rPr>
        <w:t>applicant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may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prevail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on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a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theory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of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future</w:t>
      </w:r>
      <w:r>
        <w:rPr>
          <w:rFonts w:ascii="Arial MT" w:hAnsi="Arial MT"/>
          <w:color w:val="231F20"/>
          <w:spacing w:val="2"/>
          <w:sz w:val="46"/>
        </w:rPr>
        <w:t> </w:t>
      </w:r>
      <w:r>
        <w:rPr>
          <w:rFonts w:ascii="Arial MT" w:hAnsi="Arial MT"/>
          <w:color w:val="231F20"/>
          <w:sz w:val="46"/>
        </w:rPr>
        <w:t>persecution</w:t>
      </w:r>
      <w:r>
        <w:rPr>
          <w:rFonts w:ascii="Arial MT" w:hAnsi="Arial MT"/>
          <w:color w:val="231F20"/>
          <w:spacing w:val="1"/>
          <w:sz w:val="46"/>
        </w:rPr>
        <w:t> </w:t>
      </w:r>
      <w:r>
        <w:rPr>
          <w:rFonts w:ascii="Arial MT" w:hAnsi="Arial MT"/>
          <w:color w:val="231F20"/>
          <w:sz w:val="46"/>
        </w:rPr>
        <w:t>despite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an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IJ’s</w:t>
      </w:r>
      <w:r>
        <w:rPr>
          <w:rFonts w:ascii="Arial MT" w:hAnsi="Arial MT"/>
          <w:color w:val="231F20"/>
          <w:spacing w:val="-1"/>
          <w:sz w:val="46"/>
        </w:rPr>
        <w:t> </w:t>
      </w:r>
      <w:r>
        <w:rPr>
          <w:rFonts w:ascii="Arial MT" w:hAnsi="Arial MT"/>
          <w:color w:val="231F20"/>
          <w:sz w:val="46"/>
        </w:rPr>
        <w:t>adverse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credibility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ruling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as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to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past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persecution,</w:t>
      </w:r>
      <w:r>
        <w:rPr>
          <w:rFonts w:ascii="Arial MT" w:hAnsi="Arial MT"/>
          <w:color w:val="231F20"/>
          <w:spacing w:val="1"/>
          <w:sz w:val="46"/>
        </w:rPr>
        <w:t> </w:t>
      </w:r>
      <w:r>
        <w:rPr>
          <w:rFonts w:ascii="Arial" w:hAnsi="Arial"/>
          <w:i/>
          <w:color w:val="231F20"/>
          <w:sz w:val="46"/>
        </w:rPr>
        <w:t>so</w:t>
      </w:r>
      <w:r>
        <w:rPr>
          <w:rFonts w:ascii="Arial" w:hAnsi="Arial"/>
          <w:i/>
          <w:color w:val="231F20"/>
          <w:spacing w:val="1"/>
          <w:sz w:val="46"/>
        </w:rPr>
        <w:t> </w:t>
      </w:r>
      <w:r>
        <w:rPr>
          <w:rFonts w:ascii="Arial" w:hAnsi="Arial"/>
          <w:i/>
          <w:color w:val="231F20"/>
          <w:sz w:val="46"/>
        </w:rPr>
        <w:t>long</w:t>
      </w:r>
      <w:r>
        <w:rPr>
          <w:rFonts w:ascii="Arial" w:hAnsi="Arial"/>
          <w:i/>
          <w:color w:val="231F20"/>
          <w:spacing w:val="5"/>
          <w:sz w:val="46"/>
        </w:rPr>
        <w:t> </w:t>
      </w:r>
      <w:r>
        <w:rPr>
          <w:rFonts w:ascii="Arial" w:hAnsi="Arial"/>
          <w:i/>
          <w:color w:val="231F20"/>
          <w:sz w:val="46"/>
        </w:rPr>
        <w:t>as</w:t>
      </w:r>
      <w:r>
        <w:rPr>
          <w:rFonts w:ascii="Arial" w:hAnsi="Arial"/>
          <w:i/>
          <w:color w:val="231F20"/>
          <w:spacing w:val="1"/>
          <w:sz w:val="46"/>
        </w:rPr>
        <w:t> </w:t>
      </w:r>
      <w:r>
        <w:rPr>
          <w:rFonts w:ascii="Arial" w:hAnsi="Arial"/>
          <w:i/>
          <w:color w:val="231F20"/>
          <w:sz w:val="46"/>
        </w:rPr>
        <w:t>the</w:t>
      </w:r>
      <w:r>
        <w:rPr>
          <w:rFonts w:ascii="Arial" w:hAnsi="Arial"/>
          <w:i/>
          <w:color w:val="231F20"/>
          <w:spacing w:val="2"/>
          <w:sz w:val="46"/>
        </w:rPr>
        <w:t> </w:t>
      </w:r>
      <w:r>
        <w:rPr>
          <w:rFonts w:ascii="Arial" w:hAnsi="Arial"/>
          <w:i/>
          <w:color w:val="231F20"/>
          <w:sz w:val="46"/>
        </w:rPr>
        <w:t>factual</w:t>
      </w:r>
      <w:r>
        <w:rPr>
          <w:rFonts w:ascii="Arial" w:hAnsi="Arial"/>
          <w:i/>
          <w:color w:val="231F20"/>
          <w:spacing w:val="2"/>
          <w:sz w:val="46"/>
        </w:rPr>
        <w:t> </w:t>
      </w:r>
      <w:r>
        <w:rPr>
          <w:rFonts w:ascii="Arial" w:hAnsi="Arial"/>
          <w:i/>
          <w:color w:val="231F20"/>
          <w:sz w:val="46"/>
        </w:rPr>
        <w:t>predicate</w:t>
      </w:r>
      <w:r>
        <w:rPr>
          <w:rFonts w:ascii="Arial" w:hAnsi="Arial"/>
          <w:i/>
          <w:color w:val="231F20"/>
          <w:spacing w:val="1"/>
          <w:sz w:val="46"/>
        </w:rPr>
        <w:t> </w:t>
      </w:r>
      <w:r>
        <w:rPr>
          <w:rFonts w:ascii="Arial" w:hAnsi="Arial"/>
          <w:i/>
          <w:color w:val="231F20"/>
          <w:sz w:val="46"/>
        </w:rPr>
        <w:t>of</w:t>
      </w:r>
      <w:r>
        <w:rPr>
          <w:rFonts w:ascii="Arial" w:hAnsi="Arial"/>
          <w:i/>
          <w:color w:val="231F20"/>
          <w:spacing w:val="2"/>
          <w:sz w:val="46"/>
        </w:rPr>
        <w:t> </w:t>
      </w:r>
      <w:r>
        <w:rPr>
          <w:rFonts w:ascii="Arial" w:hAnsi="Arial"/>
          <w:i/>
          <w:color w:val="231F20"/>
          <w:sz w:val="46"/>
        </w:rPr>
        <w:t>the</w:t>
      </w:r>
      <w:r>
        <w:rPr>
          <w:rFonts w:ascii="Arial" w:hAnsi="Arial"/>
          <w:i/>
          <w:color w:val="231F20"/>
          <w:spacing w:val="1"/>
          <w:sz w:val="46"/>
        </w:rPr>
        <w:t> </w:t>
      </w:r>
      <w:r>
        <w:rPr>
          <w:rFonts w:ascii="Arial" w:hAnsi="Arial"/>
          <w:i/>
          <w:color w:val="231F20"/>
          <w:sz w:val="46"/>
        </w:rPr>
        <w:t>applicant’s</w:t>
      </w:r>
      <w:r>
        <w:rPr>
          <w:rFonts w:ascii="Arial" w:hAnsi="Arial"/>
          <w:i/>
          <w:color w:val="231F20"/>
          <w:spacing w:val="7"/>
          <w:sz w:val="46"/>
        </w:rPr>
        <w:t> </w:t>
      </w:r>
      <w:r>
        <w:rPr>
          <w:rFonts w:ascii="Arial" w:hAnsi="Arial"/>
          <w:i/>
          <w:color w:val="231F20"/>
          <w:sz w:val="46"/>
        </w:rPr>
        <w:t>claim</w:t>
      </w:r>
      <w:r>
        <w:rPr>
          <w:rFonts w:ascii="Arial" w:hAnsi="Arial"/>
          <w:i/>
          <w:color w:val="231F20"/>
          <w:spacing w:val="2"/>
          <w:sz w:val="46"/>
        </w:rPr>
        <w:t> </w:t>
      </w:r>
      <w:r>
        <w:rPr>
          <w:rFonts w:ascii="Arial" w:hAnsi="Arial"/>
          <w:i/>
          <w:color w:val="231F20"/>
          <w:sz w:val="46"/>
        </w:rPr>
        <w:t>of</w:t>
      </w:r>
      <w:r>
        <w:rPr>
          <w:rFonts w:ascii="Arial" w:hAnsi="Arial"/>
          <w:i/>
          <w:color w:val="231F20"/>
          <w:spacing w:val="1"/>
          <w:sz w:val="46"/>
        </w:rPr>
        <w:t> </w:t>
      </w:r>
      <w:r>
        <w:rPr>
          <w:rFonts w:ascii="Arial" w:hAnsi="Arial"/>
          <w:i/>
          <w:color w:val="231F20"/>
          <w:sz w:val="46"/>
        </w:rPr>
        <w:t>future</w:t>
      </w:r>
      <w:r>
        <w:rPr>
          <w:rFonts w:ascii="Arial" w:hAnsi="Arial"/>
          <w:i/>
          <w:color w:val="231F20"/>
          <w:spacing w:val="1"/>
          <w:sz w:val="46"/>
        </w:rPr>
        <w:t> </w:t>
      </w:r>
      <w:r>
        <w:rPr>
          <w:rFonts w:ascii="Arial" w:hAnsi="Arial"/>
          <w:i/>
          <w:color w:val="231F20"/>
          <w:sz w:val="46"/>
        </w:rPr>
        <w:t>persecution</w:t>
      </w:r>
      <w:r>
        <w:rPr>
          <w:rFonts w:ascii="Arial" w:hAnsi="Arial"/>
          <w:i/>
          <w:color w:val="231F20"/>
          <w:spacing w:val="4"/>
          <w:sz w:val="46"/>
        </w:rPr>
        <w:t> </w:t>
      </w:r>
      <w:r>
        <w:rPr>
          <w:rFonts w:ascii="Arial" w:hAnsi="Arial"/>
          <w:i/>
          <w:color w:val="231F20"/>
          <w:sz w:val="46"/>
        </w:rPr>
        <w:t>is</w:t>
      </w:r>
      <w:r>
        <w:rPr>
          <w:rFonts w:ascii="Arial" w:hAnsi="Arial"/>
          <w:i/>
          <w:color w:val="231F20"/>
          <w:spacing w:val="4"/>
          <w:sz w:val="46"/>
        </w:rPr>
        <w:t> </w:t>
      </w:r>
      <w:r>
        <w:rPr>
          <w:rFonts w:ascii="Arial" w:hAnsi="Arial"/>
          <w:i/>
          <w:color w:val="231F20"/>
          <w:sz w:val="46"/>
        </w:rPr>
        <w:t>independent</w:t>
      </w:r>
      <w:r>
        <w:rPr>
          <w:rFonts w:ascii="Arial" w:hAnsi="Arial"/>
          <w:i/>
          <w:color w:val="231F20"/>
          <w:spacing w:val="4"/>
          <w:sz w:val="46"/>
        </w:rPr>
        <w:t> </w:t>
      </w:r>
      <w:r>
        <w:rPr>
          <w:rFonts w:ascii="Arial" w:hAnsi="Arial"/>
          <w:i/>
          <w:color w:val="231F20"/>
          <w:sz w:val="46"/>
        </w:rPr>
        <w:t>of</w:t>
      </w:r>
      <w:r>
        <w:rPr>
          <w:rFonts w:ascii="Arial" w:hAnsi="Arial"/>
          <w:i/>
          <w:color w:val="231F20"/>
          <w:spacing w:val="4"/>
          <w:sz w:val="46"/>
        </w:rPr>
        <w:t> </w:t>
      </w:r>
      <w:r>
        <w:rPr>
          <w:rFonts w:ascii="Arial" w:hAnsi="Arial"/>
          <w:i/>
          <w:color w:val="231F20"/>
          <w:sz w:val="46"/>
        </w:rPr>
        <w:t>the</w:t>
      </w:r>
      <w:r>
        <w:rPr>
          <w:rFonts w:ascii="Arial" w:hAnsi="Arial"/>
          <w:i/>
          <w:color w:val="231F20"/>
          <w:spacing w:val="4"/>
          <w:sz w:val="46"/>
        </w:rPr>
        <w:t> </w:t>
      </w:r>
      <w:r>
        <w:rPr>
          <w:rFonts w:ascii="Arial" w:hAnsi="Arial"/>
          <w:i/>
          <w:color w:val="231F20"/>
          <w:sz w:val="46"/>
        </w:rPr>
        <w:t>testimony</w:t>
      </w:r>
      <w:r>
        <w:rPr>
          <w:rFonts w:ascii="Arial" w:hAnsi="Arial"/>
          <w:i/>
          <w:color w:val="231F20"/>
          <w:spacing w:val="5"/>
          <w:sz w:val="46"/>
        </w:rPr>
        <w:t> </w:t>
      </w:r>
      <w:r>
        <w:rPr>
          <w:rFonts w:ascii="Arial" w:hAnsi="Arial"/>
          <w:i/>
          <w:color w:val="231F20"/>
          <w:sz w:val="46"/>
        </w:rPr>
        <w:t>that</w:t>
      </w:r>
      <w:r>
        <w:rPr>
          <w:rFonts w:ascii="Arial" w:hAnsi="Arial"/>
          <w:i/>
          <w:color w:val="231F20"/>
          <w:spacing w:val="4"/>
          <w:sz w:val="46"/>
        </w:rPr>
        <w:t> </w:t>
      </w:r>
      <w:r>
        <w:rPr>
          <w:rFonts w:ascii="Arial" w:hAnsi="Arial"/>
          <w:i/>
          <w:color w:val="231F20"/>
          <w:sz w:val="46"/>
        </w:rPr>
        <w:t>the</w:t>
      </w:r>
      <w:r>
        <w:rPr>
          <w:rFonts w:ascii="Arial" w:hAnsi="Arial"/>
          <w:i/>
          <w:color w:val="231F20"/>
          <w:spacing w:val="4"/>
          <w:sz w:val="46"/>
        </w:rPr>
        <w:t> </w:t>
      </w:r>
      <w:r>
        <w:rPr>
          <w:rFonts w:ascii="Arial" w:hAnsi="Arial"/>
          <w:i/>
          <w:color w:val="231F20"/>
          <w:sz w:val="46"/>
        </w:rPr>
        <w:t>IJ</w:t>
      </w:r>
      <w:r>
        <w:rPr>
          <w:rFonts w:ascii="Arial" w:hAnsi="Arial"/>
          <w:i/>
          <w:color w:val="231F20"/>
          <w:spacing w:val="4"/>
          <w:sz w:val="46"/>
        </w:rPr>
        <w:t> </w:t>
      </w:r>
      <w:r>
        <w:rPr>
          <w:rFonts w:ascii="Arial" w:hAnsi="Arial"/>
          <w:i/>
          <w:color w:val="231F20"/>
          <w:sz w:val="46"/>
        </w:rPr>
        <w:t>found</w:t>
      </w:r>
      <w:r>
        <w:rPr>
          <w:rFonts w:ascii="Arial" w:hAnsi="Arial"/>
          <w:i/>
          <w:color w:val="231F20"/>
          <w:spacing w:val="4"/>
          <w:sz w:val="46"/>
        </w:rPr>
        <w:t> </w:t>
      </w:r>
      <w:r>
        <w:rPr>
          <w:rFonts w:ascii="Arial" w:hAnsi="Arial"/>
          <w:i/>
          <w:color w:val="231F20"/>
          <w:sz w:val="46"/>
        </w:rPr>
        <w:t>not</w:t>
      </w:r>
      <w:r>
        <w:rPr>
          <w:rFonts w:ascii="Arial" w:hAnsi="Arial"/>
          <w:i/>
          <w:color w:val="231F20"/>
          <w:spacing w:val="-124"/>
          <w:sz w:val="46"/>
        </w:rPr>
        <w:t> </w:t>
      </w:r>
      <w:r>
        <w:rPr>
          <w:rFonts w:ascii="Arial" w:hAnsi="Arial"/>
          <w:i/>
          <w:color w:val="231F20"/>
          <w:sz w:val="46"/>
        </w:rPr>
        <w:t>to be credible</w:t>
      </w:r>
      <w:r>
        <w:rPr>
          <w:rFonts w:ascii="Arial MT" w:hAnsi="Arial MT"/>
          <w:color w:val="231F20"/>
          <w:sz w:val="46"/>
        </w:rPr>
        <w:t>.”</w:t>
      </w:r>
    </w:p>
    <w:p>
      <w:pPr>
        <w:spacing w:before="148"/>
        <w:ind w:left="3486" w:right="0" w:firstLine="0"/>
        <w:jc w:val="left"/>
        <w:rPr>
          <w:rFonts w:ascii="Arial MT"/>
          <w:sz w:val="46"/>
        </w:rPr>
      </w:pPr>
      <w:r>
        <w:rPr>
          <w:rFonts w:ascii="Arial"/>
          <w:i/>
          <w:color w:val="1870B8"/>
          <w:sz w:val="46"/>
        </w:rPr>
        <w:t>Paul</w:t>
      </w:r>
      <w:r>
        <w:rPr>
          <w:rFonts w:ascii="Arial"/>
          <w:i/>
          <w:color w:val="1870B8"/>
          <w:spacing w:val="-9"/>
          <w:sz w:val="46"/>
        </w:rPr>
        <w:t> </w:t>
      </w:r>
      <w:r>
        <w:rPr>
          <w:rFonts w:ascii="Arial"/>
          <w:i/>
          <w:color w:val="1870B8"/>
          <w:sz w:val="46"/>
        </w:rPr>
        <w:t>v.</w:t>
      </w:r>
      <w:r>
        <w:rPr>
          <w:rFonts w:ascii="Arial"/>
          <w:i/>
          <w:color w:val="1870B8"/>
          <w:spacing w:val="-8"/>
          <w:sz w:val="46"/>
        </w:rPr>
        <w:t> </w:t>
      </w:r>
      <w:r>
        <w:rPr>
          <w:rFonts w:ascii="Arial"/>
          <w:i/>
          <w:color w:val="1870B8"/>
          <w:sz w:val="46"/>
        </w:rPr>
        <w:t>Gonzales</w:t>
      </w:r>
      <w:r>
        <w:rPr>
          <w:rFonts w:ascii="Arial MT"/>
          <w:color w:val="1870B8"/>
          <w:sz w:val="46"/>
        </w:rPr>
        <w:t>,</w:t>
      </w:r>
      <w:r>
        <w:rPr>
          <w:rFonts w:ascii="Arial MT"/>
          <w:color w:val="1870B8"/>
          <w:spacing w:val="-7"/>
          <w:sz w:val="46"/>
        </w:rPr>
        <w:t> </w:t>
      </w:r>
      <w:r>
        <w:rPr>
          <w:rFonts w:ascii="Arial MT"/>
          <w:color w:val="1870B8"/>
          <w:sz w:val="46"/>
        </w:rPr>
        <w:t>444</w:t>
      </w:r>
      <w:r>
        <w:rPr>
          <w:rFonts w:ascii="Arial MT"/>
          <w:color w:val="1870B8"/>
          <w:spacing w:val="-7"/>
          <w:sz w:val="46"/>
        </w:rPr>
        <w:t> </w:t>
      </w:r>
      <w:r>
        <w:rPr>
          <w:rFonts w:ascii="Arial MT"/>
          <w:color w:val="1870B8"/>
          <w:sz w:val="46"/>
        </w:rPr>
        <w:t>F.3d</w:t>
      </w:r>
      <w:r>
        <w:rPr>
          <w:rFonts w:ascii="Arial MT"/>
          <w:color w:val="1870B8"/>
          <w:spacing w:val="-8"/>
          <w:sz w:val="46"/>
        </w:rPr>
        <w:t> </w:t>
      </w:r>
      <w:r>
        <w:rPr>
          <w:rFonts w:ascii="Arial MT"/>
          <w:color w:val="1870B8"/>
          <w:sz w:val="46"/>
        </w:rPr>
        <w:t>148,</w:t>
      </w:r>
      <w:r>
        <w:rPr>
          <w:rFonts w:ascii="Arial MT"/>
          <w:color w:val="1870B8"/>
          <w:spacing w:val="-7"/>
          <w:sz w:val="46"/>
        </w:rPr>
        <w:t> </w:t>
      </w:r>
      <w:r>
        <w:rPr>
          <w:rFonts w:ascii="Arial MT"/>
          <w:color w:val="1870B8"/>
          <w:sz w:val="46"/>
        </w:rPr>
        <w:t>154</w:t>
      </w:r>
      <w:r>
        <w:rPr>
          <w:rFonts w:ascii="Arial MT"/>
          <w:color w:val="1870B8"/>
          <w:spacing w:val="-7"/>
          <w:sz w:val="46"/>
        </w:rPr>
        <w:t> </w:t>
      </w:r>
      <w:r>
        <w:rPr>
          <w:rFonts w:ascii="Arial MT"/>
          <w:color w:val="1870B8"/>
          <w:sz w:val="46"/>
        </w:rPr>
        <w:t>(2d</w:t>
      </w:r>
      <w:r>
        <w:rPr>
          <w:rFonts w:ascii="Arial MT"/>
          <w:color w:val="1870B8"/>
          <w:spacing w:val="-8"/>
          <w:sz w:val="46"/>
        </w:rPr>
        <w:t> </w:t>
      </w:r>
      <w:r>
        <w:rPr>
          <w:rFonts w:ascii="Arial MT"/>
          <w:color w:val="1870B8"/>
          <w:sz w:val="46"/>
        </w:rPr>
        <w:t>Cir.</w:t>
      </w:r>
      <w:r>
        <w:rPr>
          <w:rFonts w:ascii="Arial MT"/>
          <w:color w:val="1870B8"/>
          <w:spacing w:val="-7"/>
          <w:sz w:val="46"/>
        </w:rPr>
        <w:t> </w:t>
      </w:r>
      <w:r>
        <w:rPr>
          <w:rFonts w:ascii="Arial MT"/>
          <w:color w:val="1870B8"/>
          <w:sz w:val="46"/>
        </w:rPr>
        <w:t>2006).</w:t>
      </w:r>
    </w:p>
    <w:p>
      <w:pPr>
        <w:pStyle w:val="BodyText"/>
        <w:spacing w:before="9"/>
        <w:rPr>
          <w:rFonts w:ascii="Arial MT"/>
          <w:sz w:val="54"/>
        </w:rPr>
      </w:pPr>
    </w:p>
    <w:p>
      <w:pPr>
        <w:spacing w:line="225" w:lineRule="auto" w:before="0"/>
        <w:ind w:left="548" w:right="493" w:firstLine="0"/>
        <w:jc w:val="left"/>
        <w:rPr>
          <w:rFonts w:ascii="Arial MT" w:hAnsi="Arial MT"/>
          <w:sz w:val="46"/>
        </w:rPr>
      </w:pPr>
      <w:r>
        <w:rPr>
          <w:rFonts w:ascii="Arial MT" w:hAnsi="Arial MT"/>
          <w:color w:val="231F20"/>
          <w:sz w:val="46"/>
        </w:rPr>
        <w:t>A movant’s adverse credibility determination does not</w:t>
      </w:r>
      <w:r>
        <w:rPr>
          <w:rFonts w:ascii="Arial MT" w:hAnsi="Arial MT"/>
          <w:color w:val="231F20"/>
          <w:spacing w:val="1"/>
          <w:sz w:val="46"/>
        </w:rPr>
        <w:t> </w:t>
      </w:r>
      <w:r>
        <w:rPr>
          <w:rFonts w:ascii="Arial MT" w:hAnsi="Arial MT"/>
          <w:color w:val="231F20"/>
          <w:sz w:val="46"/>
        </w:rPr>
        <w:t>automatically</w:t>
      </w:r>
      <w:r>
        <w:rPr>
          <w:rFonts w:ascii="Arial MT" w:hAnsi="Arial MT"/>
          <w:color w:val="231F20"/>
          <w:spacing w:val="4"/>
          <w:sz w:val="46"/>
        </w:rPr>
        <w:t> </w:t>
      </w:r>
      <w:r>
        <w:rPr>
          <w:rFonts w:ascii="Arial MT" w:hAnsi="Arial MT"/>
          <w:color w:val="231F20"/>
          <w:sz w:val="46"/>
        </w:rPr>
        <w:t>discredit</w:t>
      </w:r>
      <w:r>
        <w:rPr>
          <w:rFonts w:ascii="Arial MT" w:hAnsi="Arial MT"/>
          <w:color w:val="231F20"/>
          <w:spacing w:val="5"/>
          <w:sz w:val="46"/>
        </w:rPr>
        <w:t> </w:t>
      </w:r>
      <w:r>
        <w:rPr>
          <w:rFonts w:ascii="Arial MT" w:hAnsi="Arial MT"/>
          <w:color w:val="231F20"/>
          <w:sz w:val="46"/>
        </w:rPr>
        <w:t>the</w:t>
      </w:r>
      <w:r>
        <w:rPr>
          <w:rFonts w:ascii="Arial MT" w:hAnsi="Arial MT"/>
          <w:color w:val="231F20"/>
          <w:spacing w:val="4"/>
          <w:sz w:val="46"/>
        </w:rPr>
        <w:t> </w:t>
      </w:r>
      <w:r>
        <w:rPr>
          <w:rFonts w:ascii="Arial MT" w:hAnsi="Arial MT"/>
          <w:color w:val="231F20"/>
          <w:sz w:val="46"/>
        </w:rPr>
        <w:t>unsworn</w:t>
      </w:r>
      <w:r>
        <w:rPr>
          <w:rFonts w:ascii="Arial MT" w:hAnsi="Arial MT"/>
          <w:color w:val="231F20"/>
          <w:spacing w:val="7"/>
          <w:sz w:val="46"/>
        </w:rPr>
        <w:t> </w:t>
      </w:r>
      <w:r>
        <w:rPr>
          <w:rFonts w:ascii="Arial MT" w:hAnsi="Arial MT"/>
          <w:color w:val="231F20"/>
          <w:sz w:val="46"/>
        </w:rPr>
        <w:t>letters</w:t>
      </w:r>
      <w:r>
        <w:rPr>
          <w:rFonts w:ascii="Arial MT" w:hAnsi="Arial MT"/>
          <w:color w:val="231F20"/>
          <w:spacing w:val="4"/>
          <w:sz w:val="46"/>
        </w:rPr>
        <w:t> </w:t>
      </w:r>
      <w:r>
        <w:rPr>
          <w:rFonts w:ascii="Arial MT" w:hAnsi="Arial MT"/>
          <w:color w:val="231F20"/>
          <w:sz w:val="46"/>
        </w:rPr>
        <w:t>of</w:t>
      </w:r>
      <w:r>
        <w:rPr>
          <w:rFonts w:ascii="Arial MT" w:hAnsi="Arial MT"/>
          <w:color w:val="231F20"/>
          <w:spacing w:val="5"/>
          <w:sz w:val="46"/>
        </w:rPr>
        <w:t> </w:t>
      </w:r>
      <w:r>
        <w:rPr>
          <w:rFonts w:ascii="Arial MT" w:hAnsi="Arial MT"/>
          <w:color w:val="231F20"/>
          <w:sz w:val="46"/>
        </w:rPr>
        <w:t>her</w:t>
      </w:r>
      <w:r>
        <w:rPr>
          <w:rFonts w:ascii="Arial MT" w:hAnsi="Arial MT"/>
          <w:color w:val="231F20"/>
          <w:spacing w:val="5"/>
          <w:sz w:val="46"/>
        </w:rPr>
        <w:t> </w:t>
      </w:r>
      <w:r>
        <w:rPr>
          <w:rFonts w:ascii="Arial MT" w:hAnsi="Arial MT"/>
          <w:color w:val="231F20"/>
          <w:sz w:val="46"/>
        </w:rPr>
        <w:t>family</w:t>
      </w:r>
      <w:r>
        <w:rPr>
          <w:rFonts w:ascii="Arial MT" w:hAnsi="Arial MT"/>
          <w:color w:val="231F20"/>
          <w:spacing w:val="-125"/>
          <w:sz w:val="46"/>
        </w:rPr>
        <w:t> </w:t>
      </w:r>
      <w:r>
        <w:rPr>
          <w:rFonts w:ascii="Arial MT" w:hAnsi="Arial MT"/>
          <w:color w:val="231F20"/>
          <w:sz w:val="46"/>
        </w:rPr>
        <w:t>members.</w:t>
      </w:r>
    </w:p>
    <w:p>
      <w:pPr>
        <w:spacing w:line="514" w:lineRule="exact" w:before="144"/>
        <w:ind w:left="0" w:right="105" w:firstLine="0"/>
        <w:jc w:val="right"/>
        <w:rPr>
          <w:rFonts w:ascii="Arial MT"/>
          <w:sz w:val="46"/>
        </w:rPr>
      </w:pPr>
      <w:r>
        <w:rPr>
          <w:rFonts w:ascii="Arial"/>
          <w:i/>
          <w:color w:val="1870B8"/>
          <w:sz w:val="46"/>
        </w:rPr>
        <w:t>Gebreeyesus</w:t>
      </w:r>
      <w:r>
        <w:rPr>
          <w:rFonts w:ascii="Arial"/>
          <w:i/>
          <w:color w:val="1870B8"/>
          <w:spacing w:val="-8"/>
          <w:sz w:val="46"/>
        </w:rPr>
        <w:t> </w:t>
      </w:r>
      <w:r>
        <w:rPr>
          <w:rFonts w:ascii="Arial"/>
          <w:i/>
          <w:color w:val="1870B8"/>
          <w:sz w:val="46"/>
        </w:rPr>
        <w:t>v.</w:t>
      </w:r>
      <w:r>
        <w:rPr>
          <w:rFonts w:ascii="Arial"/>
          <w:i/>
          <w:color w:val="1870B8"/>
          <w:spacing w:val="-10"/>
          <w:sz w:val="46"/>
        </w:rPr>
        <w:t> </w:t>
      </w:r>
      <w:r>
        <w:rPr>
          <w:rFonts w:ascii="Arial"/>
          <w:i/>
          <w:color w:val="1870B8"/>
          <w:sz w:val="46"/>
        </w:rPr>
        <w:t>Gonzales</w:t>
      </w:r>
      <w:r>
        <w:rPr>
          <w:rFonts w:ascii="Arial MT"/>
          <w:color w:val="1870B8"/>
          <w:sz w:val="46"/>
        </w:rPr>
        <w:t>,</w:t>
      </w:r>
      <w:r>
        <w:rPr>
          <w:rFonts w:ascii="Arial MT"/>
          <w:color w:val="1870B8"/>
          <w:spacing w:val="-8"/>
          <w:sz w:val="46"/>
        </w:rPr>
        <w:t> </w:t>
      </w:r>
      <w:r>
        <w:rPr>
          <w:rFonts w:ascii="Arial MT"/>
          <w:color w:val="1870B8"/>
          <w:sz w:val="46"/>
        </w:rPr>
        <w:t>482</w:t>
      </w:r>
      <w:r>
        <w:rPr>
          <w:rFonts w:ascii="Arial MT"/>
          <w:color w:val="1870B8"/>
          <w:spacing w:val="-7"/>
          <w:sz w:val="46"/>
        </w:rPr>
        <w:t> </w:t>
      </w:r>
      <w:r>
        <w:rPr>
          <w:rFonts w:ascii="Arial MT"/>
          <w:color w:val="1870B8"/>
          <w:sz w:val="46"/>
        </w:rPr>
        <w:t>F.3d</w:t>
      </w:r>
      <w:r>
        <w:rPr>
          <w:rFonts w:ascii="Arial MT"/>
          <w:color w:val="1870B8"/>
          <w:spacing w:val="-8"/>
          <w:sz w:val="46"/>
        </w:rPr>
        <w:t> </w:t>
      </w:r>
      <w:r>
        <w:rPr>
          <w:rFonts w:ascii="Arial MT"/>
          <w:color w:val="1870B8"/>
          <w:sz w:val="46"/>
        </w:rPr>
        <w:t>952,</w:t>
      </w:r>
      <w:r>
        <w:rPr>
          <w:rFonts w:ascii="Arial MT"/>
          <w:color w:val="1870B8"/>
          <w:spacing w:val="-8"/>
          <w:sz w:val="46"/>
        </w:rPr>
        <w:t> </w:t>
      </w:r>
      <w:r>
        <w:rPr>
          <w:rFonts w:ascii="Arial MT"/>
          <w:color w:val="1870B8"/>
          <w:sz w:val="46"/>
        </w:rPr>
        <w:t>955</w:t>
      </w:r>
      <w:r>
        <w:rPr>
          <w:rFonts w:ascii="Arial MT"/>
          <w:color w:val="1870B8"/>
          <w:spacing w:val="-8"/>
          <w:sz w:val="46"/>
        </w:rPr>
        <w:t> </w:t>
      </w:r>
      <w:r>
        <w:rPr>
          <w:rFonts w:ascii="Arial MT"/>
          <w:color w:val="1870B8"/>
          <w:sz w:val="46"/>
        </w:rPr>
        <w:t>(7th</w:t>
      </w:r>
      <w:r>
        <w:rPr>
          <w:rFonts w:ascii="Arial MT"/>
          <w:color w:val="1870B8"/>
          <w:spacing w:val="-8"/>
          <w:sz w:val="46"/>
        </w:rPr>
        <w:t> </w:t>
      </w:r>
      <w:r>
        <w:rPr>
          <w:rFonts w:ascii="Arial MT"/>
          <w:color w:val="1870B8"/>
          <w:sz w:val="46"/>
        </w:rPr>
        <w:t>Cir.</w:t>
      </w:r>
      <w:r>
        <w:rPr>
          <w:rFonts w:ascii="Arial MT"/>
          <w:color w:val="1870B8"/>
          <w:spacing w:val="-7"/>
          <w:sz w:val="46"/>
        </w:rPr>
        <w:t> </w:t>
      </w:r>
      <w:r>
        <w:rPr>
          <w:rFonts w:ascii="Arial MT"/>
          <w:color w:val="1870B8"/>
          <w:sz w:val="46"/>
        </w:rPr>
        <w:t>2007)</w:t>
      </w:r>
    </w:p>
    <w:p>
      <w:pPr>
        <w:spacing w:line="514" w:lineRule="exact" w:before="0"/>
        <w:ind w:left="0" w:right="106" w:firstLine="0"/>
        <w:jc w:val="right"/>
        <w:rPr>
          <w:rFonts w:ascii="Arial MT"/>
          <w:sz w:val="46"/>
        </w:rPr>
      </w:pPr>
      <w:r>
        <w:rPr>
          <w:rFonts w:ascii="Arial MT"/>
          <w:color w:val="1870B8"/>
          <w:sz w:val="46"/>
        </w:rPr>
        <w:t>(citing</w:t>
      </w:r>
      <w:r>
        <w:rPr>
          <w:rFonts w:ascii="Arial MT"/>
          <w:color w:val="1870B8"/>
          <w:spacing w:val="7"/>
          <w:sz w:val="46"/>
        </w:rPr>
        <w:t> </w:t>
      </w:r>
      <w:r>
        <w:rPr>
          <w:rFonts w:ascii="Arial"/>
          <w:i/>
          <w:color w:val="1870B8"/>
          <w:sz w:val="46"/>
        </w:rPr>
        <w:t>Paul</w:t>
      </w:r>
      <w:r>
        <w:rPr>
          <w:rFonts w:ascii="Arial MT"/>
          <w:color w:val="1870B8"/>
          <w:sz w:val="46"/>
        </w:rPr>
        <w:t>).</w:t>
      </w:r>
    </w:p>
    <w:p>
      <w:pPr>
        <w:spacing w:after="0" w:line="514" w:lineRule="exact"/>
        <w:jc w:val="right"/>
        <w:rPr>
          <w:rFonts w:ascii="Arial MT"/>
          <w:sz w:val="46"/>
        </w:rPr>
        <w:sectPr>
          <w:headerReference w:type="default" r:id="rId487"/>
          <w:footerReference w:type="default" r:id="rId488"/>
          <w:pgSz w:w="15840" w:h="12240" w:orient="landscape"/>
          <w:pgMar w:header="0" w:footer="0" w:top="1140" w:bottom="280" w:left="660" w:right="110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Heading9"/>
        <w:spacing w:before="224"/>
        <w:ind w:left="436"/>
        <w:jc w:val="center"/>
        <w:rPr>
          <w:rFonts w:ascii="Arial MT"/>
        </w:rPr>
      </w:pPr>
      <w:r>
        <w:rPr>
          <w:rFonts w:ascii="Arial MT"/>
          <w:color w:val="ED2024"/>
        </w:rPr>
        <w:t>The</w:t>
      </w:r>
      <w:r>
        <w:rPr>
          <w:rFonts w:ascii="Arial MT"/>
          <w:color w:val="ED2024"/>
          <w:spacing w:val="14"/>
        </w:rPr>
        <w:t> </w:t>
      </w:r>
      <w:r>
        <w:rPr>
          <w:rFonts w:ascii="Arial MT"/>
          <w:color w:val="ED2024"/>
        </w:rPr>
        <w:t>Really</w:t>
      </w:r>
      <w:r>
        <w:rPr>
          <w:rFonts w:ascii="Arial MT"/>
          <w:color w:val="ED2024"/>
          <w:spacing w:val="9"/>
        </w:rPr>
        <w:t> </w:t>
      </w:r>
      <w:r>
        <w:rPr>
          <w:rFonts w:ascii="Arial MT"/>
          <w:color w:val="ED2024"/>
        </w:rPr>
        <w:t>Narrow</w:t>
      </w:r>
      <w:r>
        <w:rPr>
          <w:rFonts w:ascii="Arial MT"/>
          <w:color w:val="ED2024"/>
          <w:spacing w:val="15"/>
        </w:rPr>
        <w:t> </w:t>
      </w:r>
      <w:r>
        <w:rPr>
          <w:rFonts w:ascii="Arial MT"/>
          <w:color w:val="ED2024"/>
        </w:rPr>
        <w:t>View</w:t>
      </w:r>
    </w:p>
    <w:p>
      <w:pPr>
        <w:spacing w:line="225" w:lineRule="auto" w:before="375"/>
        <w:ind w:left="547" w:right="0" w:firstLine="0"/>
        <w:jc w:val="left"/>
        <w:rPr>
          <w:rFonts w:ascii="Arial MT" w:hAnsi="Arial MT"/>
          <w:sz w:val="46"/>
        </w:rPr>
      </w:pPr>
      <w:r>
        <w:rPr>
          <w:rFonts w:ascii="Arial MT" w:hAnsi="Arial MT"/>
          <w:color w:val="231F20"/>
          <w:sz w:val="46"/>
        </w:rPr>
        <w:t>“The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BIA</w:t>
      </w:r>
      <w:r>
        <w:rPr>
          <w:rFonts w:ascii="Arial MT" w:hAnsi="Arial MT"/>
          <w:color w:val="231F20"/>
          <w:spacing w:val="-24"/>
          <w:sz w:val="46"/>
        </w:rPr>
        <w:t> </w:t>
      </w:r>
      <w:r>
        <w:rPr>
          <w:rFonts w:ascii="Arial MT" w:hAnsi="Arial MT"/>
          <w:color w:val="231F20"/>
          <w:sz w:val="46"/>
        </w:rPr>
        <w:t>may</w:t>
      </w:r>
      <w:r>
        <w:rPr>
          <w:rFonts w:ascii="Arial MT" w:hAnsi="Arial MT"/>
          <w:color w:val="231F20"/>
          <w:spacing w:val="4"/>
          <w:sz w:val="46"/>
        </w:rPr>
        <w:t> </w:t>
      </w:r>
      <w:r>
        <w:rPr>
          <w:rFonts w:ascii="Arial MT" w:hAnsi="Arial MT"/>
          <w:color w:val="231F20"/>
          <w:sz w:val="46"/>
        </w:rPr>
        <w:t>not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apply</w:t>
      </w:r>
      <w:r>
        <w:rPr>
          <w:rFonts w:ascii="Arial MT" w:hAnsi="Arial MT"/>
          <w:color w:val="231F20"/>
          <w:spacing w:val="4"/>
          <w:sz w:val="46"/>
        </w:rPr>
        <w:t> </w:t>
      </w:r>
      <w:r>
        <w:rPr>
          <w:rFonts w:ascii="Arial MT" w:hAnsi="Arial MT"/>
          <w:color w:val="231F20"/>
          <w:sz w:val="46"/>
        </w:rPr>
        <w:t>the</w:t>
      </w:r>
      <w:r>
        <w:rPr>
          <w:rFonts w:ascii="Arial MT" w:hAnsi="Arial MT"/>
          <w:color w:val="231F20"/>
          <w:spacing w:val="4"/>
          <w:sz w:val="46"/>
        </w:rPr>
        <w:t> </w:t>
      </w:r>
      <w:r>
        <w:rPr>
          <w:rFonts w:ascii="Arial" w:hAnsi="Arial"/>
          <w:i/>
          <w:color w:val="231F20"/>
          <w:sz w:val="46"/>
        </w:rPr>
        <w:t>falsus</w:t>
      </w:r>
      <w:r>
        <w:rPr>
          <w:rFonts w:ascii="Arial" w:hAnsi="Arial"/>
          <w:i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maxim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to</w:t>
      </w:r>
      <w:r>
        <w:rPr>
          <w:rFonts w:ascii="Arial MT" w:hAnsi="Arial MT"/>
          <w:color w:val="231F20"/>
          <w:spacing w:val="4"/>
          <w:sz w:val="46"/>
        </w:rPr>
        <w:t> </w:t>
      </w:r>
      <w:r>
        <w:rPr>
          <w:rFonts w:ascii="Arial MT" w:hAnsi="Arial MT"/>
          <w:color w:val="231F20"/>
          <w:sz w:val="46"/>
        </w:rPr>
        <w:t>deny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a</w:t>
      </w:r>
      <w:r>
        <w:rPr>
          <w:rFonts w:ascii="Arial MT" w:hAnsi="Arial MT"/>
          <w:color w:val="231F20"/>
          <w:spacing w:val="4"/>
          <w:sz w:val="46"/>
        </w:rPr>
        <w:t> </w:t>
      </w:r>
      <w:r>
        <w:rPr>
          <w:rFonts w:ascii="Arial MT" w:hAnsi="Arial MT"/>
          <w:color w:val="231F20"/>
          <w:sz w:val="46"/>
        </w:rPr>
        <w:t>motion</w:t>
      </w:r>
      <w:r>
        <w:rPr>
          <w:rFonts w:ascii="Arial MT" w:hAnsi="Arial MT"/>
          <w:color w:val="231F20"/>
          <w:spacing w:val="3"/>
          <w:sz w:val="46"/>
        </w:rPr>
        <w:t> </w:t>
      </w:r>
      <w:r>
        <w:rPr>
          <w:rFonts w:ascii="Arial MT" w:hAnsi="Arial MT"/>
          <w:color w:val="231F20"/>
          <w:sz w:val="46"/>
        </w:rPr>
        <w:t>to</w:t>
      </w:r>
      <w:r>
        <w:rPr>
          <w:rFonts w:ascii="Arial MT" w:hAnsi="Arial MT"/>
          <w:color w:val="231F20"/>
          <w:spacing w:val="-124"/>
          <w:sz w:val="46"/>
        </w:rPr>
        <w:t> </w:t>
      </w:r>
      <w:r>
        <w:rPr>
          <w:rFonts w:ascii="Arial MT" w:hAnsi="Arial MT"/>
          <w:color w:val="231F20"/>
          <w:sz w:val="46"/>
        </w:rPr>
        <w:t>reopen”</w:t>
      </w:r>
      <w:r>
        <w:rPr>
          <w:rFonts w:ascii="Arial MT" w:hAnsi="Arial MT"/>
          <w:color w:val="231F20"/>
          <w:spacing w:val="1"/>
          <w:sz w:val="46"/>
        </w:rPr>
        <w:t> </w:t>
      </w:r>
      <w:r>
        <w:rPr>
          <w:rFonts w:ascii="Arial MT" w:hAnsi="Arial MT"/>
          <w:color w:val="231F20"/>
          <w:sz w:val="46"/>
        </w:rPr>
        <w:t>in</w:t>
      </w:r>
      <w:r>
        <w:rPr>
          <w:rFonts w:ascii="Arial MT" w:hAnsi="Arial MT"/>
          <w:color w:val="231F20"/>
          <w:spacing w:val="1"/>
          <w:sz w:val="46"/>
        </w:rPr>
        <w:t> </w:t>
      </w:r>
      <w:r>
        <w:rPr>
          <w:rFonts w:ascii="Arial MT" w:hAnsi="Arial MT"/>
          <w:color w:val="231F20"/>
          <w:sz w:val="46"/>
        </w:rPr>
        <w:t>the</w:t>
      </w:r>
      <w:r>
        <w:rPr>
          <w:rFonts w:ascii="Arial MT" w:hAnsi="Arial MT"/>
          <w:color w:val="231F20"/>
          <w:spacing w:val="1"/>
          <w:sz w:val="46"/>
        </w:rPr>
        <w:t> </w:t>
      </w:r>
      <w:r>
        <w:rPr>
          <w:rFonts w:ascii="Arial MT" w:hAnsi="Arial MT"/>
          <w:color w:val="231F20"/>
          <w:sz w:val="46"/>
        </w:rPr>
        <w:t>9th</w:t>
      </w:r>
      <w:r>
        <w:rPr>
          <w:rFonts w:ascii="Arial MT" w:hAnsi="Arial MT"/>
          <w:color w:val="231F20"/>
          <w:spacing w:val="1"/>
          <w:sz w:val="46"/>
        </w:rPr>
        <w:t> </w:t>
      </w:r>
      <w:r>
        <w:rPr>
          <w:rFonts w:ascii="Arial MT" w:hAnsi="Arial MT"/>
          <w:color w:val="231F20"/>
          <w:sz w:val="46"/>
        </w:rPr>
        <w:t>Circuit.</w:t>
      </w:r>
    </w:p>
    <w:p>
      <w:pPr>
        <w:spacing w:before="142"/>
        <w:ind w:left="1759" w:right="0" w:firstLine="0"/>
        <w:jc w:val="left"/>
        <w:rPr>
          <w:rFonts w:ascii="Arial MT"/>
          <w:sz w:val="46"/>
        </w:rPr>
      </w:pPr>
      <w:r>
        <w:rPr>
          <w:rFonts w:ascii="Arial"/>
          <w:i/>
          <w:color w:val="1870B8"/>
          <w:sz w:val="46"/>
        </w:rPr>
        <w:t>Shouchen</w:t>
      </w:r>
      <w:r>
        <w:rPr>
          <w:rFonts w:ascii="Arial"/>
          <w:i/>
          <w:color w:val="1870B8"/>
          <w:spacing w:val="-16"/>
          <w:sz w:val="46"/>
        </w:rPr>
        <w:t> </w:t>
      </w:r>
      <w:r>
        <w:rPr>
          <w:rFonts w:ascii="Arial"/>
          <w:i/>
          <w:color w:val="1870B8"/>
          <w:sz w:val="46"/>
        </w:rPr>
        <w:t>Yang</w:t>
      </w:r>
      <w:r>
        <w:rPr>
          <w:rFonts w:ascii="Arial"/>
          <w:i/>
          <w:color w:val="1870B8"/>
          <w:spacing w:val="-10"/>
          <w:sz w:val="46"/>
        </w:rPr>
        <w:t> </w:t>
      </w:r>
      <w:r>
        <w:rPr>
          <w:rFonts w:ascii="Arial"/>
          <w:i/>
          <w:color w:val="1870B8"/>
          <w:sz w:val="46"/>
        </w:rPr>
        <w:t>v.</w:t>
      </w:r>
      <w:r>
        <w:rPr>
          <w:rFonts w:ascii="Arial"/>
          <w:i/>
          <w:color w:val="1870B8"/>
          <w:spacing w:val="-14"/>
          <w:sz w:val="46"/>
        </w:rPr>
        <w:t> </w:t>
      </w:r>
      <w:r>
        <w:rPr>
          <w:rFonts w:ascii="Arial"/>
          <w:i/>
          <w:color w:val="1870B8"/>
          <w:sz w:val="46"/>
        </w:rPr>
        <w:t>Lynch</w:t>
      </w:r>
      <w:r>
        <w:rPr>
          <w:rFonts w:ascii="Arial MT"/>
          <w:color w:val="1870B8"/>
          <w:sz w:val="46"/>
        </w:rPr>
        <w:t>,</w:t>
      </w:r>
      <w:r>
        <w:rPr>
          <w:rFonts w:ascii="Arial MT"/>
          <w:color w:val="1870B8"/>
          <w:spacing w:val="-11"/>
          <w:sz w:val="46"/>
        </w:rPr>
        <w:t> </w:t>
      </w:r>
      <w:r>
        <w:rPr>
          <w:rFonts w:ascii="Arial MT"/>
          <w:color w:val="1870B8"/>
          <w:sz w:val="46"/>
        </w:rPr>
        <w:t>822</w:t>
      </w:r>
      <w:r>
        <w:rPr>
          <w:rFonts w:ascii="Arial MT"/>
          <w:color w:val="1870B8"/>
          <w:spacing w:val="-11"/>
          <w:sz w:val="46"/>
        </w:rPr>
        <w:t> </w:t>
      </w:r>
      <w:r>
        <w:rPr>
          <w:rFonts w:ascii="Arial MT"/>
          <w:color w:val="1870B8"/>
          <w:sz w:val="46"/>
        </w:rPr>
        <w:t>F.3d</w:t>
      </w:r>
      <w:r>
        <w:rPr>
          <w:rFonts w:ascii="Arial MT"/>
          <w:color w:val="1870B8"/>
          <w:spacing w:val="-8"/>
          <w:sz w:val="46"/>
        </w:rPr>
        <w:t> </w:t>
      </w:r>
      <w:r>
        <w:rPr>
          <w:rFonts w:ascii="Arial MT"/>
          <w:color w:val="1870B8"/>
          <w:sz w:val="46"/>
        </w:rPr>
        <w:t>504,</w:t>
      </w:r>
      <w:r>
        <w:rPr>
          <w:rFonts w:ascii="Arial MT"/>
          <w:color w:val="1870B8"/>
          <w:spacing w:val="-11"/>
          <w:sz w:val="46"/>
        </w:rPr>
        <w:t> </w:t>
      </w:r>
      <w:r>
        <w:rPr>
          <w:rFonts w:ascii="Arial MT"/>
          <w:color w:val="1870B8"/>
          <w:sz w:val="46"/>
        </w:rPr>
        <w:t>509</w:t>
      </w:r>
      <w:r>
        <w:rPr>
          <w:rFonts w:ascii="Arial MT"/>
          <w:color w:val="1870B8"/>
          <w:spacing w:val="-9"/>
          <w:sz w:val="46"/>
        </w:rPr>
        <w:t> </w:t>
      </w:r>
      <w:r>
        <w:rPr>
          <w:rFonts w:ascii="Arial MT"/>
          <w:color w:val="1870B8"/>
          <w:sz w:val="46"/>
        </w:rPr>
        <w:t>(9th</w:t>
      </w:r>
      <w:r>
        <w:rPr>
          <w:rFonts w:ascii="Arial MT"/>
          <w:color w:val="1870B8"/>
          <w:spacing w:val="-11"/>
          <w:sz w:val="46"/>
        </w:rPr>
        <w:t> </w:t>
      </w:r>
      <w:r>
        <w:rPr>
          <w:rFonts w:ascii="Arial MT"/>
          <w:color w:val="1870B8"/>
          <w:sz w:val="46"/>
        </w:rPr>
        <w:t>Cir.</w:t>
      </w:r>
      <w:r>
        <w:rPr>
          <w:rFonts w:ascii="Arial MT"/>
          <w:color w:val="1870B8"/>
          <w:spacing w:val="-8"/>
          <w:sz w:val="46"/>
        </w:rPr>
        <w:t> </w:t>
      </w:r>
      <w:r>
        <w:rPr>
          <w:rFonts w:ascii="Arial MT"/>
          <w:color w:val="1870B8"/>
          <w:sz w:val="46"/>
        </w:rPr>
        <w:t>2016).</w:t>
      </w:r>
    </w:p>
    <w:p>
      <w:pPr>
        <w:pStyle w:val="BodyText"/>
        <w:spacing w:before="2"/>
        <w:rPr>
          <w:rFonts w:ascii="Arial MT"/>
          <w:sz w:val="53"/>
        </w:rPr>
      </w:pPr>
    </w:p>
    <w:p>
      <w:pPr>
        <w:spacing w:line="225" w:lineRule="auto" w:before="0"/>
        <w:ind w:left="547" w:right="0" w:firstLine="0"/>
        <w:jc w:val="left"/>
        <w:rPr>
          <w:rFonts w:ascii="Arial MT" w:hAnsi="Arial MT"/>
          <w:sz w:val="46"/>
        </w:rPr>
      </w:pPr>
      <w:r>
        <w:rPr>
          <w:rFonts w:ascii="Arial MT" w:hAnsi="Arial MT"/>
          <w:color w:val="231F20"/>
          <w:sz w:val="46"/>
        </w:rPr>
        <w:t>“Credibility</w:t>
      </w:r>
      <w:r>
        <w:rPr>
          <w:rFonts w:ascii="Arial MT" w:hAnsi="Arial MT"/>
          <w:color w:val="231F20"/>
          <w:spacing w:val="6"/>
          <w:sz w:val="46"/>
        </w:rPr>
        <w:t> </w:t>
      </w:r>
      <w:r>
        <w:rPr>
          <w:rFonts w:ascii="Arial MT" w:hAnsi="Arial MT"/>
          <w:color w:val="231F20"/>
          <w:sz w:val="46"/>
        </w:rPr>
        <w:t>determinations</w:t>
      </w:r>
      <w:r>
        <w:rPr>
          <w:rFonts w:ascii="Arial MT" w:hAnsi="Arial MT"/>
          <w:color w:val="231F20"/>
          <w:spacing w:val="6"/>
          <w:sz w:val="46"/>
        </w:rPr>
        <w:t> </w:t>
      </w:r>
      <w:r>
        <w:rPr>
          <w:rFonts w:ascii="Arial MT" w:hAnsi="Arial MT"/>
          <w:color w:val="231F20"/>
          <w:sz w:val="46"/>
        </w:rPr>
        <w:t>on</w:t>
      </w:r>
      <w:r>
        <w:rPr>
          <w:rFonts w:ascii="Arial MT" w:hAnsi="Arial MT"/>
          <w:color w:val="231F20"/>
          <w:spacing w:val="6"/>
          <w:sz w:val="46"/>
        </w:rPr>
        <w:t> </w:t>
      </w:r>
      <w:r>
        <w:rPr>
          <w:rFonts w:ascii="Arial MT" w:hAnsi="Arial MT"/>
          <w:color w:val="231F20"/>
          <w:sz w:val="46"/>
        </w:rPr>
        <w:t>motions</w:t>
      </w:r>
      <w:r>
        <w:rPr>
          <w:rFonts w:ascii="Arial MT" w:hAnsi="Arial MT"/>
          <w:color w:val="231F20"/>
          <w:spacing w:val="7"/>
          <w:sz w:val="46"/>
        </w:rPr>
        <w:t> </w:t>
      </w:r>
      <w:r>
        <w:rPr>
          <w:rFonts w:ascii="Arial MT" w:hAnsi="Arial MT"/>
          <w:color w:val="231F20"/>
          <w:sz w:val="46"/>
        </w:rPr>
        <w:t>to</w:t>
      </w:r>
      <w:r>
        <w:rPr>
          <w:rFonts w:ascii="Arial MT" w:hAnsi="Arial MT"/>
          <w:color w:val="231F20"/>
          <w:spacing w:val="6"/>
          <w:sz w:val="46"/>
        </w:rPr>
        <w:t> </w:t>
      </w:r>
      <w:r>
        <w:rPr>
          <w:rFonts w:ascii="Arial MT" w:hAnsi="Arial MT"/>
          <w:color w:val="231F20"/>
          <w:sz w:val="46"/>
        </w:rPr>
        <w:t>reopen</w:t>
      </w:r>
      <w:r>
        <w:rPr>
          <w:rFonts w:ascii="Arial MT" w:hAnsi="Arial MT"/>
          <w:color w:val="231F20"/>
          <w:spacing w:val="6"/>
          <w:sz w:val="46"/>
        </w:rPr>
        <w:t> </w:t>
      </w:r>
      <w:r>
        <w:rPr>
          <w:rFonts w:ascii="Arial MT" w:hAnsi="Arial MT"/>
          <w:color w:val="231F20"/>
          <w:sz w:val="46"/>
        </w:rPr>
        <w:t>are</w:t>
      </w:r>
      <w:r>
        <w:rPr>
          <w:rFonts w:ascii="Arial MT" w:hAnsi="Arial MT"/>
          <w:color w:val="231F20"/>
          <w:spacing w:val="-125"/>
          <w:sz w:val="46"/>
        </w:rPr>
        <w:t> </w:t>
      </w:r>
      <w:r>
        <w:rPr>
          <w:rFonts w:ascii="Arial MT" w:hAnsi="Arial MT"/>
          <w:color w:val="231F20"/>
          <w:sz w:val="46"/>
        </w:rPr>
        <w:t>inappropriate.”</w:t>
      </w:r>
    </w:p>
    <w:p>
      <w:pPr>
        <w:spacing w:before="142"/>
        <w:ind w:left="2868" w:right="0" w:firstLine="0"/>
        <w:jc w:val="left"/>
        <w:rPr>
          <w:rFonts w:ascii="Arial MT"/>
          <w:sz w:val="46"/>
        </w:rPr>
      </w:pPr>
      <w:r>
        <w:rPr>
          <w:rFonts w:ascii="Arial"/>
          <w:i/>
          <w:color w:val="1870B8"/>
          <w:sz w:val="46"/>
        </w:rPr>
        <w:t>Bhasin</w:t>
      </w:r>
      <w:r>
        <w:rPr>
          <w:rFonts w:ascii="Arial"/>
          <w:i/>
          <w:color w:val="1870B8"/>
          <w:spacing w:val="-7"/>
          <w:sz w:val="46"/>
        </w:rPr>
        <w:t> </w:t>
      </w:r>
      <w:r>
        <w:rPr>
          <w:rFonts w:ascii="Arial"/>
          <w:i/>
          <w:color w:val="1870B8"/>
          <w:sz w:val="46"/>
        </w:rPr>
        <w:t>v.</w:t>
      </w:r>
      <w:r>
        <w:rPr>
          <w:rFonts w:ascii="Arial"/>
          <w:i/>
          <w:color w:val="1870B8"/>
          <w:spacing w:val="-9"/>
          <w:sz w:val="46"/>
        </w:rPr>
        <w:t> </w:t>
      </w:r>
      <w:r>
        <w:rPr>
          <w:rFonts w:ascii="Arial"/>
          <w:i/>
          <w:color w:val="1870B8"/>
          <w:sz w:val="46"/>
        </w:rPr>
        <w:t>Gonzales</w:t>
      </w:r>
      <w:r>
        <w:rPr>
          <w:rFonts w:ascii="Arial MT"/>
          <w:color w:val="1870B8"/>
          <w:sz w:val="46"/>
        </w:rPr>
        <w:t>,</w:t>
      </w:r>
      <w:r>
        <w:rPr>
          <w:rFonts w:ascii="Arial MT"/>
          <w:color w:val="1870B8"/>
          <w:spacing w:val="-7"/>
          <w:sz w:val="46"/>
        </w:rPr>
        <w:t> </w:t>
      </w:r>
      <w:r>
        <w:rPr>
          <w:rFonts w:ascii="Arial MT"/>
          <w:color w:val="1870B8"/>
          <w:sz w:val="46"/>
        </w:rPr>
        <w:t>423</w:t>
      </w:r>
      <w:r>
        <w:rPr>
          <w:rFonts w:ascii="Arial MT"/>
          <w:color w:val="1870B8"/>
          <w:spacing w:val="-7"/>
          <w:sz w:val="46"/>
        </w:rPr>
        <w:t> </w:t>
      </w:r>
      <w:r>
        <w:rPr>
          <w:rFonts w:ascii="Arial MT"/>
          <w:color w:val="1870B8"/>
          <w:sz w:val="46"/>
        </w:rPr>
        <w:t>F.3d</w:t>
      </w:r>
      <w:r>
        <w:rPr>
          <w:rFonts w:ascii="Arial MT"/>
          <w:color w:val="1870B8"/>
          <w:spacing w:val="-7"/>
          <w:sz w:val="46"/>
        </w:rPr>
        <w:t> </w:t>
      </w:r>
      <w:r>
        <w:rPr>
          <w:rFonts w:ascii="Arial MT"/>
          <w:color w:val="1870B8"/>
          <w:sz w:val="46"/>
        </w:rPr>
        <w:t>977,</w:t>
      </w:r>
      <w:r>
        <w:rPr>
          <w:rFonts w:ascii="Arial MT"/>
          <w:color w:val="1870B8"/>
          <w:spacing w:val="-7"/>
          <w:sz w:val="46"/>
        </w:rPr>
        <w:t> </w:t>
      </w:r>
      <w:r>
        <w:rPr>
          <w:rFonts w:ascii="Arial MT"/>
          <w:color w:val="1870B8"/>
          <w:sz w:val="46"/>
        </w:rPr>
        <w:t>986</w:t>
      </w:r>
      <w:r>
        <w:rPr>
          <w:rFonts w:ascii="Arial MT"/>
          <w:color w:val="1870B8"/>
          <w:spacing w:val="-7"/>
          <w:sz w:val="46"/>
        </w:rPr>
        <w:t> </w:t>
      </w:r>
      <w:r>
        <w:rPr>
          <w:rFonts w:ascii="Arial MT"/>
          <w:color w:val="1870B8"/>
          <w:sz w:val="46"/>
        </w:rPr>
        <w:t>(9th</w:t>
      </w:r>
      <w:r>
        <w:rPr>
          <w:rFonts w:ascii="Arial MT"/>
          <w:color w:val="1870B8"/>
          <w:spacing w:val="-7"/>
          <w:sz w:val="46"/>
        </w:rPr>
        <w:t> </w:t>
      </w:r>
      <w:r>
        <w:rPr>
          <w:rFonts w:ascii="Arial MT"/>
          <w:color w:val="1870B8"/>
          <w:sz w:val="46"/>
        </w:rPr>
        <w:t>Cir.</w:t>
      </w:r>
      <w:r>
        <w:rPr>
          <w:rFonts w:ascii="Arial MT"/>
          <w:color w:val="1870B8"/>
          <w:spacing w:val="-7"/>
          <w:sz w:val="46"/>
        </w:rPr>
        <w:t> </w:t>
      </w:r>
      <w:r>
        <w:rPr>
          <w:rFonts w:ascii="Arial MT"/>
          <w:color w:val="1870B8"/>
          <w:sz w:val="46"/>
        </w:rPr>
        <w:t>2005).</w:t>
      </w:r>
    </w:p>
    <w:p>
      <w:pPr>
        <w:pStyle w:val="BodyText"/>
        <w:spacing w:before="2"/>
        <w:rPr>
          <w:rFonts w:ascii="Arial MT"/>
          <w:sz w:val="53"/>
        </w:rPr>
      </w:pPr>
    </w:p>
    <w:p>
      <w:pPr>
        <w:spacing w:line="225" w:lineRule="auto" w:before="0"/>
        <w:ind w:left="547" w:right="0" w:firstLine="0"/>
        <w:jc w:val="left"/>
        <w:rPr>
          <w:rFonts w:ascii="Arial MT" w:hAnsi="Arial MT"/>
          <w:sz w:val="46"/>
        </w:rPr>
      </w:pPr>
      <w:r>
        <w:rPr>
          <w:rFonts w:ascii="Arial MT" w:hAnsi="Arial MT"/>
          <w:color w:val="231F20"/>
          <w:sz w:val="46"/>
        </w:rPr>
        <w:t>Accepting</w:t>
      </w:r>
      <w:r>
        <w:rPr>
          <w:rFonts w:ascii="Arial MT" w:hAnsi="Arial MT"/>
          <w:color w:val="231F20"/>
          <w:spacing w:val="1"/>
          <w:sz w:val="46"/>
        </w:rPr>
        <w:t> </w:t>
      </w:r>
      <w:r>
        <w:rPr>
          <w:rFonts w:ascii="Arial MT" w:hAnsi="Arial MT"/>
          <w:color w:val="231F20"/>
          <w:sz w:val="46"/>
        </w:rPr>
        <w:t>the</w:t>
      </w:r>
      <w:r>
        <w:rPr>
          <w:rFonts w:ascii="Arial MT" w:hAnsi="Arial MT"/>
          <w:color w:val="231F20"/>
          <w:spacing w:val="2"/>
          <w:sz w:val="46"/>
        </w:rPr>
        <w:t> </w:t>
      </w:r>
      <w:r>
        <w:rPr>
          <w:rFonts w:ascii="Arial MT" w:hAnsi="Arial MT"/>
          <w:color w:val="231F20"/>
          <w:sz w:val="46"/>
        </w:rPr>
        <w:t>movant’s</w:t>
      </w:r>
      <w:r>
        <w:rPr>
          <w:rFonts w:ascii="Arial MT" w:hAnsi="Arial MT"/>
          <w:color w:val="231F20"/>
          <w:spacing w:val="2"/>
          <w:sz w:val="46"/>
        </w:rPr>
        <w:t> </w:t>
      </w:r>
      <w:r>
        <w:rPr>
          <w:rFonts w:ascii="Arial MT" w:hAnsi="Arial MT"/>
          <w:color w:val="231F20"/>
          <w:sz w:val="46"/>
        </w:rPr>
        <w:t>facts</w:t>
      </w:r>
      <w:r>
        <w:rPr>
          <w:rFonts w:ascii="Arial MT" w:hAnsi="Arial MT"/>
          <w:color w:val="231F20"/>
          <w:spacing w:val="-1"/>
          <w:sz w:val="46"/>
        </w:rPr>
        <w:t> </w:t>
      </w:r>
      <w:r>
        <w:rPr>
          <w:rFonts w:ascii="Arial MT" w:hAnsi="Arial MT"/>
          <w:color w:val="231F20"/>
          <w:sz w:val="46"/>
        </w:rPr>
        <w:t>as</w:t>
      </w:r>
      <w:r>
        <w:rPr>
          <w:rFonts w:ascii="Arial MT" w:hAnsi="Arial MT"/>
          <w:color w:val="231F20"/>
          <w:spacing w:val="2"/>
          <w:sz w:val="46"/>
        </w:rPr>
        <w:t> </w:t>
      </w:r>
      <w:r>
        <w:rPr>
          <w:rFonts w:ascii="Arial MT" w:hAnsi="Arial MT"/>
          <w:color w:val="231F20"/>
          <w:sz w:val="46"/>
        </w:rPr>
        <w:t>true,</w:t>
      </w:r>
      <w:r>
        <w:rPr>
          <w:rFonts w:ascii="Arial MT" w:hAnsi="Arial MT"/>
          <w:color w:val="231F20"/>
          <w:spacing w:val="1"/>
          <w:sz w:val="46"/>
        </w:rPr>
        <w:t> </w:t>
      </w:r>
      <w:r>
        <w:rPr>
          <w:rFonts w:ascii="Arial MT" w:hAnsi="Arial MT"/>
          <w:color w:val="231F20"/>
          <w:sz w:val="46"/>
        </w:rPr>
        <w:t>limits</w:t>
      </w:r>
      <w:r>
        <w:rPr>
          <w:rFonts w:ascii="Arial MT" w:hAnsi="Arial MT"/>
          <w:color w:val="231F20"/>
          <w:spacing w:val="2"/>
          <w:sz w:val="46"/>
        </w:rPr>
        <w:t> </w:t>
      </w:r>
      <w:r>
        <w:rPr>
          <w:rFonts w:ascii="Arial MT" w:hAnsi="Arial MT"/>
          <w:color w:val="231F20"/>
          <w:sz w:val="46"/>
        </w:rPr>
        <w:t>the</w:t>
      </w:r>
      <w:r>
        <w:rPr>
          <w:rFonts w:ascii="Arial MT" w:hAnsi="Arial MT"/>
          <w:color w:val="231F20"/>
          <w:spacing w:val="1"/>
          <w:sz w:val="46"/>
        </w:rPr>
        <w:t> </w:t>
      </w:r>
      <w:r>
        <w:rPr>
          <w:rFonts w:ascii="Arial MT" w:hAnsi="Arial MT"/>
          <w:color w:val="231F20"/>
          <w:sz w:val="46"/>
        </w:rPr>
        <w:t>Board’s</w:t>
      </w:r>
      <w:r>
        <w:rPr>
          <w:rFonts w:ascii="Arial MT" w:hAnsi="Arial MT"/>
          <w:color w:val="231F20"/>
          <w:spacing w:val="2"/>
          <w:sz w:val="46"/>
        </w:rPr>
        <w:t> </w:t>
      </w:r>
      <w:r>
        <w:rPr>
          <w:rFonts w:ascii="Arial MT" w:hAnsi="Arial MT"/>
          <w:color w:val="231F20"/>
          <w:sz w:val="46"/>
        </w:rPr>
        <w:t>ability</w:t>
      </w:r>
      <w:r>
        <w:rPr>
          <w:rFonts w:ascii="Arial MT" w:hAnsi="Arial MT"/>
          <w:color w:val="231F20"/>
          <w:spacing w:val="2"/>
          <w:sz w:val="46"/>
        </w:rPr>
        <w:t> </w:t>
      </w:r>
      <w:r>
        <w:rPr>
          <w:rFonts w:ascii="Arial MT" w:hAnsi="Arial MT"/>
          <w:color w:val="231F20"/>
          <w:sz w:val="46"/>
        </w:rPr>
        <w:t>to</w:t>
      </w:r>
      <w:r>
        <w:rPr>
          <w:rFonts w:ascii="Arial MT" w:hAnsi="Arial MT"/>
          <w:color w:val="231F20"/>
          <w:spacing w:val="-125"/>
          <w:sz w:val="46"/>
        </w:rPr>
        <w:t> </w:t>
      </w:r>
      <w:r>
        <w:rPr>
          <w:rFonts w:ascii="Arial MT" w:hAnsi="Arial MT"/>
          <w:color w:val="231F20"/>
          <w:sz w:val="46"/>
        </w:rPr>
        <w:t>assess the evidence.</w:t>
      </w:r>
    </w:p>
    <w:p>
      <w:pPr>
        <w:spacing w:after="0" w:line="225" w:lineRule="auto"/>
        <w:jc w:val="left"/>
        <w:rPr>
          <w:rFonts w:ascii="Arial MT" w:hAnsi="Arial MT"/>
          <w:sz w:val="46"/>
        </w:rPr>
        <w:sectPr>
          <w:headerReference w:type="default" r:id="rId489"/>
          <w:footerReference w:type="default" r:id="rId490"/>
          <w:pgSz w:w="15840" w:h="12240" w:orient="landscape"/>
          <w:pgMar w:header="0" w:footer="0" w:top="1140" w:bottom="280" w:left="660" w:right="110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7"/>
        <w:rPr>
          <w:rFonts w:ascii="Arial MT"/>
          <w:sz w:val="15"/>
        </w:rPr>
      </w:pPr>
    </w:p>
    <w:p>
      <w:pPr>
        <w:pStyle w:val="Heading9"/>
        <w:spacing w:before="83"/>
        <w:ind w:left="438"/>
        <w:jc w:val="center"/>
        <w:rPr>
          <w:rFonts w:ascii="Arial MT"/>
        </w:rPr>
      </w:pPr>
      <w:r>
        <w:rPr>
          <w:rFonts w:ascii="Arial MT"/>
          <w:color w:val="ED2024"/>
        </w:rPr>
        <w:t>Continued</w:t>
      </w:r>
      <w:r>
        <w:rPr>
          <w:rFonts w:ascii="Arial MT"/>
          <w:color w:val="ED2024"/>
          <w:spacing w:val="31"/>
        </w:rPr>
        <w:t> </w:t>
      </w:r>
      <w:r>
        <w:rPr>
          <w:rFonts w:ascii="Arial MT"/>
          <w:color w:val="ED2024"/>
        </w:rPr>
        <w:t>Narrowness</w:t>
      </w:r>
    </w:p>
    <w:p>
      <w:pPr>
        <w:spacing w:before="627"/>
        <w:ind w:left="547" w:right="0" w:firstLine="0"/>
        <w:jc w:val="left"/>
        <w:rPr>
          <w:rFonts w:ascii="Arial MT" w:hAnsi="Arial MT"/>
          <w:sz w:val="43"/>
        </w:rPr>
      </w:pPr>
      <w:r>
        <w:rPr>
          <w:rFonts w:ascii="Arial MT" w:hAnsi="Arial MT"/>
          <w:color w:val="231F20"/>
          <w:sz w:val="43"/>
        </w:rPr>
        <w:t>The</w:t>
      </w:r>
      <w:r>
        <w:rPr>
          <w:rFonts w:ascii="Arial MT" w:hAnsi="Arial MT"/>
          <w:color w:val="231F20"/>
          <w:spacing w:val="-6"/>
          <w:sz w:val="43"/>
        </w:rPr>
        <w:t> </w:t>
      </w:r>
      <w:r>
        <w:rPr>
          <w:rFonts w:ascii="Arial MT" w:hAnsi="Arial MT"/>
          <w:color w:val="231F20"/>
          <w:sz w:val="43"/>
        </w:rPr>
        <w:t>Board</w:t>
      </w:r>
      <w:r>
        <w:rPr>
          <w:rFonts w:ascii="Arial MT" w:hAnsi="Arial MT"/>
          <w:color w:val="231F20"/>
          <w:spacing w:val="-6"/>
          <w:sz w:val="43"/>
        </w:rPr>
        <w:t> </w:t>
      </w:r>
      <w:r>
        <w:rPr>
          <w:rFonts w:ascii="Arial MT" w:hAnsi="Arial MT"/>
          <w:color w:val="231F20"/>
          <w:sz w:val="43"/>
        </w:rPr>
        <w:t>cannot</w:t>
      </w:r>
      <w:r>
        <w:rPr>
          <w:rFonts w:ascii="Arial MT" w:hAnsi="Arial MT"/>
          <w:color w:val="231F20"/>
          <w:spacing w:val="-5"/>
          <w:sz w:val="43"/>
        </w:rPr>
        <w:t> </w:t>
      </w:r>
      <w:r>
        <w:rPr>
          <w:rFonts w:ascii="Arial MT" w:hAnsi="Arial MT"/>
          <w:color w:val="231F20"/>
          <w:sz w:val="43"/>
        </w:rPr>
        <w:t>discredit</w:t>
      </w:r>
      <w:r>
        <w:rPr>
          <w:rFonts w:ascii="Arial MT" w:hAnsi="Arial MT"/>
          <w:color w:val="231F20"/>
          <w:spacing w:val="-6"/>
          <w:sz w:val="43"/>
        </w:rPr>
        <w:t> </w:t>
      </w:r>
      <w:r>
        <w:rPr>
          <w:rFonts w:ascii="Arial MT" w:hAnsi="Arial MT"/>
          <w:color w:val="231F20"/>
          <w:sz w:val="43"/>
        </w:rPr>
        <w:t>the</w:t>
      </w:r>
      <w:r>
        <w:rPr>
          <w:rFonts w:ascii="Arial MT" w:hAnsi="Arial MT"/>
          <w:color w:val="231F20"/>
          <w:spacing w:val="-3"/>
          <w:sz w:val="43"/>
        </w:rPr>
        <w:t> </w:t>
      </w:r>
      <w:r>
        <w:rPr>
          <w:rFonts w:ascii="Arial MT" w:hAnsi="Arial MT"/>
          <w:color w:val="231F20"/>
          <w:sz w:val="43"/>
        </w:rPr>
        <w:t>movant’s</w:t>
      </w:r>
      <w:r>
        <w:rPr>
          <w:rFonts w:ascii="Arial MT" w:hAnsi="Arial MT"/>
          <w:color w:val="231F20"/>
          <w:spacing w:val="-7"/>
          <w:sz w:val="43"/>
        </w:rPr>
        <w:t> </w:t>
      </w:r>
      <w:r>
        <w:rPr>
          <w:rFonts w:ascii="Arial MT" w:hAnsi="Arial MT"/>
          <w:color w:val="231F20"/>
          <w:sz w:val="43"/>
        </w:rPr>
        <w:t>affidavit</w:t>
      </w:r>
      <w:r>
        <w:rPr>
          <w:rFonts w:ascii="Arial MT" w:hAnsi="Arial MT"/>
          <w:color w:val="231F20"/>
          <w:spacing w:val="-5"/>
          <w:sz w:val="43"/>
        </w:rPr>
        <w:t> </w:t>
      </w:r>
      <w:r>
        <w:rPr>
          <w:rFonts w:ascii="Arial MT" w:hAnsi="Arial MT"/>
          <w:color w:val="231F20"/>
          <w:sz w:val="43"/>
        </w:rPr>
        <w:t>as</w:t>
      </w:r>
      <w:r>
        <w:rPr>
          <w:rFonts w:ascii="Arial MT" w:hAnsi="Arial MT"/>
          <w:color w:val="231F20"/>
          <w:spacing w:val="-5"/>
          <w:sz w:val="43"/>
        </w:rPr>
        <w:t> </w:t>
      </w:r>
      <w:r>
        <w:rPr>
          <w:rFonts w:ascii="Arial MT" w:hAnsi="Arial MT"/>
          <w:color w:val="231F20"/>
          <w:sz w:val="43"/>
        </w:rPr>
        <w:t>“self-serving.</w:t>
      </w:r>
    </w:p>
    <w:p>
      <w:pPr>
        <w:spacing w:line="199" w:lineRule="auto" w:before="150"/>
        <w:ind w:left="547" w:right="0" w:firstLine="0"/>
        <w:jc w:val="left"/>
        <w:rPr>
          <w:rFonts w:ascii="Arial MT" w:hAnsi="Arial MT"/>
          <w:sz w:val="43"/>
        </w:rPr>
      </w:pPr>
      <w:r>
        <w:rPr>
          <w:rFonts w:ascii="Arial MT" w:hAnsi="Arial MT"/>
          <w:color w:val="231F20"/>
          <w:sz w:val="43"/>
        </w:rPr>
        <w:t>“The</w:t>
      </w:r>
      <w:r>
        <w:rPr>
          <w:rFonts w:ascii="Arial MT" w:hAnsi="Arial MT"/>
          <w:color w:val="231F20"/>
          <w:spacing w:val="-5"/>
          <w:sz w:val="43"/>
        </w:rPr>
        <w:t> </w:t>
      </w:r>
      <w:r>
        <w:rPr>
          <w:rFonts w:ascii="Arial MT" w:hAnsi="Arial MT"/>
          <w:color w:val="231F20"/>
          <w:sz w:val="43"/>
        </w:rPr>
        <w:t>self-serving</w:t>
      </w:r>
      <w:r>
        <w:rPr>
          <w:rFonts w:ascii="Arial MT" w:hAnsi="Arial MT"/>
          <w:color w:val="231F20"/>
          <w:spacing w:val="-5"/>
          <w:sz w:val="43"/>
        </w:rPr>
        <w:t> </w:t>
      </w:r>
      <w:r>
        <w:rPr>
          <w:rFonts w:ascii="Arial MT" w:hAnsi="Arial MT"/>
          <w:color w:val="231F20"/>
          <w:sz w:val="43"/>
        </w:rPr>
        <w:t>nature</w:t>
      </w:r>
      <w:r>
        <w:rPr>
          <w:rFonts w:ascii="Arial MT" w:hAnsi="Arial MT"/>
          <w:color w:val="231F20"/>
          <w:spacing w:val="-2"/>
          <w:sz w:val="43"/>
        </w:rPr>
        <w:t> </w:t>
      </w:r>
      <w:r>
        <w:rPr>
          <w:rFonts w:ascii="Arial MT" w:hAnsi="Arial MT"/>
          <w:color w:val="231F20"/>
          <w:sz w:val="43"/>
        </w:rPr>
        <w:t>of</w:t>
      </w:r>
      <w:r>
        <w:rPr>
          <w:rFonts w:ascii="Arial MT" w:hAnsi="Arial MT"/>
          <w:color w:val="231F20"/>
          <w:spacing w:val="-2"/>
          <w:sz w:val="43"/>
        </w:rPr>
        <w:t> </w:t>
      </w:r>
      <w:r>
        <w:rPr>
          <w:rFonts w:ascii="Arial MT" w:hAnsi="Arial MT"/>
          <w:color w:val="231F20"/>
          <w:sz w:val="43"/>
        </w:rPr>
        <w:t>a</w:t>
      </w:r>
      <w:r>
        <w:rPr>
          <w:rFonts w:ascii="Arial MT" w:hAnsi="Arial MT"/>
          <w:color w:val="231F20"/>
          <w:spacing w:val="-2"/>
          <w:sz w:val="43"/>
        </w:rPr>
        <w:t> </w:t>
      </w:r>
      <w:r>
        <w:rPr>
          <w:rFonts w:ascii="Arial MT" w:hAnsi="Arial MT"/>
          <w:color w:val="231F20"/>
          <w:sz w:val="43"/>
        </w:rPr>
        <w:t>declaration</w:t>
      </w:r>
      <w:r>
        <w:rPr>
          <w:rFonts w:ascii="Arial MT" w:hAnsi="Arial MT"/>
          <w:color w:val="231F20"/>
          <w:spacing w:val="-2"/>
          <w:sz w:val="43"/>
        </w:rPr>
        <w:t> </w:t>
      </w:r>
      <w:r>
        <w:rPr>
          <w:rFonts w:ascii="Arial MT" w:hAnsi="Arial MT"/>
          <w:color w:val="231F20"/>
          <w:sz w:val="43"/>
        </w:rPr>
        <w:t>in</w:t>
      </w:r>
      <w:r>
        <w:rPr>
          <w:rFonts w:ascii="Arial MT" w:hAnsi="Arial MT"/>
          <w:color w:val="231F20"/>
          <w:spacing w:val="-2"/>
          <w:sz w:val="43"/>
        </w:rPr>
        <w:t> </w:t>
      </w:r>
      <w:r>
        <w:rPr>
          <w:rFonts w:ascii="Arial MT" w:hAnsi="Arial MT"/>
          <w:color w:val="231F20"/>
          <w:sz w:val="43"/>
        </w:rPr>
        <w:t>support</w:t>
      </w:r>
      <w:r>
        <w:rPr>
          <w:rFonts w:ascii="Arial MT" w:hAnsi="Arial MT"/>
          <w:color w:val="231F20"/>
          <w:spacing w:val="-2"/>
          <w:sz w:val="43"/>
        </w:rPr>
        <w:t> </w:t>
      </w:r>
      <w:r>
        <w:rPr>
          <w:rFonts w:ascii="Arial MT" w:hAnsi="Arial MT"/>
          <w:color w:val="231F20"/>
          <w:sz w:val="43"/>
        </w:rPr>
        <w:t>of</w:t>
      </w:r>
      <w:r>
        <w:rPr>
          <w:rFonts w:ascii="Arial MT" w:hAnsi="Arial MT"/>
          <w:color w:val="231F20"/>
          <w:spacing w:val="-2"/>
          <w:sz w:val="43"/>
        </w:rPr>
        <w:t> </w:t>
      </w:r>
      <w:r>
        <w:rPr>
          <w:rFonts w:ascii="Arial MT" w:hAnsi="Arial MT"/>
          <w:color w:val="231F20"/>
          <w:sz w:val="43"/>
        </w:rPr>
        <w:t>a</w:t>
      </w:r>
      <w:r>
        <w:rPr>
          <w:rFonts w:ascii="Arial MT" w:hAnsi="Arial MT"/>
          <w:color w:val="231F20"/>
          <w:spacing w:val="-2"/>
          <w:sz w:val="43"/>
        </w:rPr>
        <w:t> </w:t>
      </w:r>
      <w:r>
        <w:rPr>
          <w:rFonts w:ascii="Arial MT" w:hAnsi="Arial MT"/>
          <w:color w:val="231F20"/>
          <w:sz w:val="43"/>
        </w:rPr>
        <w:t>motion</w:t>
      </w:r>
      <w:r>
        <w:rPr>
          <w:rFonts w:ascii="Arial MT" w:hAnsi="Arial MT"/>
          <w:color w:val="231F20"/>
          <w:spacing w:val="-2"/>
          <w:sz w:val="43"/>
        </w:rPr>
        <w:t> </w:t>
      </w:r>
      <w:r>
        <w:rPr>
          <w:rFonts w:ascii="Arial MT" w:hAnsi="Arial MT"/>
          <w:color w:val="231F20"/>
          <w:sz w:val="43"/>
        </w:rPr>
        <w:t>to</w:t>
      </w:r>
      <w:r>
        <w:rPr>
          <w:rFonts w:ascii="Arial MT" w:hAnsi="Arial MT"/>
          <w:color w:val="231F20"/>
          <w:spacing w:val="-116"/>
          <w:sz w:val="43"/>
        </w:rPr>
        <w:t> </w:t>
      </w:r>
      <w:r>
        <w:rPr>
          <w:rFonts w:ascii="Arial MT" w:hAnsi="Arial MT"/>
          <w:color w:val="231F20"/>
          <w:sz w:val="43"/>
        </w:rPr>
        <w:t>reopen</w:t>
      </w:r>
      <w:r>
        <w:rPr>
          <w:rFonts w:ascii="Arial MT" w:hAnsi="Arial MT"/>
          <w:color w:val="231F20"/>
          <w:spacing w:val="-2"/>
          <w:sz w:val="43"/>
        </w:rPr>
        <w:t> </w:t>
      </w:r>
      <w:r>
        <w:rPr>
          <w:rFonts w:ascii="Arial MT" w:hAnsi="Arial MT"/>
          <w:color w:val="231F20"/>
          <w:sz w:val="43"/>
        </w:rPr>
        <w:t>is</w:t>
      </w:r>
      <w:r>
        <w:rPr>
          <w:rFonts w:ascii="Arial MT" w:hAnsi="Arial MT"/>
          <w:color w:val="231F20"/>
          <w:spacing w:val="-2"/>
          <w:sz w:val="43"/>
        </w:rPr>
        <w:t> </w:t>
      </w:r>
      <w:r>
        <w:rPr>
          <w:rFonts w:ascii="Arial MT" w:hAnsi="Arial MT"/>
          <w:color w:val="231F20"/>
          <w:sz w:val="43"/>
        </w:rPr>
        <w:t>not</w:t>
      </w:r>
      <w:r>
        <w:rPr>
          <w:rFonts w:ascii="Arial MT" w:hAnsi="Arial MT"/>
          <w:color w:val="231F20"/>
          <w:spacing w:val="-2"/>
          <w:sz w:val="43"/>
        </w:rPr>
        <w:t> </w:t>
      </w:r>
      <w:r>
        <w:rPr>
          <w:rFonts w:ascii="Arial MT" w:hAnsi="Arial MT"/>
          <w:color w:val="231F20"/>
          <w:sz w:val="43"/>
        </w:rPr>
        <w:t>an</w:t>
      </w:r>
      <w:r>
        <w:rPr>
          <w:rFonts w:ascii="Arial MT" w:hAnsi="Arial MT"/>
          <w:color w:val="231F20"/>
          <w:spacing w:val="-1"/>
          <w:sz w:val="43"/>
        </w:rPr>
        <w:t> </w:t>
      </w:r>
      <w:r>
        <w:rPr>
          <w:rFonts w:ascii="Arial MT" w:hAnsi="Arial MT"/>
          <w:color w:val="231F20"/>
          <w:sz w:val="43"/>
        </w:rPr>
        <w:t>appropriate</w:t>
      </w:r>
      <w:r>
        <w:rPr>
          <w:rFonts w:ascii="Arial MT" w:hAnsi="Arial MT"/>
          <w:color w:val="231F20"/>
          <w:spacing w:val="-2"/>
          <w:sz w:val="43"/>
        </w:rPr>
        <w:t> </w:t>
      </w:r>
      <w:r>
        <w:rPr>
          <w:rFonts w:ascii="Arial MT" w:hAnsi="Arial MT"/>
          <w:color w:val="231F20"/>
          <w:sz w:val="43"/>
        </w:rPr>
        <w:t>basis</w:t>
      </w:r>
      <w:r>
        <w:rPr>
          <w:rFonts w:ascii="Arial MT" w:hAnsi="Arial MT"/>
          <w:color w:val="231F20"/>
          <w:spacing w:val="-2"/>
          <w:sz w:val="43"/>
        </w:rPr>
        <w:t> </w:t>
      </w:r>
      <w:r>
        <w:rPr>
          <w:rFonts w:ascii="Arial MT" w:hAnsi="Arial MT"/>
          <w:color w:val="231F20"/>
          <w:sz w:val="43"/>
        </w:rPr>
        <w:t>for</w:t>
      </w:r>
      <w:r>
        <w:rPr>
          <w:rFonts w:ascii="Arial MT" w:hAnsi="Arial MT"/>
          <w:color w:val="231F20"/>
          <w:spacing w:val="-3"/>
          <w:sz w:val="43"/>
        </w:rPr>
        <w:t> </w:t>
      </w:r>
      <w:r>
        <w:rPr>
          <w:rFonts w:ascii="Arial MT" w:hAnsi="Arial MT"/>
          <w:color w:val="231F20"/>
          <w:sz w:val="43"/>
        </w:rPr>
        <w:t>discrediting</w:t>
      </w:r>
      <w:r>
        <w:rPr>
          <w:rFonts w:ascii="Arial MT" w:hAnsi="Arial MT"/>
          <w:color w:val="231F20"/>
          <w:spacing w:val="-2"/>
          <w:sz w:val="43"/>
        </w:rPr>
        <w:t> </w:t>
      </w:r>
      <w:r>
        <w:rPr>
          <w:rFonts w:ascii="Arial MT" w:hAnsi="Arial MT"/>
          <w:color w:val="231F20"/>
          <w:sz w:val="43"/>
        </w:rPr>
        <w:t>its</w:t>
      </w:r>
      <w:r>
        <w:rPr>
          <w:rFonts w:ascii="Arial MT" w:hAnsi="Arial MT"/>
          <w:color w:val="231F20"/>
          <w:spacing w:val="-3"/>
          <w:sz w:val="43"/>
        </w:rPr>
        <w:t> </w:t>
      </w:r>
      <w:r>
        <w:rPr>
          <w:rFonts w:ascii="Arial MT" w:hAnsi="Arial MT"/>
          <w:color w:val="231F20"/>
          <w:sz w:val="43"/>
        </w:rPr>
        <w:t>content.”</w:t>
      </w:r>
    </w:p>
    <w:p>
      <w:pPr>
        <w:spacing w:before="99"/>
        <w:ind w:left="6489" w:right="0" w:firstLine="0"/>
        <w:jc w:val="left"/>
        <w:rPr>
          <w:rFonts w:ascii="Arial MT"/>
          <w:sz w:val="43"/>
        </w:rPr>
      </w:pPr>
      <w:r>
        <w:rPr>
          <w:rFonts w:ascii="Arial"/>
          <w:i/>
          <w:color w:val="1870B8"/>
          <w:sz w:val="43"/>
        </w:rPr>
        <w:t>Bhasin</w:t>
      </w:r>
      <w:r>
        <w:rPr>
          <w:rFonts w:ascii="Arial MT"/>
          <w:color w:val="1870B8"/>
          <w:sz w:val="43"/>
        </w:rPr>
        <w:t>,</w:t>
      </w:r>
      <w:r>
        <w:rPr>
          <w:rFonts w:ascii="Arial MT"/>
          <w:color w:val="1870B8"/>
          <w:spacing w:val="-11"/>
          <w:sz w:val="43"/>
        </w:rPr>
        <w:t> </w:t>
      </w:r>
      <w:r>
        <w:rPr>
          <w:rFonts w:ascii="Arial MT"/>
          <w:color w:val="1870B8"/>
          <w:sz w:val="43"/>
        </w:rPr>
        <w:t>423</w:t>
      </w:r>
      <w:r>
        <w:rPr>
          <w:rFonts w:ascii="Arial MT"/>
          <w:color w:val="1870B8"/>
          <w:spacing w:val="-11"/>
          <w:sz w:val="43"/>
        </w:rPr>
        <w:t> </w:t>
      </w:r>
      <w:r>
        <w:rPr>
          <w:rFonts w:ascii="Arial MT"/>
          <w:color w:val="1870B8"/>
          <w:sz w:val="43"/>
        </w:rPr>
        <w:t>F.3d</w:t>
      </w:r>
      <w:r>
        <w:rPr>
          <w:rFonts w:ascii="Arial MT"/>
          <w:color w:val="1870B8"/>
          <w:spacing w:val="-11"/>
          <w:sz w:val="43"/>
        </w:rPr>
        <w:t> </w:t>
      </w:r>
      <w:r>
        <w:rPr>
          <w:rFonts w:ascii="Arial MT"/>
          <w:color w:val="1870B8"/>
          <w:sz w:val="43"/>
        </w:rPr>
        <w:t>at</w:t>
      </w:r>
      <w:r>
        <w:rPr>
          <w:rFonts w:ascii="Arial MT"/>
          <w:color w:val="1870B8"/>
          <w:spacing w:val="-10"/>
          <w:sz w:val="43"/>
        </w:rPr>
        <w:t> </w:t>
      </w:r>
      <w:r>
        <w:rPr>
          <w:rFonts w:ascii="Arial MT"/>
          <w:color w:val="1870B8"/>
          <w:sz w:val="43"/>
        </w:rPr>
        <w:t>987</w:t>
      </w:r>
      <w:r>
        <w:rPr>
          <w:rFonts w:ascii="Arial MT"/>
          <w:color w:val="1870B8"/>
          <w:spacing w:val="-11"/>
          <w:sz w:val="43"/>
        </w:rPr>
        <w:t> </w:t>
      </w:r>
      <w:r>
        <w:rPr>
          <w:rFonts w:ascii="Arial MT"/>
          <w:color w:val="1870B8"/>
          <w:sz w:val="43"/>
        </w:rPr>
        <w:t>(9th</w:t>
      </w:r>
      <w:r>
        <w:rPr>
          <w:rFonts w:ascii="Arial MT"/>
          <w:color w:val="1870B8"/>
          <w:spacing w:val="-11"/>
          <w:sz w:val="43"/>
        </w:rPr>
        <w:t> </w:t>
      </w:r>
      <w:r>
        <w:rPr>
          <w:rFonts w:ascii="Arial MT"/>
          <w:color w:val="1870B8"/>
          <w:sz w:val="43"/>
        </w:rPr>
        <w:t>Cir.</w:t>
      </w:r>
      <w:r>
        <w:rPr>
          <w:rFonts w:ascii="Arial MT"/>
          <w:color w:val="1870B8"/>
          <w:spacing w:val="-12"/>
          <w:sz w:val="43"/>
        </w:rPr>
        <w:t> </w:t>
      </w:r>
      <w:r>
        <w:rPr>
          <w:rFonts w:ascii="Arial MT"/>
          <w:color w:val="1870B8"/>
          <w:sz w:val="43"/>
        </w:rPr>
        <w:t>2005).</w:t>
      </w:r>
    </w:p>
    <w:p>
      <w:pPr>
        <w:pStyle w:val="BodyText"/>
        <w:spacing w:before="9"/>
        <w:rPr>
          <w:rFonts w:ascii="Arial MT"/>
          <w:sz w:val="46"/>
        </w:rPr>
      </w:pPr>
    </w:p>
    <w:p>
      <w:pPr>
        <w:spacing w:line="199" w:lineRule="auto" w:before="1"/>
        <w:ind w:left="547" w:right="0" w:firstLine="0"/>
        <w:jc w:val="left"/>
        <w:rPr>
          <w:rFonts w:ascii="Arial MT" w:hAnsi="Arial MT"/>
          <w:sz w:val="43"/>
        </w:rPr>
      </w:pPr>
      <w:r>
        <w:rPr>
          <w:rFonts w:ascii="Arial MT" w:hAnsi="Arial MT"/>
          <w:color w:val="231F20"/>
          <w:sz w:val="43"/>
        </w:rPr>
        <w:t>The</w:t>
      </w:r>
      <w:r>
        <w:rPr>
          <w:rFonts w:ascii="Arial MT" w:hAnsi="Arial MT"/>
          <w:color w:val="231F20"/>
          <w:spacing w:val="-5"/>
          <w:sz w:val="43"/>
        </w:rPr>
        <w:t> </w:t>
      </w:r>
      <w:r>
        <w:rPr>
          <w:rFonts w:ascii="Arial MT" w:hAnsi="Arial MT"/>
          <w:color w:val="231F20"/>
          <w:sz w:val="43"/>
        </w:rPr>
        <w:t>Board</w:t>
      </w:r>
      <w:r>
        <w:rPr>
          <w:rFonts w:ascii="Arial MT" w:hAnsi="Arial MT"/>
          <w:color w:val="231F20"/>
          <w:spacing w:val="-4"/>
          <w:sz w:val="43"/>
        </w:rPr>
        <w:t> </w:t>
      </w:r>
      <w:r>
        <w:rPr>
          <w:rFonts w:ascii="Arial MT" w:hAnsi="Arial MT"/>
          <w:color w:val="231F20"/>
          <w:sz w:val="43"/>
        </w:rPr>
        <w:t>cannot</w:t>
      </w:r>
      <w:r>
        <w:rPr>
          <w:rFonts w:ascii="Arial MT" w:hAnsi="Arial MT"/>
          <w:color w:val="231F20"/>
          <w:spacing w:val="-5"/>
          <w:sz w:val="43"/>
        </w:rPr>
        <w:t> </w:t>
      </w:r>
      <w:r>
        <w:rPr>
          <w:rFonts w:ascii="Arial MT" w:hAnsi="Arial MT"/>
          <w:color w:val="231F20"/>
          <w:sz w:val="43"/>
        </w:rPr>
        <w:t>discount</w:t>
      </w:r>
      <w:r>
        <w:rPr>
          <w:rFonts w:ascii="Arial MT" w:hAnsi="Arial MT"/>
          <w:color w:val="231F20"/>
          <w:spacing w:val="-4"/>
          <w:sz w:val="43"/>
        </w:rPr>
        <w:t> </w:t>
      </w:r>
      <w:r>
        <w:rPr>
          <w:rFonts w:ascii="Arial MT" w:hAnsi="Arial MT"/>
          <w:color w:val="231F20"/>
          <w:sz w:val="43"/>
        </w:rPr>
        <w:t>witness</w:t>
      </w:r>
      <w:r>
        <w:rPr>
          <w:rFonts w:ascii="Arial MT" w:hAnsi="Arial MT"/>
          <w:color w:val="231F20"/>
          <w:spacing w:val="-5"/>
          <w:sz w:val="43"/>
        </w:rPr>
        <w:t> </w:t>
      </w:r>
      <w:r>
        <w:rPr>
          <w:rFonts w:ascii="Arial MT" w:hAnsi="Arial MT"/>
          <w:color w:val="231F20"/>
          <w:sz w:val="43"/>
        </w:rPr>
        <w:t>affidavits</w:t>
      </w:r>
      <w:r>
        <w:rPr>
          <w:rFonts w:ascii="Arial MT" w:hAnsi="Arial MT"/>
          <w:color w:val="231F20"/>
          <w:spacing w:val="-5"/>
          <w:sz w:val="43"/>
        </w:rPr>
        <w:t> </w:t>
      </w:r>
      <w:r>
        <w:rPr>
          <w:rFonts w:ascii="Arial MT" w:hAnsi="Arial MT"/>
          <w:color w:val="231F20"/>
          <w:sz w:val="43"/>
        </w:rPr>
        <w:t>as</w:t>
      </w:r>
      <w:r>
        <w:rPr>
          <w:rFonts w:ascii="Arial MT" w:hAnsi="Arial MT"/>
          <w:color w:val="231F20"/>
          <w:spacing w:val="-6"/>
          <w:sz w:val="43"/>
        </w:rPr>
        <w:t> </w:t>
      </w:r>
      <w:r>
        <w:rPr>
          <w:rFonts w:ascii="Arial MT" w:hAnsi="Arial MT"/>
          <w:color w:val="231F20"/>
          <w:sz w:val="43"/>
        </w:rPr>
        <w:t>“unauthenticated</w:t>
      </w:r>
      <w:r>
        <w:rPr>
          <w:rFonts w:ascii="Arial MT" w:hAnsi="Arial MT"/>
          <w:color w:val="231F20"/>
          <w:spacing w:val="-5"/>
          <w:sz w:val="43"/>
        </w:rPr>
        <w:t> </w:t>
      </w:r>
      <w:r>
        <w:rPr>
          <w:rFonts w:ascii="Arial MT" w:hAnsi="Arial MT"/>
          <w:color w:val="231F20"/>
          <w:sz w:val="43"/>
        </w:rPr>
        <w:t>and</w:t>
      </w:r>
      <w:r>
        <w:rPr>
          <w:rFonts w:ascii="Arial MT" w:hAnsi="Arial MT"/>
          <w:color w:val="231F20"/>
          <w:spacing w:val="-117"/>
          <w:sz w:val="43"/>
        </w:rPr>
        <w:t> </w:t>
      </w:r>
      <w:r>
        <w:rPr>
          <w:rFonts w:ascii="Arial MT" w:hAnsi="Arial MT"/>
          <w:color w:val="231F20"/>
          <w:sz w:val="43"/>
        </w:rPr>
        <w:t>unsupported</w:t>
      </w:r>
      <w:r>
        <w:rPr>
          <w:rFonts w:ascii="Arial MT" w:hAnsi="Arial MT"/>
          <w:color w:val="231F20"/>
          <w:spacing w:val="-3"/>
          <w:sz w:val="43"/>
        </w:rPr>
        <w:t> </w:t>
      </w:r>
      <w:r>
        <w:rPr>
          <w:rFonts w:ascii="Arial MT" w:hAnsi="Arial MT"/>
          <w:color w:val="231F20"/>
          <w:sz w:val="43"/>
        </w:rPr>
        <w:t>by</w:t>
      </w:r>
      <w:r>
        <w:rPr>
          <w:rFonts w:ascii="Arial MT" w:hAnsi="Arial MT"/>
          <w:color w:val="231F20"/>
          <w:spacing w:val="-2"/>
          <w:sz w:val="43"/>
        </w:rPr>
        <w:t> </w:t>
      </w:r>
      <w:r>
        <w:rPr>
          <w:rFonts w:ascii="Arial MT" w:hAnsi="Arial MT"/>
          <w:color w:val="231F20"/>
          <w:sz w:val="43"/>
        </w:rPr>
        <w:t>independent</w:t>
      </w:r>
      <w:r>
        <w:rPr>
          <w:rFonts w:ascii="Arial MT" w:hAnsi="Arial MT"/>
          <w:color w:val="231F20"/>
          <w:spacing w:val="-2"/>
          <w:sz w:val="43"/>
        </w:rPr>
        <w:t> </w:t>
      </w:r>
      <w:r>
        <w:rPr>
          <w:rFonts w:ascii="Arial MT" w:hAnsi="Arial MT"/>
          <w:color w:val="231F20"/>
          <w:sz w:val="43"/>
        </w:rPr>
        <w:t>evidence.”</w:t>
      </w:r>
    </w:p>
    <w:p>
      <w:pPr>
        <w:spacing w:before="98"/>
        <w:ind w:left="2773" w:right="0" w:firstLine="0"/>
        <w:jc w:val="left"/>
        <w:rPr>
          <w:rFonts w:ascii="Arial MT" w:hAnsi="Arial MT"/>
          <w:sz w:val="43"/>
        </w:rPr>
      </w:pPr>
      <w:r>
        <w:rPr>
          <w:rFonts w:ascii="Arial" w:hAnsi="Arial"/>
          <w:i/>
          <w:color w:val="1870B8"/>
          <w:w w:val="95"/>
          <w:sz w:val="43"/>
        </w:rPr>
        <w:t>Randhawa</w:t>
      </w:r>
      <w:r>
        <w:rPr>
          <w:rFonts w:ascii="Arial" w:hAnsi="Arial"/>
          <w:i/>
          <w:color w:val="1870B8"/>
          <w:spacing w:val="36"/>
          <w:w w:val="95"/>
          <w:sz w:val="43"/>
        </w:rPr>
        <w:t> </w:t>
      </w:r>
      <w:r>
        <w:rPr>
          <w:rFonts w:ascii="Arial" w:hAnsi="Arial"/>
          <w:i/>
          <w:color w:val="1870B8"/>
          <w:w w:val="95"/>
          <w:sz w:val="43"/>
        </w:rPr>
        <w:t>v.</w:t>
      </w:r>
      <w:r>
        <w:rPr>
          <w:rFonts w:ascii="Arial" w:hAnsi="Arial"/>
          <w:i/>
          <w:color w:val="1870B8"/>
          <w:spacing w:val="40"/>
          <w:w w:val="95"/>
          <w:sz w:val="43"/>
        </w:rPr>
        <w:t> </w:t>
      </w:r>
      <w:r>
        <w:rPr>
          <w:rFonts w:ascii="Arial" w:hAnsi="Arial"/>
          <w:i/>
          <w:color w:val="1870B8"/>
          <w:w w:val="95"/>
          <w:sz w:val="43"/>
        </w:rPr>
        <w:t>Holder</w:t>
      </w:r>
      <w:r>
        <w:rPr>
          <w:rFonts w:ascii="Arial MT" w:hAnsi="Arial MT"/>
          <w:color w:val="1870B8"/>
          <w:w w:val="95"/>
          <w:sz w:val="43"/>
        </w:rPr>
        <w:t>,</w:t>
      </w:r>
      <w:r>
        <w:rPr>
          <w:rFonts w:ascii="Arial MT" w:hAnsi="Arial MT"/>
          <w:color w:val="1870B8"/>
          <w:spacing w:val="41"/>
          <w:w w:val="95"/>
          <w:sz w:val="43"/>
        </w:rPr>
        <w:t> </w:t>
      </w:r>
      <w:r>
        <w:rPr>
          <w:rFonts w:ascii="Arial MT" w:hAnsi="Arial MT"/>
          <w:color w:val="1870B8"/>
          <w:w w:val="95"/>
          <w:sz w:val="43"/>
        </w:rPr>
        <w:t>563</w:t>
      </w:r>
      <w:r>
        <w:rPr>
          <w:rFonts w:ascii="Arial MT" w:hAnsi="Arial MT"/>
          <w:color w:val="1870B8"/>
          <w:spacing w:val="41"/>
          <w:w w:val="95"/>
          <w:sz w:val="43"/>
        </w:rPr>
        <w:t> </w:t>
      </w:r>
      <w:r>
        <w:rPr>
          <w:rFonts w:ascii="Arial MT" w:hAnsi="Arial MT"/>
          <w:color w:val="1870B8"/>
          <w:w w:val="95"/>
          <w:sz w:val="43"/>
        </w:rPr>
        <w:t>F.</w:t>
      </w:r>
      <w:r>
        <w:rPr>
          <w:rFonts w:ascii="Arial MT" w:hAnsi="Arial MT"/>
          <w:color w:val="1870B8"/>
          <w:spacing w:val="9"/>
          <w:w w:val="95"/>
          <w:sz w:val="43"/>
        </w:rPr>
        <w:t> </w:t>
      </w:r>
      <w:r>
        <w:rPr>
          <w:rFonts w:ascii="Arial MT" w:hAnsi="Arial MT"/>
          <w:color w:val="1870B8"/>
          <w:w w:val="95"/>
          <w:sz w:val="43"/>
        </w:rPr>
        <w:t>App’x</w:t>
      </w:r>
      <w:r>
        <w:rPr>
          <w:rFonts w:ascii="Arial MT" w:hAnsi="Arial MT"/>
          <w:color w:val="1870B8"/>
          <w:spacing w:val="41"/>
          <w:w w:val="95"/>
          <w:sz w:val="43"/>
        </w:rPr>
        <w:t> </w:t>
      </w:r>
      <w:r>
        <w:rPr>
          <w:rFonts w:ascii="Arial MT" w:hAnsi="Arial MT"/>
          <w:color w:val="1870B8"/>
          <w:w w:val="95"/>
          <w:sz w:val="43"/>
        </w:rPr>
        <w:t>551,</w:t>
      </w:r>
      <w:r>
        <w:rPr>
          <w:rFonts w:ascii="Arial MT" w:hAnsi="Arial MT"/>
          <w:color w:val="1870B8"/>
          <w:spacing w:val="42"/>
          <w:w w:val="95"/>
          <w:sz w:val="43"/>
        </w:rPr>
        <w:t> </w:t>
      </w:r>
      <w:r>
        <w:rPr>
          <w:rFonts w:ascii="Arial MT" w:hAnsi="Arial MT"/>
          <w:color w:val="1870B8"/>
          <w:w w:val="95"/>
          <w:sz w:val="43"/>
        </w:rPr>
        <w:t>552</w:t>
      </w:r>
      <w:r>
        <w:rPr>
          <w:rFonts w:ascii="Arial MT" w:hAnsi="Arial MT"/>
          <w:color w:val="1870B8"/>
          <w:spacing w:val="41"/>
          <w:w w:val="95"/>
          <w:sz w:val="43"/>
        </w:rPr>
        <w:t> </w:t>
      </w:r>
      <w:r>
        <w:rPr>
          <w:rFonts w:ascii="Arial MT" w:hAnsi="Arial MT"/>
          <w:color w:val="1870B8"/>
          <w:w w:val="95"/>
          <w:sz w:val="43"/>
        </w:rPr>
        <w:t>(9th</w:t>
      </w:r>
      <w:r>
        <w:rPr>
          <w:rFonts w:ascii="Arial MT" w:hAnsi="Arial MT"/>
          <w:color w:val="1870B8"/>
          <w:spacing w:val="41"/>
          <w:w w:val="95"/>
          <w:sz w:val="43"/>
        </w:rPr>
        <w:t> </w:t>
      </w:r>
      <w:r>
        <w:rPr>
          <w:rFonts w:ascii="Arial MT" w:hAnsi="Arial MT"/>
          <w:color w:val="1870B8"/>
          <w:w w:val="95"/>
          <w:sz w:val="43"/>
        </w:rPr>
        <w:t>Cir.</w:t>
      </w:r>
      <w:r>
        <w:rPr>
          <w:rFonts w:ascii="Arial MT" w:hAnsi="Arial MT"/>
          <w:color w:val="1870B8"/>
          <w:spacing w:val="40"/>
          <w:w w:val="95"/>
          <w:sz w:val="43"/>
        </w:rPr>
        <w:t> </w:t>
      </w:r>
      <w:r>
        <w:rPr>
          <w:rFonts w:ascii="Arial MT" w:hAnsi="Arial MT"/>
          <w:color w:val="1870B8"/>
          <w:w w:val="95"/>
          <w:sz w:val="43"/>
        </w:rPr>
        <w:t>2014).</w:t>
      </w:r>
    </w:p>
    <w:p>
      <w:pPr>
        <w:pStyle w:val="BodyText"/>
        <w:spacing w:before="10"/>
        <w:rPr>
          <w:rFonts w:ascii="Arial MT"/>
          <w:sz w:val="46"/>
        </w:rPr>
      </w:pPr>
    </w:p>
    <w:p>
      <w:pPr>
        <w:spacing w:line="199" w:lineRule="auto" w:before="0"/>
        <w:ind w:left="547" w:right="0" w:firstLine="0"/>
        <w:jc w:val="left"/>
        <w:rPr>
          <w:rFonts w:ascii="Arial MT" w:hAnsi="Arial MT"/>
          <w:sz w:val="43"/>
        </w:rPr>
      </w:pPr>
      <w:r>
        <w:rPr>
          <w:rFonts w:ascii="Arial MT" w:hAnsi="Arial MT"/>
          <w:color w:val="231F20"/>
          <w:sz w:val="43"/>
        </w:rPr>
        <w:t>The</w:t>
      </w:r>
      <w:r>
        <w:rPr>
          <w:rFonts w:ascii="Arial MT" w:hAnsi="Arial MT"/>
          <w:color w:val="231F20"/>
          <w:spacing w:val="-5"/>
          <w:sz w:val="43"/>
        </w:rPr>
        <w:t> </w:t>
      </w:r>
      <w:r>
        <w:rPr>
          <w:rFonts w:ascii="Arial MT" w:hAnsi="Arial MT"/>
          <w:color w:val="231F20"/>
          <w:sz w:val="43"/>
        </w:rPr>
        <w:t>Board</w:t>
      </w:r>
      <w:r>
        <w:rPr>
          <w:rFonts w:ascii="Arial MT" w:hAnsi="Arial MT"/>
          <w:color w:val="231F20"/>
          <w:spacing w:val="-2"/>
          <w:sz w:val="43"/>
        </w:rPr>
        <w:t> </w:t>
      </w:r>
      <w:r>
        <w:rPr>
          <w:rFonts w:ascii="Arial MT" w:hAnsi="Arial MT"/>
          <w:color w:val="231F20"/>
          <w:sz w:val="43"/>
        </w:rPr>
        <w:t>cannot</w:t>
      </w:r>
      <w:r>
        <w:rPr>
          <w:rFonts w:ascii="Arial MT" w:hAnsi="Arial MT"/>
          <w:color w:val="231F20"/>
          <w:spacing w:val="-5"/>
          <w:sz w:val="43"/>
        </w:rPr>
        <w:t> </w:t>
      </w:r>
      <w:r>
        <w:rPr>
          <w:rFonts w:ascii="Arial MT" w:hAnsi="Arial MT"/>
          <w:color w:val="231F20"/>
          <w:sz w:val="43"/>
        </w:rPr>
        <w:t>ignore</w:t>
      </w:r>
      <w:r>
        <w:rPr>
          <w:rFonts w:ascii="Arial MT" w:hAnsi="Arial MT"/>
          <w:color w:val="231F20"/>
          <w:spacing w:val="-2"/>
          <w:sz w:val="43"/>
        </w:rPr>
        <w:t> </w:t>
      </w:r>
      <w:r>
        <w:rPr>
          <w:rFonts w:ascii="Arial MT" w:hAnsi="Arial MT"/>
          <w:color w:val="231F20"/>
          <w:sz w:val="43"/>
        </w:rPr>
        <w:t>a</w:t>
      </w:r>
      <w:r>
        <w:rPr>
          <w:rFonts w:ascii="Arial MT" w:hAnsi="Arial MT"/>
          <w:color w:val="231F20"/>
          <w:spacing w:val="-3"/>
          <w:sz w:val="43"/>
        </w:rPr>
        <w:t> </w:t>
      </w:r>
      <w:r>
        <w:rPr>
          <w:rFonts w:ascii="Arial MT" w:hAnsi="Arial MT"/>
          <w:color w:val="231F20"/>
          <w:sz w:val="43"/>
        </w:rPr>
        <w:t>government</w:t>
      </w:r>
      <w:r>
        <w:rPr>
          <w:rFonts w:ascii="Arial MT" w:hAnsi="Arial MT"/>
          <w:color w:val="231F20"/>
          <w:spacing w:val="-4"/>
          <w:sz w:val="43"/>
        </w:rPr>
        <w:t> </w:t>
      </w:r>
      <w:r>
        <w:rPr>
          <w:rFonts w:ascii="Arial MT" w:hAnsi="Arial MT"/>
          <w:color w:val="231F20"/>
          <w:sz w:val="43"/>
        </w:rPr>
        <w:t>document</w:t>
      </w:r>
      <w:r>
        <w:rPr>
          <w:rFonts w:ascii="Arial MT" w:hAnsi="Arial MT"/>
          <w:color w:val="231F20"/>
          <w:spacing w:val="-7"/>
          <w:sz w:val="43"/>
        </w:rPr>
        <w:t> </w:t>
      </w:r>
      <w:r>
        <w:rPr>
          <w:rFonts w:ascii="Arial MT" w:hAnsi="Arial MT"/>
          <w:color w:val="231F20"/>
          <w:sz w:val="43"/>
        </w:rPr>
        <w:t>“solely</w:t>
      </w:r>
      <w:r>
        <w:rPr>
          <w:rFonts w:ascii="Arial MT" w:hAnsi="Arial MT"/>
          <w:color w:val="231F20"/>
          <w:spacing w:val="-4"/>
          <w:sz w:val="43"/>
        </w:rPr>
        <w:t> </w:t>
      </w:r>
      <w:r>
        <w:rPr>
          <w:rFonts w:ascii="Arial MT" w:hAnsi="Arial MT"/>
          <w:color w:val="231F20"/>
          <w:sz w:val="43"/>
        </w:rPr>
        <w:t>because</w:t>
      </w:r>
      <w:r>
        <w:rPr>
          <w:rFonts w:ascii="Arial MT" w:hAnsi="Arial MT"/>
          <w:color w:val="231F20"/>
          <w:spacing w:val="-5"/>
          <w:sz w:val="43"/>
        </w:rPr>
        <w:t> </w:t>
      </w:r>
      <w:r>
        <w:rPr>
          <w:rFonts w:ascii="Arial MT" w:hAnsi="Arial MT"/>
          <w:color w:val="231F20"/>
          <w:sz w:val="43"/>
        </w:rPr>
        <w:t>it</w:t>
      </w:r>
      <w:r>
        <w:rPr>
          <w:rFonts w:ascii="Arial MT" w:hAnsi="Arial MT"/>
          <w:color w:val="231F20"/>
          <w:spacing w:val="-116"/>
          <w:sz w:val="43"/>
        </w:rPr>
        <w:t> </w:t>
      </w:r>
      <w:r>
        <w:rPr>
          <w:rFonts w:ascii="Arial MT" w:hAnsi="Arial MT"/>
          <w:color w:val="231F20"/>
          <w:sz w:val="43"/>
        </w:rPr>
        <w:t>[has]</w:t>
      </w:r>
      <w:r>
        <w:rPr>
          <w:rFonts w:ascii="Arial MT" w:hAnsi="Arial MT"/>
          <w:color w:val="231F20"/>
          <w:spacing w:val="-1"/>
          <w:sz w:val="43"/>
        </w:rPr>
        <w:t> </w:t>
      </w:r>
      <w:r>
        <w:rPr>
          <w:rFonts w:ascii="Arial MT" w:hAnsi="Arial MT"/>
          <w:color w:val="231F20"/>
          <w:sz w:val="43"/>
        </w:rPr>
        <w:t>not been authenticated.”</w:t>
      </w:r>
    </w:p>
    <w:p>
      <w:pPr>
        <w:spacing w:before="99"/>
        <w:ind w:left="2295" w:right="0" w:firstLine="0"/>
        <w:jc w:val="left"/>
        <w:rPr>
          <w:rFonts w:ascii="Arial MT" w:hAnsi="Arial MT"/>
          <w:sz w:val="43"/>
        </w:rPr>
      </w:pPr>
      <w:r>
        <w:rPr>
          <w:rFonts w:ascii="Arial" w:hAnsi="Arial"/>
          <w:i/>
          <w:color w:val="1870B8"/>
          <w:spacing w:val="-2"/>
          <w:sz w:val="43"/>
        </w:rPr>
        <w:t>Hui</w:t>
      </w:r>
      <w:r>
        <w:rPr>
          <w:rFonts w:ascii="Arial" w:hAnsi="Arial"/>
          <w:i/>
          <w:color w:val="1870B8"/>
          <w:spacing w:val="-5"/>
          <w:sz w:val="43"/>
        </w:rPr>
        <w:t> </w:t>
      </w:r>
      <w:r>
        <w:rPr>
          <w:rFonts w:ascii="Arial" w:hAnsi="Arial"/>
          <w:i/>
          <w:color w:val="1870B8"/>
          <w:spacing w:val="-2"/>
          <w:sz w:val="43"/>
        </w:rPr>
        <w:t>Xin</w:t>
      </w:r>
      <w:r>
        <w:rPr>
          <w:rFonts w:ascii="Arial" w:hAnsi="Arial"/>
          <w:i/>
          <w:color w:val="1870B8"/>
          <w:spacing w:val="-4"/>
          <w:sz w:val="43"/>
        </w:rPr>
        <w:t> </w:t>
      </w:r>
      <w:r>
        <w:rPr>
          <w:rFonts w:ascii="Arial" w:hAnsi="Arial"/>
          <w:i/>
          <w:color w:val="1870B8"/>
          <w:spacing w:val="-2"/>
          <w:sz w:val="43"/>
        </w:rPr>
        <w:t>Chen</w:t>
      </w:r>
      <w:r>
        <w:rPr>
          <w:rFonts w:ascii="Arial" w:hAnsi="Arial"/>
          <w:i/>
          <w:color w:val="1870B8"/>
          <w:spacing w:val="-5"/>
          <w:sz w:val="43"/>
        </w:rPr>
        <w:t> </w:t>
      </w:r>
      <w:r>
        <w:rPr>
          <w:rFonts w:ascii="Arial" w:hAnsi="Arial"/>
          <w:i/>
          <w:color w:val="1870B8"/>
          <w:spacing w:val="-2"/>
          <w:sz w:val="43"/>
        </w:rPr>
        <w:t>v.</w:t>
      </w:r>
      <w:r>
        <w:rPr>
          <w:rFonts w:ascii="Arial" w:hAnsi="Arial"/>
          <w:i/>
          <w:color w:val="1870B8"/>
          <w:spacing w:val="-5"/>
          <w:sz w:val="43"/>
        </w:rPr>
        <w:t> </w:t>
      </w:r>
      <w:r>
        <w:rPr>
          <w:rFonts w:ascii="Arial" w:hAnsi="Arial"/>
          <w:i/>
          <w:color w:val="1870B8"/>
          <w:spacing w:val="-2"/>
          <w:sz w:val="43"/>
        </w:rPr>
        <w:t>Holder</w:t>
      </w:r>
      <w:r>
        <w:rPr>
          <w:rFonts w:ascii="Arial MT" w:hAnsi="Arial MT"/>
          <w:color w:val="1870B8"/>
          <w:spacing w:val="-2"/>
          <w:sz w:val="43"/>
        </w:rPr>
        <w:t>,</w:t>
      </w:r>
      <w:r>
        <w:rPr>
          <w:rFonts w:ascii="Arial MT" w:hAnsi="Arial MT"/>
          <w:color w:val="1870B8"/>
          <w:spacing w:val="-7"/>
          <w:sz w:val="43"/>
        </w:rPr>
        <w:t> </w:t>
      </w:r>
      <w:r>
        <w:rPr>
          <w:rFonts w:ascii="Arial MT" w:hAnsi="Arial MT"/>
          <w:color w:val="1870B8"/>
          <w:spacing w:val="-1"/>
          <w:sz w:val="43"/>
        </w:rPr>
        <w:t>585</w:t>
      </w:r>
      <w:r>
        <w:rPr>
          <w:rFonts w:ascii="Arial MT" w:hAnsi="Arial MT"/>
          <w:color w:val="1870B8"/>
          <w:spacing w:val="-3"/>
          <w:sz w:val="43"/>
        </w:rPr>
        <w:t> </w:t>
      </w:r>
      <w:r>
        <w:rPr>
          <w:rFonts w:ascii="Arial MT" w:hAnsi="Arial MT"/>
          <w:color w:val="1870B8"/>
          <w:spacing w:val="-1"/>
          <w:sz w:val="43"/>
        </w:rPr>
        <w:t>F.</w:t>
      </w:r>
      <w:r>
        <w:rPr>
          <w:rFonts w:ascii="Arial MT" w:hAnsi="Arial MT"/>
          <w:color w:val="1870B8"/>
          <w:spacing w:val="-29"/>
          <w:sz w:val="43"/>
        </w:rPr>
        <w:t> </w:t>
      </w:r>
      <w:r>
        <w:rPr>
          <w:rFonts w:ascii="Arial MT" w:hAnsi="Arial MT"/>
          <w:color w:val="1870B8"/>
          <w:spacing w:val="-1"/>
          <w:sz w:val="43"/>
        </w:rPr>
        <w:t>App’x</w:t>
      </w:r>
      <w:r>
        <w:rPr>
          <w:rFonts w:ascii="Arial MT" w:hAnsi="Arial MT"/>
          <w:color w:val="1870B8"/>
          <w:spacing w:val="-6"/>
          <w:sz w:val="43"/>
        </w:rPr>
        <w:t> </w:t>
      </w:r>
      <w:r>
        <w:rPr>
          <w:rFonts w:ascii="Arial MT" w:hAnsi="Arial MT"/>
          <w:color w:val="1870B8"/>
          <w:spacing w:val="-1"/>
          <w:sz w:val="43"/>
        </w:rPr>
        <w:t>470,</w:t>
      </w:r>
      <w:r>
        <w:rPr>
          <w:rFonts w:ascii="Arial MT" w:hAnsi="Arial MT"/>
          <w:color w:val="1870B8"/>
          <w:spacing w:val="-3"/>
          <w:sz w:val="43"/>
        </w:rPr>
        <w:t> </w:t>
      </w:r>
      <w:r>
        <w:rPr>
          <w:rFonts w:ascii="Arial MT" w:hAnsi="Arial MT"/>
          <w:color w:val="1870B8"/>
          <w:spacing w:val="-1"/>
          <w:sz w:val="43"/>
        </w:rPr>
        <w:t>471</w:t>
      </w:r>
      <w:r>
        <w:rPr>
          <w:rFonts w:ascii="Arial MT" w:hAnsi="Arial MT"/>
          <w:color w:val="1870B8"/>
          <w:spacing w:val="-7"/>
          <w:sz w:val="43"/>
        </w:rPr>
        <w:t> </w:t>
      </w:r>
      <w:r>
        <w:rPr>
          <w:rFonts w:ascii="Arial MT" w:hAnsi="Arial MT"/>
          <w:color w:val="1870B8"/>
          <w:spacing w:val="-1"/>
          <w:sz w:val="43"/>
        </w:rPr>
        <w:t>(9th</w:t>
      </w:r>
      <w:r>
        <w:rPr>
          <w:rFonts w:ascii="Arial MT" w:hAnsi="Arial MT"/>
          <w:color w:val="1870B8"/>
          <w:spacing w:val="-3"/>
          <w:sz w:val="43"/>
        </w:rPr>
        <w:t> </w:t>
      </w:r>
      <w:r>
        <w:rPr>
          <w:rFonts w:ascii="Arial MT" w:hAnsi="Arial MT"/>
          <w:color w:val="1870B8"/>
          <w:spacing w:val="-1"/>
          <w:sz w:val="43"/>
        </w:rPr>
        <w:t>Cir.</w:t>
      </w:r>
      <w:r>
        <w:rPr>
          <w:rFonts w:ascii="Arial MT" w:hAnsi="Arial MT"/>
          <w:color w:val="1870B8"/>
          <w:spacing w:val="-5"/>
          <w:sz w:val="43"/>
        </w:rPr>
        <w:t> </w:t>
      </w:r>
      <w:r>
        <w:rPr>
          <w:rFonts w:ascii="Arial MT" w:hAnsi="Arial MT"/>
          <w:color w:val="1870B8"/>
          <w:spacing w:val="-1"/>
          <w:sz w:val="43"/>
        </w:rPr>
        <w:t>2014).</w:t>
      </w:r>
    </w:p>
    <w:p>
      <w:pPr>
        <w:spacing w:after="0"/>
        <w:jc w:val="left"/>
        <w:rPr>
          <w:rFonts w:ascii="Arial MT" w:hAnsi="Arial MT"/>
          <w:sz w:val="43"/>
        </w:rPr>
        <w:sectPr>
          <w:headerReference w:type="default" r:id="rId491"/>
          <w:footerReference w:type="default" r:id="rId492"/>
          <w:pgSz w:w="15840" w:h="12240" w:orient="landscape"/>
          <w:pgMar w:header="0" w:footer="0" w:top="1140" w:bottom="280" w:left="660" w:right="110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7"/>
        <w:rPr>
          <w:rFonts w:ascii="Arial MT"/>
          <w:sz w:val="15"/>
        </w:rPr>
      </w:pPr>
    </w:p>
    <w:p>
      <w:pPr>
        <w:pStyle w:val="Heading9"/>
        <w:spacing w:before="83"/>
        <w:ind w:left="439"/>
        <w:jc w:val="center"/>
        <w:rPr>
          <w:rFonts w:ascii="Arial MT"/>
        </w:rPr>
      </w:pPr>
      <w:r>
        <w:rPr>
          <w:rFonts w:ascii="Arial MT"/>
          <w:color w:val="ED2024"/>
        </w:rPr>
        <w:t>Ultimately</w:t>
      </w:r>
    </w:p>
    <w:p>
      <w:pPr>
        <w:spacing w:line="225" w:lineRule="auto" w:before="698"/>
        <w:ind w:left="547" w:right="172" w:firstLine="0"/>
        <w:jc w:val="left"/>
        <w:rPr>
          <w:rFonts w:ascii="Arial MT" w:hAnsi="Arial MT"/>
          <w:sz w:val="53"/>
        </w:rPr>
      </w:pPr>
      <w:r>
        <w:rPr>
          <w:rFonts w:ascii="Arial MT" w:hAnsi="Arial MT"/>
          <w:color w:val="231F20"/>
          <w:sz w:val="53"/>
        </w:rPr>
        <w:t>Even</w:t>
      </w:r>
      <w:r>
        <w:rPr>
          <w:rFonts w:ascii="Arial MT" w:hAnsi="Arial MT"/>
          <w:color w:val="231F20"/>
          <w:spacing w:val="-15"/>
          <w:sz w:val="53"/>
        </w:rPr>
        <w:t> </w:t>
      </w:r>
      <w:r>
        <w:rPr>
          <w:rFonts w:ascii="Arial MT" w:hAnsi="Arial MT"/>
          <w:color w:val="231F20"/>
          <w:sz w:val="53"/>
        </w:rPr>
        <w:t>a</w:t>
      </w:r>
      <w:r>
        <w:rPr>
          <w:rFonts w:ascii="Arial MT" w:hAnsi="Arial MT"/>
          <w:color w:val="231F20"/>
          <w:spacing w:val="-13"/>
          <w:sz w:val="53"/>
        </w:rPr>
        <w:t> </w:t>
      </w:r>
      <w:r>
        <w:rPr>
          <w:rFonts w:ascii="Arial MT" w:hAnsi="Arial MT"/>
          <w:color w:val="231F20"/>
          <w:sz w:val="53"/>
        </w:rPr>
        <w:t>prior</w:t>
      </w:r>
      <w:r>
        <w:rPr>
          <w:rFonts w:ascii="Arial MT" w:hAnsi="Arial MT"/>
          <w:color w:val="231F20"/>
          <w:spacing w:val="-15"/>
          <w:sz w:val="53"/>
        </w:rPr>
        <w:t> </w:t>
      </w:r>
      <w:r>
        <w:rPr>
          <w:rFonts w:ascii="Arial MT" w:hAnsi="Arial MT"/>
          <w:color w:val="231F20"/>
          <w:sz w:val="53"/>
        </w:rPr>
        <w:t>adverse</w:t>
      </w:r>
      <w:r>
        <w:rPr>
          <w:rFonts w:ascii="Arial MT" w:hAnsi="Arial MT"/>
          <w:color w:val="231F20"/>
          <w:spacing w:val="-15"/>
          <w:sz w:val="53"/>
        </w:rPr>
        <w:t> </w:t>
      </w:r>
      <w:r>
        <w:rPr>
          <w:rFonts w:ascii="Arial MT" w:hAnsi="Arial MT"/>
          <w:color w:val="231F20"/>
          <w:sz w:val="53"/>
        </w:rPr>
        <w:t>credibility</w:t>
      </w:r>
      <w:r>
        <w:rPr>
          <w:rFonts w:ascii="Arial MT" w:hAnsi="Arial MT"/>
          <w:color w:val="231F20"/>
          <w:spacing w:val="-12"/>
          <w:sz w:val="53"/>
        </w:rPr>
        <w:t> </w:t>
      </w:r>
      <w:r>
        <w:rPr>
          <w:rFonts w:ascii="Arial MT" w:hAnsi="Arial MT"/>
          <w:color w:val="231F20"/>
          <w:sz w:val="53"/>
        </w:rPr>
        <w:t>determination</w:t>
      </w:r>
      <w:r>
        <w:rPr>
          <w:rFonts w:ascii="Arial MT" w:hAnsi="Arial MT"/>
          <w:color w:val="231F20"/>
          <w:spacing w:val="-15"/>
          <w:sz w:val="53"/>
        </w:rPr>
        <w:t> </w:t>
      </w:r>
      <w:r>
        <w:rPr>
          <w:rFonts w:ascii="Arial MT" w:hAnsi="Arial MT"/>
          <w:color w:val="231F20"/>
          <w:sz w:val="53"/>
        </w:rPr>
        <w:t>discredits</w:t>
      </w:r>
      <w:r>
        <w:rPr>
          <w:rFonts w:ascii="Arial MT" w:hAnsi="Arial MT"/>
          <w:color w:val="231F20"/>
          <w:spacing w:val="-15"/>
          <w:sz w:val="53"/>
        </w:rPr>
        <w:t> </w:t>
      </w:r>
      <w:r>
        <w:rPr>
          <w:rFonts w:ascii="Arial MT" w:hAnsi="Arial MT"/>
          <w:color w:val="231F20"/>
          <w:sz w:val="53"/>
        </w:rPr>
        <w:t>a</w:t>
      </w:r>
      <w:r>
        <w:rPr>
          <w:rFonts w:ascii="Arial MT" w:hAnsi="Arial MT"/>
          <w:color w:val="231F20"/>
          <w:spacing w:val="-144"/>
          <w:sz w:val="53"/>
        </w:rPr>
        <w:t> </w:t>
      </w:r>
      <w:r>
        <w:rPr>
          <w:rFonts w:ascii="Arial MT" w:hAnsi="Arial MT"/>
          <w:color w:val="231F20"/>
          <w:sz w:val="53"/>
        </w:rPr>
        <w:t>movant’s affidavit only when that affidavit is based on</w:t>
      </w:r>
      <w:r>
        <w:rPr>
          <w:rFonts w:ascii="Arial MT" w:hAnsi="Arial MT"/>
          <w:color w:val="231F20"/>
          <w:spacing w:val="1"/>
          <w:sz w:val="53"/>
        </w:rPr>
        <w:t> </w:t>
      </w:r>
      <w:r>
        <w:rPr>
          <w:rFonts w:ascii="Arial MT" w:hAnsi="Arial MT"/>
          <w:color w:val="231F20"/>
          <w:sz w:val="53"/>
        </w:rPr>
        <w:t>“testimony and statements that [have] already been</w:t>
      </w:r>
      <w:r>
        <w:rPr>
          <w:rFonts w:ascii="Arial MT" w:hAnsi="Arial MT"/>
          <w:color w:val="231F20"/>
          <w:spacing w:val="1"/>
          <w:sz w:val="53"/>
        </w:rPr>
        <w:t> </w:t>
      </w:r>
      <w:r>
        <w:rPr>
          <w:rFonts w:ascii="Arial MT" w:hAnsi="Arial MT"/>
          <w:color w:val="231F20"/>
          <w:sz w:val="53"/>
        </w:rPr>
        <w:t>found</w:t>
      </w:r>
      <w:r>
        <w:rPr>
          <w:rFonts w:ascii="Arial MT" w:hAnsi="Arial MT"/>
          <w:color w:val="231F20"/>
          <w:spacing w:val="-4"/>
          <w:sz w:val="53"/>
        </w:rPr>
        <w:t> </w:t>
      </w:r>
      <w:r>
        <w:rPr>
          <w:rFonts w:ascii="Arial MT" w:hAnsi="Arial MT"/>
          <w:color w:val="231F20"/>
          <w:sz w:val="53"/>
        </w:rPr>
        <w:t>not</w:t>
      </w:r>
      <w:r>
        <w:rPr>
          <w:rFonts w:ascii="Arial MT" w:hAnsi="Arial MT"/>
          <w:color w:val="231F20"/>
          <w:spacing w:val="-3"/>
          <w:sz w:val="53"/>
        </w:rPr>
        <w:t> </w:t>
      </w:r>
      <w:r>
        <w:rPr>
          <w:rFonts w:ascii="Arial MT" w:hAnsi="Arial MT"/>
          <w:color w:val="231F20"/>
          <w:sz w:val="53"/>
        </w:rPr>
        <w:t>credible.”</w:t>
      </w:r>
    </w:p>
    <w:p>
      <w:pPr>
        <w:pStyle w:val="BodyText"/>
        <w:spacing w:before="6"/>
        <w:rPr>
          <w:rFonts w:ascii="Arial MT"/>
          <w:sz w:val="69"/>
        </w:rPr>
      </w:pPr>
    </w:p>
    <w:p>
      <w:pPr>
        <w:spacing w:before="0"/>
        <w:ind w:left="1506" w:right="0" w:firstLine="0"/>
        <w:jc w:val="left"/>
        <w:rPr>
          <w:rFonts w:ascii="Arial MT" w:hAnsi="Arial MT"/>
          <w:sz w:val="46"/>
        </w:rPr>
      </w:pPr>
      <w:r>
        <w:rPr>
          <w:rFonts w:ascii="Arial" w:hAnsi="Arial"/>
          <w:i/>
          <w:color w:val="1870B8"/>
          <w:sz w:val="46"/>
        </w:rPr>
        <w:t>Rodriguez</w:t>
      </w:r>
      <w:r>
        <w:rPr>
          <w:rFonts w:ascii="Arial" w:hAnsi="Arial"/>
          <w:i/>
          <w:color w:val="1870B8"/>
          <w:spacing w:val="-5"/>
          <w:sz w:val="46"/>
        </w:rPr>
        <w:t> </w:t>
      </w:r>
      <w:r>
        <w:rPr>
          <w:rFonts w:ascii="Arial" w:hAnsi="Arial"/>
          <w:i/>
          <w:color w:val="1870B8"/>
          <w:sz w:val="46"/>
        </w:rPr>
        <w:t>v.</w:t>
      </w:r>
      <w:r>
        <w:rPr>
          <w:rFonts w:ascii="Arial" w:hAnsi="Arial"/>
          <w:i/>
          <w:color w:val="1870B8"/>
          <w:spacing w:val="-8"/>
          <w:sz w:val="46"/>
        </w:rPr>
        <w:t> </w:t>
      </w:r>
      <w:r>
        <w:rPr>
          <w:rFonts w:ascii="Arial" w:hAnsi="Arial"/>
          <w:i/>
          <w:color w:val="1870B8"/>
          <w:sz w:val="46"/>
        </w:rPr>
        <w:t>Sessions</w:t>
      </w:r>
      <w:r>
        <w:rPr>
          <w:rFonts w:ascii="Arial MT" w:hAnsi="Arial MT"/>
          <w:color w:val="1870B8"/>
          <w:sz w:val="46"/>
        </w:rPr>
        <w:t>,</w:t>
      </w:r>
      <w:r>
        <w:rPr>
          <w:rFonts w:ascii="Arial MT" w:hAnsi="Arial MT"/>
          <w:color w:val="1870B8"/>
          <w:spacing w:val="-6"/>
          <w:sz w:val="46"/>
        </w:rPr>
        <w:t> </w:t>
      </w:r>
      <w:r>
        <w:rPr>
          <w:rFonts w:ascii="Arial MT" w:hAnsi="Arial MT"/>
          <w:color w:val="1870B8"/>
          <w:sz w:val="46"/>
        </w:rPr>
        <w:t>698</w:t>
      </w:r>
      <w:r>
        <w:rPr>
          <w:rFonts w:ascii="Arial MT" w:hAnsi="Arial MT"/>
          <w:color w:val="1870B8"/>
          <w:spacing w:val="-6"/>
          <w:sz w:val="46"/>
        </w:rPr>
        <w:t> </w:t>
      </w:r>
      <w:r>
        <w:rPr>
          <w:rFonts w:ascii="Arial MT" w:hAnsi="Arial MT"/>
          <w:color w:val="1870B8"/>
          <w:sz w:val="46"/>
        </w:rPr>
        <w:t>F.</w:t>
      </w:r>
      <w:r>
        <w:rPr>
          <w:rFonts w:ascii="Arial MT" w:hAnsi="Arial MT"/>
          <w:color w:val="1870B8"/>
          <w:spacing w:val="-31"/>
          <w:sz w:val="46"/>
        </w:rPr>
        <w:t> </w:t>
      </w:r>
      <w:r>
        <w:rPr>
          <w:rFonts w:ascii="Arial MT" w:hAnsi="Arial MT"/>
          <w:color w:val="1870B8"/>
          <w:sz w:val="46"/>
        </w:rPr>
        <w:t>App’x</w:t>
      </w:r>
      <w:r>
        <w:rPr>
          <w:rFonts w:ascii="Arial MT" w:hAnsi="Arial MT"/>
          <w:color w:val="1870B8"/>
          <w:spacing w:val="-6"/>
          <w:sz w:val="46"/>
        </w:rPr>
        <w:t> </w:t>
      </w:r>
      <w:r>
        <w:rPr>
          <w:rFonts w:ascii="Arial MT" w:hAnsi="Arial MT"/>
          <w:color w:val="1870B8"/>
          <w:sz w:val="46"/>
        </w:rPr>
        <w:t>330,</w:t>
      </w:r>
      <w:r>
        <w:rPr>
          <w:rFonts w:ascii="Arial MT" w:hAnsi="Arial MT"/>
          <w:color w:val="1870B8"/>
          <w:spacing w:val="-7"/>
          <w:sz w:val="46"/>
        </w:rPr>
        <w:t> </w:t>
      </w:r>
      <w:r>
        <w:rPr>
          <w:rFonts w:ascii="Arial MT" w:hAnsi="Arial MT"/>
          <w:color w:val="1870B8"/>
          <w:sz w:val="46"/>
        </w:rPr>
        <w:t>331</w:t>
      </w:r>
      <w:r>
        <w:rPr>
          <w:rFonts w:ascii="Arial MT" w:hAnsi="Arial MT"/>
          <w:color w:val="1870B8"/>
          <w:spacing w:val="-6"/>
          <w:sz w:val="46"/>
        </w:rPr>
        <w:t> </w:t>
      </w:r>
      <w:r>
        <w:rPr>
          <w:rFonts w:ascii="Arial MT" w:hAnsi="Arial MT"/>
          <w:color w:val="1870B8"/>
          <w:sz w:val="46"/>
        </w:rPr>
        <w:t>(9th</w:t>
      </w:r>
      <w:r>
        <w:rPr>
          <w:rFonts w:ascii="Arial MT" w:hAnsi="Arial MT"/>
          <w:color w:val="1870B8"/>
          <w:spacing w:val="-6"/>
          <w:sz w:val="46"/>
        </w:rPr>
        <w:t> </w:t>
      </w:r>
      <w:r>
        <w:rPr>
          <w:rFonts w:ascii="Arial MT" w:hAnsi="Arial MT"/>
          <w:color w:val="1870B8"/>
          <w:sz w:val="46"/>
        </w:rPr>
        <w:t>Cir.</w:t>
      </w:r>
      <w:r>
        <w:rPr>
          <w:rFonts w:ascii="Arial MT" w:hAnsi="Arial MT"/>
          <w:color w:val="1870B8"/>
          <w:spacing w:val="-6"/>
          <w:sz w:val="46"/>
        </w:rPr>
        <w:t> </w:t>
      </w:r>
      <w:r>
        <w:rPr>
          <w:rFonts w:ascii="Arial MT" w:hAnsi="Arial MT"/>
          <w:color w:val="1870B8"/>
          <w:sz w:val="46"/>
        </w:rPr>
        <w:t>2017).</w:t>
      </w:r>
    </w:p>
    <w:p>
      <w:pPr>
        <w:spacing w:after="0"/>
        <w:jc w:val="left"/>
        <w:rPr>
          <w:rFonts w:ascii="Arial MT" w:hAnsi="Arial MT"/>
          <w:sz w:val="46"/>
        </w:rPr>
        <w:sectPr>
          <w:headerReference w:type="default" r:id="rId493"/>
          <w:footerReference w:type="default" r:id="rId494"/>
          <w:pgSz w:w="15840" w:h="12240" w:orient="landscape"/>
          <w:pgMar w:header="0" w:footer="0" w:top="1140" w:bottom="280" w:left="660" w:right="110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8"/>
        <w:rPr>
          <w:rFonts w:ascii="Arial MT"/>
          <w:sz w:val="16"/>
        </w:rPr>
      </w:pPr>
    </w:p>
    <w:p>
      <w:pPr>
        <w:pStyle w:val="Heading3"/>
        <w:ind w:left="1175"/>
        <w:jc w:val="left"/>
      </w:pPr>
      <w:r>
        <w:rPr>
          <w:color w:val="231F20"/>
        </w:rPr>
        <w:t>Defending</w:t>
      </w:r>
      <w:r>
        <w:rPr>
          <w:color w:val="231F20"/>
          <w:spacing w:val="-7"/>
        </w:rPr>
        <w:t> </w:t>
      </w:r>
      <w:r>
        <w:rPr>
          <w:color w:val="231F20"/>
        </w:rPr>
        <w:t>Motion</w:t>
      </w:r>
      <w:r>
        <w:rPr>
          <w:color w:val="231F20"/>
          <w:spacing w:val="-7"/>
        </w:rPr>
        <w:t> </w:t>
      </w:r>
      <w:r>
        <w:rPr>
          <w:color w:val="231F20"/>
        </w:rPr>
        <w:t>Denials</w:t>
      </w:r>
    </w:p>
    <w:p>
      <w:pPr>
        <w:spacing w:after="0"/>
        <w:jc w:val="left"/>
        <w:sectPr>
          <w:headerReference w:type="default" r:id="rId495"/>
          <w:footerReference w:type="default" r:id="rId496"/>
          <w:pgSz w:w="15840" w:h="12240" w:orient="landscape"/>
          <w:pgMar w:header="0" w:footer="0" w:top="1140" w:bottom="280" w:left="660" w:right="1100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pict>
          <v:rect style="position:absolute;margin-left:41.082001pt;margin-top:150.264999pt;width:734.211pt;height:345.701pt;mso-position-horizontal-relative:page;mso-position-vertical-relative:page;z-index:-19885056" filled="true" fillcolor="#231f20" stroked="false">
            <v:fill type="solid"/>
            <w10:wrap type="none"/>
          </v:rect>
        </w:pict>
      </w:r>
    </w:p>
    <w:p>
      <w:pPr>
        <w:pStyle w:val="BodyText"/>
        <w:rPr>
          <w:rFonts w:ascii="Arial"/>
          <w:b/>
          <w:sz w:val="29"/>
        </w:rPr>
      </w:pPr>
    </w:p>
    <w:p>
      <w:pPr>
        <w:pStyle w:val="Heading9"/>
        <w:spacing w:before="83"/>
        <w:ind w:left="438"/>
        <w:jc w:val="center"/>
        <w:rPr>
          <w:rFonts w:ascii="Arial MT"/>
        </w:rPr>
      </w:pPr>
      <w:r>
        <w:rPr>
          <w:rFonts w:ascii="Arial MT"/>
          <w:color w:val="ED2024"/>
        </w:rPr>
        <w:t>The</w:t>
      </w:r>
      <w:r>
        <w:rPr>
          <w:rFonts w:ascii="Arial MT"/>
          <w:color w:val="ED2024"/>
          <w:spacing w:val="19"/>
        </w:rPr>
        <w:t> </w:t>
      </w:r>
      <w:r>
        <w:rPr>
          <w:rFonts w:ascii="Arial MT"/>
          <w:color w:val="ED2024"/>
        </w:rPr>
        <w:t>Problems</w:t>
      </w:r>
    </w:p>
    <w:p>
      <w:pPr>
        <w:pStyle w:val="BodyText"/>
        <w:spacing w:before="7"/>
        <w:rPr>
          <w:rFonts w:ascii="Arial MT"/>
          <w:sz w:val="23"/>
        </w:rPr>
      </w:pPr>
    </w:p>
    <w:p>
      <w:pPr>
        <w:spacing w:before="99"/>
        <w:ind w:left="161" w:right="0" w:firstLine="0"/>
        <w:jc w:val="left"/>
        <w:rPr>
          <w:rFonts w:ascii="Arial MT"/>
          <w:sz w:val="16"/>
        </w:rPr>
      </w:pPr>
      <w:r>
        <w:rPr>
          <w:rFonts w:ascii="Arial MT"/>
          <w:color w:val="ED2024"/>
          <w:w w:val="105"/>
          <w:sz w:val="16"/>
        </w:rPr>
        <w:t>(b)</w:t>
      </w:r>
      <w:r>
        <w:rPr>
          <w:rFonts w:ascii="Arial MT"/>
          <w:color w:val="ED2024"/>
          <w:spacing w:val="-7"/>
          <w:w w:val="105"/>
          <w:sz w:val="16"/>
        </w:rPr>
        <w:t> </w:t>
      </w:r>
      <w:r>
        <w:rPr>
          <w:rFonts w:ascii="Arial MT"/>
          <w:color w:val="ED2024"/>
          <w:w w:val="105"/>
          <w:sz w:val="16"/>
        </w:rPr>
        <w:t>(5)</w:t>
      </w:r>
    </w:p>
    <w:p>
      <w:pPr>
        <w:spacing w:after="0"/>
        <w:jc w:val="left"/>
        <w:rPr>
          <w:rFonts w:ascii="Arial MT"/>
          <w:sz w:val="16"/>
        </w:rPr>
        <w:sectPr>
          <w:headerReference w:type="default" r:id="rId497"/>
          <w:footerReference w:type="default" r:id="rId498"/>
          <w:pgSz w:w="15840" w:h="12240" w:orient="landscape"/>
          <w:pgMar w:header="0" w:footer="0" w:top="1140" w:bottom="280" w:left="660" w:right="110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7"/>
        <w:rPr>
          <w:rFonts w:ascii="Arial MT"/>
          <w:sz w:val="15"/>
        </w:rPr>
      </w:pPr>
    </w:p>
    <w:p>
      <w:pPr>
        <w:pStyle w:val="Heading9"/>
        <w:spacing w:before="83"/>
        <w:ind w:left="436"/>
        <w:jc w:val="center"/>
        <w:rPr>
          <w:rFonts w:ascii="Arial MT"/>
        </w:rPr>
      </w:pPr>
      <w:r>
        <w:rPr>
          <w:rFonts w:ascii="Arial MT"/>
          <w:color w:val="ED2024"/>
        </w:rPr>
        <w:t>The</w:t>
      </w:r>
      <w:r>
        <w:rPr>
          <w:rFonts w:ascii="Arial MT"/>
          <w:color w:val="ED2024"/>
          <w:spacing w:val="18"/>
        </w:rPr>
        <w:t> </w:t>
      </w:r>
      <w:r>
        <w:rPr>
          <w:rFonts w:ascii="Arial MT"/>
          <w:color w:val="ED2024"/>
        </w:rPr>
        <w:t>Exegesis</w:t>
      </w:r>
      <w:r>
        <w:rPr>
          <w:rFonts w:ascii="Arial MT"/>
          <w:color w:val="ED2024"/>
          <w:spacing w:val="14"/>
        </w:rPr>
        <w:t> </w:t>
      </w:r>
      <w:r>
        <w:rPr>
          <w:rFonts w:ascii="Arial MT"/>
          <w:color w:val="ED2024"/>
        </w:rPr>
        <w:t>Rule</w:t>
      </w:r>
    </w:p>
    <w:p>
      <w:pPr>
        <w:spacing w:line="199" w:lineRule="auto" w:before="689"/>
        <w:ind w:left="547" w:right="0" w:firstLine="0"/>
        <w:jc w:val="left"/>
        <w:rPr>
          <w:rFonts w:ascii="Arial MT" w:hAnsi="Arial MT"/>
          <w:sz w:val="53"/>
        </w:rPr>
      </w:pPr>
      <w:r>
        <w:rPr>
          <w:rFonts w:ascii="Arial MT" w:hAnsi="Arial MT"/>
          <w:color w:val="231F20"/>
          <w:sz w:val="53"/>
        </w:rPr>
        <w:t>The</w:t>
      </w:r>
      <w:r>
        <w:rPr>
          <w:rFonts w:ascii="Arial MT" w:hAnsi="Arial MT"/>
          <w:color w:val="231F20"/>
          <w:spacing w:val="-10"/>
          <w:sz w:val="53"/>
        </w:rPr>
        <w:t> </w:t>
      </w:r>
      <w:r>
        <w:rPr>
          <w:rFonts w:ascii="Arial MT" w:hAnsi="Arial MT"/>
          <w:color w:val="231F20"/>
          <w:sz w:val="53"/>
        </w:rPr>
        <w:t>Board</w:t>
      </w:r>
      <w:r>
        <w:rPr>
          <w:rFonts w:ascii="Arial MT" w:hAnsi="Arial MT"/>
          <w:color w:val="231F20"/>
          <w:spacing w:val="-10"/>
          <w:sz w:val="53"/>
        </w:rPr>
        <w:t> </w:t>
      </w:r>
      <w:r>
        <w:rPr>
          <w:rFonts w:ascii="Arial MT" w:hAnsi="Arial MT"/>
          <w:color w:val="231F20"/>
          <w:sz w:val="53"/>
        </w:rPr>
        <w:t>“is</w:t>
      </w:r>
      <w:r>
        <w:rPr>
          <w:rFonts w:ascii="Arial MT" w:hAnsi="Arial MT"/>
          <w:color w:val="231F20"/>
          <w:spacing w:val="-9"/>
          <w:sz w:val="53"/>
        </w:rPr>
        <w:t> </w:t>
      </w:r>
      <w:r>
        <w:rPr>
          <w:rFonts w:ascii="Arial MT" w:hAnsi="Arial MT"/>
          <w:color w:val="231F20"/>
          <w:sz w:val="53"/>
        </w:rPr>
        <w:t>not</w:t>
      </w:r>
      <w:r>
        <w:rPr>
          <w:rFonts w:ascii="Arial MT" w:hAnsi="Arial MT"/>
          <w:color w:val="231F20"/>
          <w:spacing w:val="-10"/>
          <w:sz w:val="53"/>
        </w:rPr>
        <w:t> </w:t>
      </w:r>
      <w:r>
        <w:rPr>
          <w:rFonts w:ascii="Arial MT" w:hAnsi="Arial MT"/>
          <w:color w:val="231F20"/>
          <w:sz w:val="53"/>
        </w:rPr>
        <w:t>required</w:t>
      </w:r>
      <w:r>
        <w:rPr>
          <w:rFonts w:ascii="Arial MT" w:hAnsi="Arial MT"/>
          <w:color w:val="231F20"/>
          <w:spacing w:val="-10"/>
          <w:sz w:val="53"/>
        </w:rPr>
        <w:t> </w:t>
      </w:r>
      <w:r>
        <w:rPr>
          <w:rFonts w:ascii="Arial MT" w:hAnsi="Arial MT"/>
          <w:color w:val="231F20"/>
          <w:sz w:val="53"/>
        </w:rPr>
        <w:t>to</w:t>
      </w:r>
      <w:r>
        <w:rPr>
          <w:rFonts w:ascii="Arial MT" w:hAnsi="Arial MT"/>
          <w:color w:val="231F20"/>
          <w:spacing w:val="-8"/>
          <w:sz w:val="53"/>
        </w:rPr>
        <w:t> </w:t>
      </w:r>
      <w:r>
        <w:rPr>
          <w:rFonts w:ascii="Arial MT" w:hAnsi="Arial MT"/>
          <w:color w:val="231F20"/>
          <w:sz w:val="53"/>
        </w:rPr>
        <w:t>write</w:t>
      </w:r>
      <w:r>
        <w:rPr>
          <w:rFonts w:ascii="Arial MT" w:hAnsi="Arial MT"/>
          <w:color w:val="231F20"/>
          <w:spacing w:val="-9"/>
          <w:sz w:val="53"/>
        </w:rPr>
        <w:t> </w:t>
      </w:r>
      <w:r>
        <w:rPr>
          <w:rFonts w:ascii="Arial MT" w:hAnsi="Arial MT"/>
          <w:color w:val="231F20"/>
          <w:sz w:val="53"/>
        </w:rPr>
        <w:t>an</w:t>
      </w:r>
      <w:r>
        <w:rPr>
          <w:rFonts w:ascii="Arial MT" w:hAnsi="Arial MT"/>
          <w:color w:val="231F20"/>
          <w:spacing w:val="-9"/>
          <w:sz w:val="53"/>
        </w:rPr>
        <w:t> </w:t>
      </w:r>
      <w:r>
        <w:rPr>
          <w:rFonts w:ascii="Arial MT" w:hAnsi="Arial MT"/>
          <w:color w:val="231F20"/>
          <w:sz w:val="53"/>
        </w:rPr>
        <w:t>exegesis</w:t>
      </w:r>
      <w:r>
        <w:rPr>
          <w:rFonts w:ascii="Arial MT" w:hAnsi="Arial MT"/>
          <w:color w:val="231F20"/>
          <w:spacing w:val="-12"/>
          <w:sz w:val="53"/>
        </w:rPr>
        <w:t> </w:t>
      </w:r>
      <w:r>
        <w:rPr>
          <w:rFonts w:ascii="Arial MT" w:hAnsi="Arial MT"/>
          <w:color w:val="231F20"/>
          <w:sz w:val="53"/>
        </w:rPr>
        <w:t>on</w:t>
      </w:r>
      <w:r>
        <w:rPr>
          <w:rFonts w:ascii="Arial MT" w:hAnsi="Arial MT"/>
          <w:color w:val="231F20"/>
          <w:spacing w:val="-9"/>
          <w:sz w:val="53"/>
        </w:rPr>
        <w:t> </w:t>
      </w:r>
      <w:r>
        <w:rPr>
          <w:rFonts w:ascii="Arial MT" w:hAnsi="Arial MT"/>
          <w:color w:val="231F20"/>
          <w:sz w:val="53"/>
        </w:rPr>
        <w:t>every</w:t>
      </w:r>
      <w:r>
        <w:rPr>
          <w:rFonts w:ascii="Arial MT" w:hAnsi="Arial MT"/>
          <w:color w:val="231F20"/>
          <w:spacing w:val="-144"/>
          <w:sz w:val="53"/>
        </w:rPr>
        <w:t> </w:t>
      </w:r>
      <w:r>
        <w:rPr>
          <w:rFonts w:ascii="Arial MT" w:hAnsi="Arial MT"/>
          <w:color w:val="231F20"/>
          <w:sz w:val="53"/>
        </w:rPr>
        <w:t>contention,”</w:t>
      </w:r>
    </w:p>
    <w:p>
      <w:pPr>
        <w:pStyle w:val="BodyText"/>
        <w:rPr>
          <w:rFonts w:ascii="Arial MT"/>
          <w:sz w:val="73"/>
        </w:rPr>
      </w:pPr>
    </w:p>
    <w:p>
      <w:pPr>
        <w:spacing w:line="199" w:lineRule="auto" w:before="0"/>
        <w:ind w:left="547" w:right="0" w:firstLine="0"/>
        <w:jc w:val="left"/>
        <w:rPr>
          <w:rFonts w:ascii="Arial MT" w:hAnsi="Arial MT"/>
          <w:sz w:val="53"/>
        </w:rPr>
      </w:pPr>
      <w:r>
        <w:rPr>
          <w:rFonts w:ascii="Arial MT" w:hAnsi="Arial MT"/>
          <w:color w:val="231F20"/>
          <w:sz w:val="53"/>
        </w:rPr>
        <w:t>but</w:t>
      </w:r>
      <w:r>
        <w:rPr>
          <w:rFonts w:ascii="Arial MT" w:hAnsi="Arial MT"/>
          <w:color w:val="231F20"/>
          <w:spacing w:val="-10"/>
          <w:sz w:val="53"/>
        </w:rPr>
        <w:t> </w:t>
      </w:r>
      <w:r>
        <w:rPr>
          <w:rFonts w:ascii="Arial MT" w:hAnsi="Arial MT"/>
          <w:color w:val="231F20"/>
          <w:sz w:val="53"/>
        </w:rPr>
        <w:t>it</w:t>
      </w:r>
      <w:r>
        <w:rPr>
          <w:rFonts w:ascii="Arial MT" w:hAnsi="Arial MT"/>
          <w:color w:val="231F20"/>
          <w:spacing w:val="-10"/>
          <w:sz w:val="53"/>
        </w:rPr>
        <w:t> </w:t>
      </w:r>
      <w:r>
        <w:rPr>
          <w:rFonts w:ascii="Arial MT" w:hAnsi="Arial MT"/>
          <w:color w:val="231F20"/>
          <w:sz w:val="53"/>
        </w:rPr>
        <w:t>must</w:t>
      </w:r>
      <w:r>
        <w:rPr>
          <w:rFonts w:ascii="Arial MT" w:hAnsi="Arial MT"/>
          <w:color w:val="231F20"/>
          <w:spacing w:val="-9"/>
          <w:sz w:val="53"/>
        </w:rPr>
        <w:t> </w:t>
      </w:r>
      <w:r>
        <w:rPr>
          <w:rFonts w:ascii="Arial MT" w:hAnsi="Arial MT"/>
          <w:color w:val="231F20"/>
          <w:sz w:val="53"/>
        </w:rPr>
        <w:t>“consider</w:t>
      </w:r>
      <w:r>
        <w:rPr>
          <w:rFonts w:ascii="Arial MT" w:hAnsi="Arial MT"/>
          <w:color w:val="231F20"/>
          <w:spacing w:val="-13"/>
          <w:sz w:val="53"/>
        </w:rPr>
        <w:t> </w:t>
      </w:r>
      <w:r>
        <w:rPr>
          <w:rFonts w:ascii="Arial MT" w:hAnsi="Arial MT"/>
          <w:color w:val="231F20"/>
          <w:sz w:val="53"/>
        </w:rPr>
        <w:t>the</w:t>
      </w:r>
      <w:r>
        <w:rPr>
          <w:rFonts w:ascii="Arial MT" w:hAnsi="Arial MT"/>
          <w:color w:val="231F20"/>
          <w:spacing w:val="-10"/>
          <w:sz w:val="53"/>
        </w:rPr>
        <w:t> </w:t>
      </w:r>
      <w:r>
        <w:rPr>
          <w:rFonts w:ascii="Arial MT" w:hAnsi="Arial MT"/>
          <w:color w:val="231F20"/>
          <w:sz w:val="53"/>
        </w:rPr>
        <w:t>issues</w:t>
      </w:r>
      <w:r>
        <w:rPr>
          <w:rFonts w:ascii="Arial MT" w:hAnsi="Arial MT"/>
          <w:color w:val="231F20"/>
          <w:spacing w:val="-11"/>
          <w:sz w:val="53"/>
        </w:rPr>
        <w:t> </w:t>
      </w:r>
      <w:r>
        <w:rPr>
          <w:rFonts w:ascii="Arial MT" w:hAnsi="Arial MT"/>
          <w:color w:val="231F20"/>
          <w:sz w:val="53"/>
        </w:rPr>
        <w:t>raised,</w:t>
      </w:r>
      <w:r>
        <w:rPr>
          <w:rFonts w:ascii="Arial MT" w:hAnsi="Arial MT"/>
          <w:color w:val="231F20"/>
          <w:spacing w:val="-12"/>
          <w:sz w:val="53"/>
        </w:rPr>
        <w:t> </w:t>
      </w:r>
      <w:r>
        <w:rPr>
          <w:rFonts w:ascii="Arial MT" w:hAnsi="Arial MT"/>
          <w:color w:val="231F20"/>
          <w:sz w:val="53"/>
        </w:rPr>
        <w:t>and</w:t>
      </w:r>
      <w:r>
        <w:rPr>
          <w:rFonts w:ascii="Arial MT" w:hAnsi="Arial MT"/>
          <w:color w:val="231F20"/>
          <w:spacing w:val="-11"/>
          <w:sz w:val="53"/>
        </w:rPr>
        <w:t> </w:t>
      </w:r>
      <w:r>
        <w:rPr>
          <w:rFonts w:ascii="Arial MT" w:hAnsi="Arial MT"/>
          <w:color w:val="231F20"/>
          <w:sz w:val="53"/>
        </w:rPr>
        <w:t>announce</w:t>
      </w:r>
      <w:r>
        <w:rPr>
          <w:rFonts w:ascii="Arial MT" w:hAnsi="Arial MT"/>
          <w:color w:val="231F20"/>
          <w:spacing w:val="-12"/>
          <w:sz w:val="53"/>
        </w:rPr>
        <w:t> </w:t>
      </w:r>
      <w:r>
        <w:rPr>
          <w:rFonts w:ascii="Arial MT" w:hAnsi="Arial MT"/>
          <w:color w:val="231F20"/>
          <w:sz w:val="53"/>
        </w:rPr>
        <w:t>its</w:t>
      </w:r>
      <w:r>
        <w:rPr>
          <w:rFonts w:ascii="Arial MT" w:hAnsi="Arial MT"/>
          <w:color w:val="231F20"/>
          <w:spacing w:val="-144"/>
          <w:sz w:val="53"/>
        </w:rPr>
        <w:t> </w:t>
      </w:r>
      <w:r>
        <w:rPr>
          <w:rFonts w:ascii="Arial MT" w:hAnsi="Arial MT"/>
          <w:color w:val="231F20"/>
          <w:sz w:val="53"/>
        </w:rPr>
        <w:t>decision</w:t>
      </w:r>
      <w:r>
        <w:rPr>
          <w:rFonts w:ascii="Arial MT" w:hAnsi="Arial MT"/>
          <w:color w:val="231F20"/>
          <w:spacing w:val="-13"/>
          <w:sz w:val="53"/>
        </w:rPr>
        <w:t> </w:t>
      </w:r>
      <w:r>
        <w:rPr>
          <w:rFonts w:ascii="Arial MT" w:hAnsi="Arial MT"/>
          <w:color w:val="231F20"/>
          <w:sz w:val="53"/>
        </w:rPr>
        <w:t>in</w:t>
      </w:r>
      <w:r>
        <w:rPr>
          <w:rFonts w:ascii="Arial MT" w:hAnsi="Arial MT"/>
          <w:color w:val="231F20"/>
          <w:spacing w:val="-12"/>
          <w:sz w:val="53"/>
        </w:rPr>
        <w:t> </w:t>
      </w:r>
      <w:r>
        <w:rPr>
          <w:rFonts w:ascii="Arial MT" w:hAnsi="Arial MT"/>
          <w:color w:val="231F20"/>
          <w:sz w:val="53"/>
        </w:rPr>
        <w:t>terms</w:t>
      </w:r>
      <w:r>
        <w:rPr>
          <w:rFonts w:ascii="Arial MT" w:hAnsi="Arial MT"/>
          <w:color w:val="231F20"/>
          <w:spacing w:val="-12"/>
          <w:sz w:val="53"/>
        </w:rPr>
        <w:t> </w:t>
      </w:r>
      <w:r>
        <w:rPr>
          <w:rFonts w:ascii="Arial MT" w:hAnsi="Arial MT"/>
          <w:color w:val="231F20"/>
          <w:sz w:val="53"/>
        </w:rPr>
        <w:t>sufficient</w:t>
      </w:r>
      <w:r>
        <w:rPr>
          <w:rFonts w:ascii="Arial MT" w:hAnsi="Arial MT"/>
          <w:color w:val="231F20"/>
          <w:spacing w:val="-12"/>
          <w:sz w:val="53"/>
        </w:rPr>
        <w:t> </w:t>
      </w:r>
      <w:r>
        <w:rPr>
          <w:rFonts w:ascii="Arial MT" w:hAnsi="Arial MT"/>
          <w:color w:val="231F20"/>
          <w:sz w:val="53"/>
        </w:rPr>
        <w:t>to</w:t>
      </w:r>
      <w:r>
        <w:rPr>
          <w:rFonts w:ascii="Arial MT" w:hAnsi="Arial MT"/>
          <w:color w:val="231F20"/>
          <w:spacing w:val="-10"/>
          <w:sz w:val="53"/>
        </w:rPr>
        <w:t> </w:t>
      </w:r>
      <w:r>
        <w:rPr>
          <w:rFonts w:ascii="Arial MT" w:hAnsi="Arial MT"/>
          <w:color w:val="231F20"/>
          <w:sz w:val="53"/>
        </w:rPr>
        <w:t>enable</w:t>
      </w:r>
      <w:r>
        <w:rPr>
          <w:rFonts w:ascii="Arial MT" w:hAnsi="Arial MT"/>
          <w:color w:val="231F20"/>
          <w:spacing w:val="-11"/>
          <w:sz w:val="53"/>
        </w:rPr>
        <w:t> </w:t>
      </w:r>
      <w:r>
        <w:rPr>
          <w:rFonts w:ascii="Arial MT" w:hAnsi="Arial MT"/>
          <w:color w:val="231F20"/>
          <w:sz w:val="53"/>
        </w:rPr>
        <w:t>a</w:t>
      </w:r>
      <w:r>
        <w:rPr>
          <w:rFonts w:ascii="Arial MT" w:hAnsi="Arial MT"/>
          <w:color w:val="231F20"/>
          <w:spacing w:val="-11"/>
          <w:sz w:val="53"/>
        </w:rPr>
        <w:t> </w:t>
      </w:r>
      <w:r>
        <w:rPr>
          <w:rFonts w:ascii="Arial MT" w:hAnsi="Arial MT"/>
          <w:color w:val="231F20"/>
          <w:sz w:val="53"/>
        </w:rPr>
        <w:t>reviewing</w:t>
      </w:r>
      <w:r>
        <w:rPr>
          <w:rFonts w:ascii="Arial MT" w:hAnsi="Arial MT"/>
          <w:color w:val="231F20"/>
          <w:spacing w:val="-11"/>
          <w:sz w:val="53"/>
        </w:rPr>
        <w:t> </w:t>
      </w:r>
      <w:r>
        <w:rPr>
          <w:rFonts w:ascii="Arial MT" w:hAnsi="Arial MT"/>
          <w:color w:val="231F20"/>
          <w:sz w:val="53"/>
        </w:rPr>
        <w:t>court</w:t>
      </w:r>
      <w:r>
        <w:rPr>
          <w:rFonts w:ascii="Arial MT" w:hAnsi="Arial MT"/>
          <w:color w:val="231F20"/>
          <w:spacing w:val="-15"/>
          <w:sz w:val="53"/>
        </w:rPr>
        <w:t> </w:t>
      </w:r>
      <w:r>
        <w:rPr>
          <w:rFonts w:ascii="Arial MT" w:hAnsi="Arial MT"/>
          <w:color w:val="231F20"/>
          <w:sz w:val="53"/>
        </w:rPr>
        <w:t>to</w:t>
      </w:r>
      <w:r>
        <w:rPr>
          <w:rFonts w:ascii="Arial MT" w:hAnsi="Arial MT"/>
          <w:color w:val="231F20"/>
          <w:spacing w:val="-144"/>
          <w:sz w:val="53"/>
        </w:rPr>
        <w:t> </w:t>
      </w:r>
      <w:r>
        <w:rPr>
          <w:rFonts w:ascii="Arial MT" w:hAnsi="Arial MT"/>
          <w:color w:val="231F20"/>
          <w:sz w:val="53"/>
        </w:rPr>
        <w:t>perceive that it has heard and thought and not merely</w:t>
      </w:r>
      <w:r>
        <w:rPr>
          <w:rFonts w:ascii="Arial MT" w:hAnsi="Arial MT"/>
          <w:color w:val="231F20"/>
          <w:spacing w:val="1"/>
          <w:sz w:val="53"/>
        </w:rPr>
        <w:t> </w:t>
      </w:r>
      <w:r>
        <w:rPr>
          <w:rFonts w:ascii="Arial MT" w:hAnsi="Arial MT"/>
          <w:color w:val="231F20"/>
          <w:sz w:val="53"/>
        </w:rPr>
        <w:t>reacted.”</w:t>
      </w:r>
    </w:p>
    <w:p>
      <w:pPr>
        <w:pStyle w:val="BodyText"/>
        <w:spacing w:before="10"/>
        <w:rPr>
          <w:rFonts w:ascii="Arial MT"/>
          <w:sz w:val="65"/>
        </w:rPr>
      </w:pPr>
    </w:p>
    <w:p>
      <w:pPr>
        <w:spacing w:before="0"/>
        <w:ind w:left="2232" w:right="0" w:firstLine="0"/>
        <w:jc w:val="left"/>
        <w:rPr>
          <w:rFonts w:ascii="Arial MT"/>
          <w:sz w:val="53"/>
        </w:rPr>
      </w:pPr>
      <w:r>
        <w:rPr>
          <w:rFonts w:ascii="Arial"/>
          <w:i/>
          <w:color w:val="1870B8"/>
          <w:sz w:val="53"/>
        </w:rPr>
        <w:t>Mansour</w:t>
      </w:r>
      <w:r>
        <w:rPr>
          <w:rFonts w:ascii="Arial"/>
          <w:i/>
          <w:color w:val="1870B8"/>
          <w:spacing w:val="-24"/>
          <w:sz w:val="53"/>
        </w:rPr>
        <w:t> </w:t>
      </w:r>
      <w:r>
        <w:rPr>
          <w:rFonts w:ascii="Arial"/>
          <w:i/>
          <w:color w:val="1870B8"/>
          <w:sz w:val="53"/>
        </w:rPr>
        <w:t>v.</w:t>
      </w:r>
      <w:r>
        <w:rPr>
          <w:rFonts w:ascii="Arial"/>
          <w:i/>
          <w:color w:val="1870B8"/>
          <w:spacing w:val="-20"/>
          <w:sz w:val="53"/>
        </w:rPr>
        <w:t> </w:t>
      </w:r>
      <w:r>
        <w:rPr>
          <w:rFonts w:ascii="Arial"/>
          <w:i/>
          <w:color w:val="1870B8"/>
          <w:sz w:val="53"/>
        </w:rPr>
        <w:t>INS</w:t>
      </w:r>
      <w:r>
        <w:rPr>
          <w:rFonts w:ascii="Arial MT"/>
          <w:color w:val="1870B8"/>
          <w:sz w:val="53"/>
        </w:rPr>
        <w:t>,</w:t>
      </w:r>
      <w:r>
        <w:rPr>
          <w:rFonts w:ascii="Arial MT"/>
          <w:color w:val="1870B8"/>
          <w:spacing w:val="-22"/>
          <w:sz w:val="53"/>
        </w:rPr>
        <w:t> </w:t>
      </w:r>
      <w:r>
        <w:rPr>
          <w:rFonts w:ascii="Arial MT"/>
          <w:color w:val="1870B8"/>
          <w:sz w:val="53"/>
        </w:rPr>
        <w:t>230</w:t>
      </w:r>
      <w:r>
        <w:rPr>
          <w:rFonts w:ascii="Arial MT"/>
          <w:color w:val="1870B8"/>
          <w:spacing w:val="-21"/>
          <w:sz w:val="53"/>
        </w:rPr>
        <w:t> </w:t>
      </w:r>
      <w:r>
        <w:rPr>
          <w:rFonts w:ascii="Arial MT"/>
          <w:color w:val="1870B8"/>
          <w:sz w:val="53"/>
        </w:rPr>
        <w:t>F.3d</w:t>
      </w:r>
      <w:r>
        <w:rPr>
          <w:rFonts w:ascii="Arial MT"/>
          <w:color w:val="1870B8"/>
          <w:spacing w:val="-22"/>
          <w:sz w:val="53"/>
        </w:rPr>
        <w:t> </w:t>
      </w:r>
      <w:r>
        <w:rPr>
          <w:rFonts w:ascii="Arial MT"/>
          <w:color w:val="1870B8"/>
          <w:sz w:val="53"/>
        </w:rPr>
        <w:t>902,</w:t>
      </w:r>
      <w:r>
        <w:rPr>
          <w:rFonts w:ascii="Arial MT"/>
          <w:color w:val="1870B8"/>
          <w:spacing w:val="-21"/>
          <w:sz w:val="53"/>
        </w:rPr>
        <w:t> </w:t>
      </w:r>
      <w:r>
        <w:rPr>
          <w:rFonts w:ascii="Arial MT"/>
          <w:color w:val="1870B8"/>
          <w:sz w:val="53"/>
        </w:rPr>
        <w:t>908</w:t>
      </w:r>
      <w:r>
        <w:rPr>
          <w:rFonts w:ascii="Arial MT"/>
          <w:color w:val="1870B8"/>
          <w:spacing w:val="-22"/>
          <w:sz w:val="53"/>
        </w:rPr>
        <w:t> </w:t>
      </w:r>
      <w:r>
        <w:rPr>
          <w:rFonts w:ascii="Arial MT"/>
          <w:color w:val="1870B8"/>
          <w:sz w:val="53"/>
        </w:rPr>
        <w:t>(7th</w:t>
      </w:r>
      <w:r>
        <w:rPr>
          <w:rFonts w:ascii="Arial MT"/>
          <w:color w:val="1870B8"/>
          <w:spacing w:val="-22"/>
          <w:sz w:val="53"/>
        </w:rPr>
        <w:t> </w:t>
      </w:r>
      <w:r>
        <w:rPr>
          <w:rFonts w:ascii="Arial MT"/>
          <w:color w:val="1870B8"/>
          <w:sz w:val="53"/>
        </w:rPr>
        <w:t>Cir.</w:t>
      </w:r>
      <w:r>
        <w:rPr>
          <w:rFonts w:ascii="Arial MT"/>
          <w:color w:val="1870B8"/>
          <w:spacing w:val="-20"/>
          <w:sz w:val="53"/>
        </w:rPr>
        <w:t> </w:t>
      </w:r>
      <w:r>
        <w:rPr>
          <w:rFonts w:ascii="Arial MT"/>
          <w:color w:val="1870B8"/>
          <w:sz w:val="53"/>
        </w:rPr>
        <w:t>2000).</w:t>
      </w:r>
    </w:p>
    <w:p>
      <w:pPr>
        <w:spacing w:after="0"/>
        <w:jc w:val="left"/>
        <w:rPr>
          <w:rFonts w:ascii="Arial MT"/>
          <w:sz w:val="53"/>
        </w:rPr>
        <w:sectPr>
          <w:headerReference w:type="default" r:id="rId499"/>
          <w:footerReference w:type="default" r:id="rId500"/>
          <w:pgSz w:w="15840" w:h="12240" w:orient="landscape"/>
          <w:pgMar w:header="0" w:footer="0" w:top="1140" w:bottom="280" w:left="660" w:right="110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Heading9"/>
        <w:spacing w:before="207"/>
        <w:ind w:left="436"/>
        <w:jc w:val="center"/>
        <w:rPr>
          <w:rFonts w:ascii="Arial MT"/>
        </w:rPr>
      </w:pPr>
      <w:r>
        <w:rPr>
          <w:rFonts w:ascii="Arial MT"/>
          <w:color w:val="ED2024"/>
        </w:rPr>
        <w:t>Second</w:t>
      </w:r>
      <w:r>
        <w:rPr>
          <w:rFonts w:ascii="Arial MT"/>
          <w:color w:val="ED2024"/>
          <w:spacing w:val="23"/>
        </w:rPr>
        <w:t> </w:t>
      </w:r>
      <w:r>
        <w:rPr>
          <w:rFonts w:ascii="Arial MT"/>
          <w:color w:val="ED2024"/>
        </w:rPr>
        <w:t>Problem</w:t>
      </w:r>
    </w:p>
    <w:p>
      <w:pPr>
        <w:pStyle w:val="BodyText"/>
        <w:spacing w:before="10"/>
        <w:rPr>
          <w:rFonts w:ascii="Arial MT"/>
          <w:sz w:val="14"/>
        </w:rPr>
      </w:pPr>
    </w:p>
    <w:p>
      <w:pPr>
        <w:spacing w:before="99"/>
        <w:ind w:left="118" w:right="0" w:firstLine="0"/>
        <w:jc w:val="left"/>
        <w:rPr>
          <w:rFonts w:ascii="Arial MT"/>
          <w:sz w:val="16"/>
        </w:rPr>
      </w:pPr>
      <w:r>
        <w:rPr/>
        <w:pict>
          <v:rect style="position:absolute;margin-left:38.941002pt;margin-top:5.939605pt;width:703.174pt;height:322.154pt;mso-position-horizontal-relative:page;mso-position-vertical-relative:paragraph;z-index:-19884544" filled="true" fillcolor="#231f20" stroked="false">
            <v:fill type="solid"/>
            <w10:wrap type="none"/>
          </v:rect>
        </w:pict>
      </w:r>
      <w:r>
        <w:rPr>
          <w:rFonts w:ascii="Arial MT"/>
          <w:color w:val="ED2024"/>
          <w:w w:val="105"/>
          <w:sz w:val="16"/>
        </w:rPr>
        <w:t>(b)</w:t>
      </w:r>
      <w:r>
        <w:rPr>
          <w:rFonts w:ascii="Arial MT"/>
          <w:color w:val="ED2024"/>
          <w:spacing w:val="-7"/>
          <w:w w:val="105"/>
          <w:sz w:val="16"/>
        </w:rPr>
        <w:t> </w:t>
      </w:r>
      <w:r>
        <w:rPr>
          <w:rFonts w:ascii="Arial MT"/>
          <w:color w:val="ED2024"/>
          <w:w w:val="105"/>
          <w:sz w:val="16"/>
        </w:rPr>
        <w:t>(5)</w:t>
      </w:r>
    </w:p>
    <w:p>
      <w:pPr>
        <w:spacing w:after="0"/>
        <w:jc w:val="left"/>
        <w:rPr>
          <w:rFonts w:ascii="Arial MT"/>
          <w:sz w:val="16"/>
        </w:rPr>
        <w:sectPr>
          <w:headerReference w:type="default" r:id="rId501"/>
          <w:footerReference w:type="default" r:id="rId502"/>
          <w:pgSz w:w="15840" w:h="12240" w:orient="landscape"/>
          <w:pgMar w:header="0" w:footer="0" w:top="1140" w:bottom="280" w:left="660" w:right="110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Heading3"/>
        <w:spacing w:before="232"/>
      </w:pPr>
      <w:r>
        <w:rPr>
          <w:color w:val="231F20"/>
        </w:rPr>
        <w:t>Questions?</w:t>
      </w:r>
    </w:p>
    <w:p>
      <w:pPr>
        <w:spacing w:after="0"/>
        <w:sectPr>
          <w:headerReference w:type="default" r:id="rId503"/>
          <w:footerReference w:type="default" r:id="rId504"/>
          <w:pgSz w:w="15840" w:h="12240" w:orient="landscape"/>
          <w:pgMar w:header="0" w:footer="0" w:top="1140" w:bottom="280" w:left="660" w:right="110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7"/>
        <w:rPr>
          <w:rFonts w:ascii="Arial"/>
          <w:b/>
          <w:sz w:val="15"/>
        </w:rPr>
      </w:pPr>
    </w:p>
    <w:p>
      <w:pPr>
        <w:pStyle w:val="Heading9"/>
        <w:spacing w:before="83"/>
        <w:ind w:left="435"/>
        <w:jc w:val="center"/>
        <w:rPr>
          <w:rFonts w:ascii="Arial MT" w:hAnsi="Arial MT"/>
        </w:rPr>
      </w:pPr>
      <w:r>
        <w:rPr>
          <w:rFonts w:ascii="Arial MT" w:hAnsi="Arial MT"/>
          <w:color w:val="ED2024"/>
        </w:rPr>
        <w:t>“Accept</w:t>
      </w:r>
      <w:r>
        <w:rPr>
          <w:rFonts w:ascii="Arial MT" w:hAnsi="Arial MT"/>
          <w:color w:val="ED2024"/>
          <w:spacing w:val="9"/>
        </w:rPr>
        <w:t> </w:t>
      </w:r>
      <w:r>
        <w:rPr>
          <w:rFonts w:ascii="Arial MT" w:hAnsi="Arial MT"/>
          <w:color w:val="ED2024"/>
        </w:rPr>
        <w:t>as</w:t>
      </w:r>
      <w:r>
        <w:rPr>
          <w:rFonts w:ascii="Arial MT" w:hAnsi="Arial MT"/>
          <w:color w:val="ED2024"/>
          <w:spacing w:val="-3"/>
        </w:rPr>
        <w:t> </w:t>
      </w:r>
      <w:r>
        <w:rPr>
          <w:rFonts w:ascii="Arial MT" w:hAnsi="Arial MT"/>
          <w:color w:val="ED2024"/>
        </w:rPr>
        <w:t>True”</w:t>
      </w:r>
      <w:r>
        <w:rPr>
          <w:rFonts w:ascii="Arial MT" w:hAnsi="Arial MT"/>
          <w:color w:val="ED2024"/>
          <w:spacing w:val="10"/>
        </w:rPr>
        <w:t> </w:t>
      </w:r>
      <w:r>
        <w:rPr>
          <w:rFonts w:ascii="Arial MT" w:hAnsi="Arial MT"/>
          <w:color w:val="ED2024"/>
        </w:rPr>
        <w:t>Circuits</w:t>
      </w:r>
    </w:p>
    <w:p>
      <w:pPr>
        <w:spacing w:before="678"/>
        <w:ind w:left="547" w:right="0" w:firstLine="0"/>
        <w:jc w:val="left"/>
        <w:rPr>
          <w:rFonts w:ascii="Arial MT"/>
          <w:sz w:val="46"/>
        </w:rPr>
      </w:pPr>
      <w:r>
        <w:rPr>
          <w:rFonts w:ascii="Arial"/>
          <w:i/>
          <w:color w:val="231F20"/>
          <w:sz w:val="46"/>
        </w:rPr>
        <w:t>Gebremichael</w:t>
      </w:r>
      <w:r>
        <w:rPr>
          <w:rFonts w:ascii="Arial"/>
          <w:i/>
          <w:color w:val="231F20"/>
          <w:spacing w:val="-5"/>
          <w:sz w:val="46"/>
        </w:rPr>
        <w:t> </w:t>
      </w:r>
      <w:r>
        <w:rPr>
          <w:rFonts w:ascii="Arial"/>
          <w:i/>
          <w:color w:val="231F20"/>
          <w:sz w:val="46"/>
        </w:rPr>
        <w:t>v.</w:t>
      </w:r>
      <w:r>
        <w:rPr>
          <w:rFonts w:ascii="Arial"/>
          <w:i/>
          <w:color w:val="231F20"/>
          <w:spacing w:val="-13"/>
          <w:sz w:val="46"/>
        </w:rPr>
        <w:t> </w:t>
      </w:r>
      <w:r>
        <w:rPr>
          <w:rFonts w:ascii="Arial"/>
          <w:i/>
          <w:color w:val="231F20"/>
          <w:sz w:val="46"/>
        </w:rPr>
        <w:t>INS</w:t>
      </w:r>
      <w:r>
        <w:rPr>
          <w:rFonts w:ascii="Arial MT"/>
          <w:color w:val="231F20"/>
          <w:sz w:val="46"/>
        </w:rPr>
        <w:t>,</w:t>
      </w:r>
      <w:r>
        <w:rPr>
          <w:rFonts w:ascii="Arial MT"/>
          <w:color w:val="231F20"/>
          <w:spacing w:val="-8"/>
          <w:sz w:val="46"/>
        </w:rPr>
        <w:t> </w:t>
      </w:r>
      <w:r>
        <w:rPr>
          <w:rFonts w:ascii="Arial MT"/>
          <w:color w:val="231F20"/>
          <w:sz w:val="46"/>
        </w:rPr>
        <w:t>10</w:t>
      </w:r>
      <w:r>
        <w:rPr>
          <w:rFonts w:ascii="Arial MT"/>
          <w:color w:val="231F20"/>
          <w:spacing w:val="-9"/>
          <w:sz w:val="46"/>
        </w:rPr>
        <w:t> </w:t>
      </w:r>
      <w:r>
        <w:rPr>
          <w:rFonts w:ascii="Arial MT"/>
          <w:color w:val="231F20"/>
          <w:sz w:val="46"/>
        </w:rPr>
        <w:t>F.3d</w:t>
      </w:r>
      <w:r>
        <w:rPr>
          <w:rFonts w:ascii="Arial MT"/>
          <w:color w:val="231F20"/>
          <w:spacing w:val="-8"/>
          <w:sz w:val="46"/>
        </w:rPr>
        <w:t> </w:t>
      </w:r>
      <w:r>
        <w:rPr>
          <w:rFonts w:ascii="Arial MT"/>
          <w:color w:val="231F20"/>
          <w:sz w:val="46"/>
        </w:rPr>
        <w:t>28,</w:t>
      </w:r>
      <w:r>
        <w:rPr>
          <w:rFonts w:ascii="Arial MT"/>
          <w:color w:val="231F20"/>
          <w:spacing w:val="-9"/>
          <w:sz w:val="46"/>
        </w:rPr>
        <w:t> </w:t>
      </w:r>
      <w:r>
        <w:rPr>
          <w:rFonts w:ascii="Arial MT"/>
          <w:color w:val="231F20"/>
          <w:sz w:val="46"/>
        </w:rPr>
        <w:t>40</w:t>
      </w:r>
      <w:r>
        <w:rPr>
          <w:rFonts w:ascii="Arial MT"/>
          <w:color w:val="231F20"/>
          <w:spacing w:val="-8"/>
          <w:sz w:val="46"/>
        </w:rPr>
        <w:t> </w:t>
      </w:r>
      <w:r>
        <w:rPr>
          <w:rFonts w:ascii="Arial MT"/>
          <w:color w:val="231F20"/>
          <w:sz w:val="46"/>
        </w:rPr>
        <w:t>(1st</w:t>
      </w:r>
      <w:r>
        <w:rPr>
          <w:rFonts w:ascii="Arial MT"/>
          <w:color w:val="231F20"/>
          <w:spacing w:val="-9"/>
          <w:sz w:val="46"/>
        </w:rPr>
        <w:t> </w:t>
      </w:r>
      <w:r>
        <w:rPr>
          <w:rFonts w:ascii="Arial MT"/>
          <w:color w:val="231F20"/>
          <w:sz w:val="46"/>
        </w:rPr>
        <w:t>Cir.</w:t>
      </w:r>
      <w:r>
        <w:rPr>
          <w:rFonts w:ascii="Arial MT"/>
          <w:color w:val="231F20"/>
          <w:spacing w:val="-8"/>
          <w:sz w:val="46"/>
        </w:rPr>
        <w:t> </w:t>
      </w:r>
      <w:r>
        <w:rPr>
          <w:rFonts w:ascii="Arial MT"/>
          <w:color w:val="231F20"/>
          <w:sz w:val="46"/>
        </w:rPr>
        <w:t>1993)</w:t>
      </w:r>
    </w:p>
    <w:p>
      <w:pPr>
        <w:pStyle w:val="BodyText"/>
        <w:spacing w:before="5"/>
        <w:rPr>
          <w:rFonts w:ascii="Arial MT"/>
          <w:sz w:val="49"/>
        </w:rPr>
      </w:pPr>
    </w:p>
    <w:p>
      <w:pPr>
        <w:spacing w:before="0"/>
        <w:ind w:left="547" w:right="0" w:firstLine="0"/>
        <w:jc w:val="left"/>
        <w:rPr>
          <w:rFonts w:ascii="Arial MT" w:hAnsi="Arial MT"/>
          <w:sz w:val="46"/>
        </w:rPr>
      </w:pPr>
      <w:r>
        <w:rPr>
          <w:rFonts w:ascii="Arial" w:hAnsi="Arial"/>
          <w:i/>
          <w:color w:val="231F20"/>
          <w:sz w:val="46"/>
        </w:rPr>
        <w:t>Tilija</w:t>
      </w:r>
      <w:r>
        <w:rPr>
          <w:rFonts w:ascii="Arial" w:hAnsi="Arial"/>
          <w:i/>
          <w:color w:val="231F20"/>
          <w:spacing w:val="-6"/>
          <w:sz w:val="46"/>
        </w:rPr>
        <w:t> </w:t>
      </w:r>
      <w:r>
        <w:rPr>
          <w:rFonts w:ascii="Arial" w:hAnsi="Arial"/>
          <w:i/>
          <w:color w:val="231F20"/>
          <w:sz w:val="46"/>
        </w:rPr>
        <w:t>v.</w:t>
      </w:r>
      <w:r>
        <w:rPr>
          <w:rFonts w:ascii="Arial" w:hAnsi="Arial"/>
          <w:i/>
          <w:color w:val="231F20"/>
          <w:spacing w:val="-27"/>
          <w:sz w:val="46"/>
        </w:rPr>
        <w:t> </w:t>
      </w:r>
      <w:r>
        <w:rPr>
          <w:rFonts w:ascii="Arial" w:hAnsi="Arial"/>
          <w:i/>
          <w:color w:val="231F20"/>
          <w:sz w:val="46"/>
        </w:rPr>
        <w:t>Att’y</w:t>
      </w:r>
      <w:r>
        <w:rPr>
          <w:rFonts w:ascii="Arial" w:hAnsi="Arial"/>
          <w:i/>
          <w:color w:val="231F20"/>
          <w:spacing w:val="-9"/>
          <w:sz w:val="46"/>
        </w:rPr>
        <w:t> </w:t>
      </w:r>
      <w:r>
        <w:rPr>
          <w:rFonts w:ascii="Arial" w:hAnsi="Arial"/>
          <w:i/>
          <w:color w:val="231F20"/>
          <w:sz w:val="46"/>
        </w:rPr>
        <w:t>Gen.,</w:t>
      </w:r>
      <w:r>
        <w:rPr>
          <w:rFonts w:ascii="Arial" w:hAnsi="Arial"/>
          <w:i/>
          <w:color w:val="231F20"/>
          <w:spacing w:val="-9"/>
          <w:sz w:val="46"/>
        </w:rPr>
        <w:t> </w:t>
      </w:r>
      <w:r>
        <w:rPr>
          <w:rFonts w:ascii="Arial MT" w:hAnsi="Arial MT"/>
          <w:color w:val="231F20"/>
          <w:sz w:val="46"/>
        </w:rPr>
        <w:t>930</w:t>
      </w:r>
      <w:r>
        <w:rPr>
          <w:rFonts w:ascii="Arial MT" w:hAnsi="Arial MT"/>
          <w:color w:val="231F20"/>
          <w:spacing w:val="-7"/>
          <w:sz w:val="46"/>
        </w:rPr>
        <w:t> </w:t>
      </w:r>
      <w:r>
        <w:rPr>
          <w:rFonts w:ascii="Arial MT" w:hAnsi="Arial MT"/>
          <w:color w:val="231F20"/>
          <w:sz w:val="46"/>
        </w:rPr>
        <w:t>F.3d</w:t>
      </w:r>
      <w:r>
        <w:rPr>
          <w:rFonts w:ascii="Arial MT" w:hAnsi="Arial MT"/>
          <w:color w:val="231F20"/>
          <w:spacing w:val="-8"/>
          <w:sz w:val="46"/>
        </w:rPr>
        <w:t> </w:t>
      </w:r>
      <w:r>
        <w:rPr>
          <w:rFonts w:ascii="Arial MT" w:hAnsi="Arial MT"/>
          <w:color w:val="231F20"/>
          <w:sz w:val="46"/>
        </w:rPr>
        <w:t>165,</w:t>
      </w:r>
      <w:r>
        <w:rPr>
          <w:rFonts w:ascii="Arial MT" w:hAnsi="Arial MT"/>
          <w:color w:val="231F20"/>
          <w:spacing w:val="-8"/>
          <w:sz w:val="46"/>
        </w:rPr>
        <w:t> </w:t>
      </w:r>
      <w:r>
        <w:rPr>
          <w:rFonts w:ascii="Arial MT" w:hAnsi="Arial MT"/>
          <w:color w:val="231F20"/>
          <w:sz w:val="46"/>
        </w:rPr>
        <w:t>171</w:t>
      </w:r>
      <w:r>
        <w:rPr>
          <w:rFonts w:ascii="Arial MT" w:hAnsi="Arial MT"/>
          <w:color w:val="231F20"/>
          <w:spacing w:val="-7"/>
          <w:sz w:val="46"/>
        </w:rPr>
        <w:t> </w:t>
      </w:r>
      <w:r>
        <w:rPr>
          <w:rFonts w:ascii="Arial MT" w:hAnsi="Arial MT"/>
          <w:color w:val="231F20"/>
          <w:sz w:val="46"/>
        </w:rPr>
        <w:t>(3d</w:t>
      </w:r>
      <w:r>
        <w:rPr>
          <w:rFonts w:ascii="Arial MT" w:hAnsi="Arial MT"/>
          <w:color w:val="231F20"/>
          <w:spacing w:val="-8"/>
          <w:sz w:val="46"/>
        </w:rPr>
        <w:t> </w:t>
      </w:r>
      <w:r>
        <w:rPr>
          <w:rFonts w:ascii="Arial MT" w:hAnsi="Arial MT"/>
          <w:color w:val="231F20"/>
          <w:sz w:val="46"/>
        </w:rPr>
        <w:t>Cir.</w:t>
      </w:r>
      <w:r>
        <w:rPr>
          <w:rFonts w:ascii="Arial MT" w:hAnsi="Arial MT"/>
          <w:color w:val="231F20"/>
          <w:spacing w:val="-9"/>
          <w:sz w:val="46"/>
        </w:rPr>
        <w:t> </w:t>
      </w:r>
      <w:r>
        <w:rPr>
          <w:rFonts w:ascii="Arial MT" w:hAnsi="Arial MT"/>
          <w:color w:val="231F20"/>
          <w:sz w:val="46"/>
        </w:rPr>
        <w:t>2019)</w:t>
      </w:r>
    </w:p>
    <w:p>
      <w:pPr>
        <w:pStyle w:val="BodyText"/>
        <w:spacing w:before="2"/>
        <w:rPr>
          <w:rFonts w:ascii="Arial MT"/>
          <w:sz w:val="49"/>
        </w:rPr>
      </w:pPr>
    </w:p>
    <w:p>
      <w:pPr>
        <w:spacing w:before="0"/>
        <w:ind w:left="547" w:right="0" w:firstLine="0"/>
        <w:jc w:val="left"/>
        <w:rPr>
          <w:rFonts w:ascii="Arial MT"/>
          <w:sz w:val="46"/>
        </w:rPr>
      </w:pPr>
      <w:r>
        <w:rPr>
          <w:rFonts w:ascii="Arial"/>
          <w:i/>
          <w:color w:val="231F20"/>
          <w:sz w:val="46"/>
        </w:rPr>
        <w:t>M.A.</w:t>
      </w:r>
      <w:r>
        <w:rPr>
          <w:rFonts w:ascii="Arial"/>
          <w:i/>
          <w:color w:val="231F20"/>
          <w:spacing w:val="-7"/>
          <w:sz w:val="46"/>
        </w:rPr>
        <w:t> </w:t>
      </w:r>
      <w:r>
        <w:rPr>
          <w:rFonts w:ascii="Arial"/>
          <w:i/>
          <w:color w:val="231F20"/>
          <w:sz w:val="46"/>
        </w:rPr>
        <w:t>v.</w:t>
      </w:r>
      <w:r>
        <w:rPr>
          <w:rFonts w:ascii="Arial"/>
          <w:i/>
          <w:color w:val="231F20"/>
          <w:spacing w:val="-11"/>
          <w:sz w:val="46"/>
        </w:rPr>
        <w:t> </w:t>
      </w:r>
      <w:r>
        <w:rPr>
          <w:rFonts w:ascii="Arial"/>
          <w:i/>
          <w:color w:val="231F20"/>
          <w:sz w:val="46"/>
        </w:rPr>
        <w:t>INS</w:t>
      </w:r>
      <w:r>
        <w:rPr>
          <w:rFonts w:ascii="Arial MT"/>
          <w:color w:val="231F20"/>
          <w:sz w:val="46"/>
        </w:rPr>
        <w:t>,</w:t>
      </w:r>
      <w:r>
        <w:rPr>
          <w:rFonts w:ascii="Arial MT"/>
          <w:color w:val="231F20"/>
          <w:spacing w:val="-7"/>
          <w:sz w:val="46"/>
        </w:rPr>
        <w:t> </w:t>
      </w:r>
      <w:r>
        <w:rPr>
          <w:rFonts w:ascii="Arial MT"/>
          <w:color w:val="231F20"/>
          <w:sz w:val="46"/>
        </w:rPr>
        <w:t>899</w:t>
      </w:r>
      <w:r>
        <w:rPr>
          <w:rFonts w:ascii="Arial MT"/>
          <w:color w:val="231F20"/>
          <w:spacing w:val="-7"/>
          <w:sz w:val="46"/>
        </w:rPr>
        <w:t> </w:t>
      </w:r>
      <w:r>
        <w:rPr>
          <w:rFonts w:ascii="Arial MT"/>
          <w:color w:val="231F20"/>
          <w:sz w:val="46"/>
        </w:rPr>
        <w:t>F.2d</w:t>
      </w:r>
      <w:r>
        <w:rPr>
          <w:rFonts w:ascii="Arial MT"/>
          <w:color w:val="231F20"/>
          <w:spacing w:val="-7"/>
          <w:sz w:val="46"/>
        </w:rPr>
        <w:t> </w:t>
      </w:r>
      <w:r>
        <w:rPr>
          <w:rFonts w:ascii="Arial MT"/>
          <w:color w:val="231F20"/>
          <w:sz w:val="46"/>
        </w:rPr>
        <w:t>304,</w:t>
      </w:r>
      <w:r>
        <w:rPr>
          <w:rFonts w:ascii="Arial MT"/>
          <w:color w:val="231F20"/>
          <w:spacing w:val="-7"/>
          <w:sz w:val="46"/>
        </w:rPr>
        <w:t> </w:t>
      </w:r>
      <w:r>
        <w:rPr>
          <w:rFonts w:ascii="Arial MT"/>
          <w:color w:val="231F20"/>
          <w:sz w:val="46"/>
        </w:rPr>
        <w:t>310</w:t>
      </w:r>
      <w:r>
        <w:rPr>
          <w:rFonts w:ascii="Arial MT"/>
          <w:color w:val="231F20"/>
          <w:spacing w:val="-7"/>
          <w:sz w:val="46"/>
        </w:rPr>
        <w:t> </w:t>
      </w:r>
      <w:r>
        <w:rPr>
          <w:rFonts w:ascii="Arial MT"/>
          <w:color w:val="231F20"/>
          <w:sz w:val="46"/>
        </w:rPr>
        <w:t>(4th</w:t>
      </w:r>
      <w:r>
        <w:rPr>
          <w:rFonts w:ascii="Arial MT"/>
          <w:color w:val="231F20"/>
          <w:spacing w:val="-7"/>
          <w:sz w:val="46"/>
        </w:rPr>
        <w:t> </w:t>
      </w:r>
      <w:r>
        <w:rPr>
          <w:rFonts w:ascii="Arial MT"/>
          <w:color w:val="231F20"/>
          <w:sz w:val="46"/>
        </w:rPr>
        <w:t>Cir.</w:t>
      </w:r>
      <w:r>
        <w:rPr>
          <w:rFonts w:ascii="Arial MT"/>
          <w:color w:val="231F20"/>
          <w:spacing w:val="-7"/>
          <w:sz w:val="46"/>
        </w:rPr>
        <w:t> </w:t>
      </w:r>
      <w:r>
        <w:rPr>
          <w:rFonts w:ascii="Arial MT"/>
          <w:color w:val="231F20"/>
          <w:sz w:val="46"/>
        </w:rPr>
        <w:t>1990)</w:t>
      </w:r>
      <w:r>
        <w:rPr>
          <w:rFonts w:ascii="Arial MT"/>
          <w:color w:val="231F20"/>
          <w:spacing w:val="-7"/>
          <w:sz w:val="46"/>
        </w:rPr>
        <w:t> </w:t>
      </w:r>
      <w:r>
        <w:rPr>
          <w:rFonts w:ascii="Arial MT"/>
          <w:color w:val="231F20"/>
          <w:sz w:val="46"/>
        </w:rPr>
        <w:t>*</w:t>
      </w:r>
    </w:p>
    <w:p>
      <w:pPr>
        <w:pStyle w:val="BodyText"/>
        <w:spacing w:before="5"/>
        <w:rPr>
          <w:rFonts w:ascii="Arial MT"/>
          <w:sz w:val="49"/>
        </w:rPr>
      </w:pPr>
    </w:p>
    <w:p>
      <w:pPr>
        <w:spacing w:before="0"/>
        <w:ind w:left="547" w:right="0" w:firstLine="0"/>
        <w:jc w:val="left"/>
        <w:rPr>
          <w:rFonts w:ascii="Arial MT"/>
          <w:sz w:val="46"/>
        </w:rPr>
      </w:pPr>
      <w:r>
        <w:rPr>
          <w:rFonts w:ascii="Arial"/>
          <w:i/>
          <w:color w:val="231F20"/>
          <w:sz w:val="46"/>
        </w:rPr>
        <w:t>Hernandez-Perez</w:t>
      </w:r>
      <w:r>
        <w:rPr>
          <w:rFonts w:ascii="Arial"/>
          <w:i/>
          <w:color w:val="231F20"/>
          <w:spacing w:val="-7"/>
          <w:sz w:val="46"/>
        </w:rPr>
        <w:t> </w:t>
      </w:r>
      <w:r>
        <w:rPr>
          <w:rFonts w:ascii="Arial"/>
          <w:i/>
          <w:color w:val="231F20"/>
          <w:sz w:val="46"/>
        </w:rPr>
        <w:t>v.</w:t>
      </w:r>
      <w:r>
        <w:rPr>
          <w:rFonts w:ascii="Arial"/>
          <w:i/>
          <w:color w:val="231F20"/>
          <w:spacing w:val="-13"/>
          <w:sz w:val="46"/>
        </w:rPr>
        <w:t> </w:t>
      </w:r>
      <w:r>
        <w:rPr>
          <w:rFonts w:ascii="Arial"/>
          <w:i/>
          <w:color w:val="231F20"/>
          <w:sz w:val="46"/>
        </w:rPr>
        <w:t>Whitaker</w:t>
      </w:r>
      <w:r>
        <w:rPr>
          <w:rFonts w:ascii="Arial MT"/>
          <w:color w:val="231F20"/>
          <w:sz w:val="46"/>
        </w:rPr>
        <w:t>,</w:t>
      </w:r>
      <w:r>
        <w:rPr>
          <w:rFonts w:ascii="Arial MT"/>
          <w:color w:val="231F20"/>
          <w:spacing w:val="-10"/>
          <w:sz w:val="46"/>
        </w:rPr>
        <w:t> </w:t>
      </w:r>
      <w:r>
        <w:rPr>
          <w:rFonts w:ascii="Arial MT"/>
          <w:color w:val="231F20"/>
          <w:sz w:val="46"/>
        </w:rPr>
        <w:t>911</w:t>
      </w:r>
      <w:r>
        <w:rPr>
          <w:rFonts w:ascii="Arial MT"/>
          <w:color w:val="231F20"/>
          <w:spacing w:val="-10"/>
          <w:sz w:val="46"/>
        </w:rPr>
        <w:t> </w:t>
      </w:r>
      <w:r>
        <w:rPr>
          <w:rFonts w:ascii="Arial MT"/>
          <w:color w:val="231F20"/>
          <w:sz w:val="46"/>
        </w:rPr>
        <w:t>F.3d</w:t>
      </w:r>
      <w:r>
        <w:rPr>
          <w:rFonts w:ascii="Arial MT"/>
          <w:color w:val="231F20"/>
          <w:spacing w:val="-9"/>
          <w:sz w:val="46"/>
        </w:rPr>
        <w:t> </w:t>
      </w:r>
      <w:r>
        <w:rPr>
          <w:rFonts w:ascii="Arial MT"/>
          <w:color w:val="231F20"/>
          <w:sz w:val="46"/>
        </w:rPr>
        <w:t>305,</w:t>
      </w:r>
      <w:r>
        <w:rPr>
          <w:rFonts w:ascii="Arial MT"/>
          <w:color w:val="231F20"/>
          <w:spacing w:val="-10"/>
          <w:sz w:val="46"/>
        </w:rPr>
        <w:t> </w:t>
      </w:r>
      <w:r>
        <w:rPr>
          <w:rFonts w:ascii="Arial MT"/>
          <w:color w:val="231F20"/>
          <w:sz w:val="46"/>
        </w:rPr>
        <w:t>317</w:t>
      </w:r>
      <w:r>
        <w:rPr>
          <w:rFonts w:ascii="Arial MT"/>
          <w:color w:val="231F20"/>
          <w:spacing w:val="-10"/>
          <w:sz w:val="46"/>
        </w:rPr>
        <w:t> </w:t>
      </w:r>
      <w:r>
        <w:rPr>
          <w:rFonts w:ascii="Arial MT"/>
          <w:color w:val="231F20"/>
          <w:sz w:val="46"/>
        </w:rPr>
        <w:t>(6th</w:t>
      </w:r>
      <w:r>
        <w:rPr>
          <w:rFonts w:ascii="Arial MT"/>
          <w:color w:val="231F20"/>
          <w:spacing w:val="-10"/>
          <w:sz w:val="46"/>
        </w:rPr>
        <w:t> </w:t>
      </w:r>
      <w:r>
        <w:rPr>
          <w:rFonts w:ascii="Arial MT"/>
          <w:color w:val="231F20"/>
          <w:sz w:val="46"/>
        </w:rPr>
        <w:t>Cir.</w:t>
      </w:r>
      <w:r>
        <w:rPr>
          <w:rFonts w:ascii="Arial MT"/>
          <w:color w:val="231F20"/>
          <w:spacing w:val="-10"/>
          <w:sz w:val="46"/>
        </w:rPr>
        <w:t> </w:t>
      </w:r>
      <w:r>
        <w:rPr>
          <w:rFonts w:ascii="Arial MT"/>
          <w:color w:val="231F20"/>
          <w:sz w:val="46"/>
        </w:rPr>
        <w:t>2018)</w:t>
      </w:r>
    </w:p>
    <w:p>
      <w:pPr>
        <w:pStyle w:val="BodyText"/>
        <w:spacing w:before="4"/>
        <w:rPr>
          <w:rFonts w:ascii="Arial MT"/>
          <w:sz w:val="49"/>
        </w:rPr>
      </w:pPr>
    </w:p>
    <w:p>
      <w:pPr>
        <w:spacing w:before="1"/>
        <w:ind w:left="547" w:right="0" w:firstLine="0"/>
        <w:jc w:val="left"/>
        <w:rPr>
          <w:rFonts w:ascii="Arial MT"/>
          <w:sz w:val="46"/>
        </w:rPr>
      </w:pPr>
      <w:r>
        <w:rPr>
          <w:rFonts w:ascii="Arial"/>
          <w:i/>
          <w:color w:val="231F20"/>
          <w:sz w:val="46"/>
        </w:rPr>
        <w:t>Fessehaye</w:t>
      </w:r>
      <w:r>
        <w:rPr>
          <w:rFonts w:ascii="Arial"/>
          <w:i/>
          <w:color w:val="231F20"/>
          <w:spacing w:val="-6"/>
          <w:sz w:val="46"/>
        </w:rPr>
        <w:t> </w:t>
      </w:r>
      <w:r>
        <w:rPr>
          <w:rFonts w:ascii="Arial"/>
          <w:i/>
          <w:color w:val="231F20"/>
          <w:sz w:val="46"/>
        </w:rPr>
        <w:t>v.</w:t>
      </w:r>
      <w:r>
        <w:rPr>
          <w:rFonts w:ascii="Arial"/>
          <w:i/>
          <w:color w:val="231F20"/>
          <w:spacing w:val="-9"/>
          <w:sz w:val="46"/>
        </w:rPr>
        <w:t> </w:t>
      </w:r>
      <w:r>
        <w:rPr>
          <w:rFonts w:ascii="Arial"/>
          <w:i/>
          <w:color w:val="231F20"/>
          <w:sz w:val="46"/>
        </w:rPr>
        <w:t>Gonzales</w:t>
      </w:r>
      <w:r>
        <w:rPr>
          <w:rFonts w:ascii="Arial MT"/>
          <w:color w:val="231F20"/>
          <w:sz w:val="46"/>
        </w:rPr>
        <w:t>,</w:t>
      </w:r>
      <w:r>
        <w:rPr>
          <w:rFonts w:ascii="Arial MT"/>
          <w:color w:val="231F20"/>
          <w:spacing w:val="-7"/>
          <w:sz w:val="46"/>
        </w:rPr>
        <w:t> </w:t>
      </w:r>
      <w:r>
        <w:rPr>
          <w:rFonts w:ascii="Arial MT"/>
          <w:color w:val="231F20"/>
          <w:sz w:val="46"/>
        </w:rPr>
        <w:t>414</w:t>
      </w:r>
      <w:r>
        <w:rPr>
          <w:rFonts w:ascii="Arial MT"/>
          <w:color w:val="231F20"/>
          <w:spacing w:val="-7"/>
          <w:sz w:val="46"/>
        </w:rPr>
        <w:t> </w:t>
      </w:r>
      <w:r>
        <w:rPr>
          <w:rFonts w:ascii="Arial MT"/>
          <w:color w:val="231F20"/>
          <w:sz w:val="46"/>
        </w:rPr>
        <w:t>F.3d</w:t>
      </w:r>
      <w:r>
        <w:rPr>
          <w:rFonts w:ascii="Arial MT"/>
          <w:color w:val="231F20"/>
          <w:spacing w:val="-7"/>
          <w:sz w:val="46"/>
        </w:rPr>
        <w:t> </w:t>
      </w:r>
      <w:r>
        <w:rPr>
          <w:rFonts w:ascii="Arial MT"/>
          <w:color w:val="231F20"/>
          <w:sz w:val="46"/>
        </w:rPr>
        <w:t>746,</w:t>
      </w:r>
      <w:r>
        <w:rPr>
          <w:rFonts w:ascii="Arial MT"/>
          <w:color w:val="231F20"/>
          <w:spacing w:val="-7"/>
          <w:sz w:val="46"/>
        </w:rPr>
        <w:t> </w:t>
      </w:r>
      <w:r>
        <w:rPr>
          <w:rFonts w:ascii="Arial MT"/>
          <w:color w:val="231F20"/>
          <w:sz w:val="46"/>
        </w:rPr>
        <w:t>755</w:t>
      </w:r>
      <w:r>
        <w:rPr>
          <w:rFonts w:ascii="Arial MT"/>
          <w:color w:val="231F20"/>
          <w:spacing w:val="-7"/>
          <w:sz w:val="46"/>
        </w:rPr>
        <w:t> </w:t>
      </w:r>
      <w:r>
        <w:rPr>
          <w:rFonts w:ascii="Arial MT"/>
          <w:color w:val="231F20"/>
          <w:sz w:val="46"/>
        </w:rPr>
        <w:t>(7th</w:t>
      </w:r>
      <w:r>
        <w:rPr>
          <w:rFonts w:ascii="Arial MT"/>
          <w:color w:val="231F20"/>
          <w:spacing w:val="-6"/>
          <w:sz w:val="46"/>
        </w:rPr>
        <w:t> </w:t>
      </w:r>
      <w:r>
        <w:rPr>
          <w:rFonts w:ascii="Arial MT"/>
          <w:color w:val="231F20"/>
          <w:sz w:val="46"/>
        </w:rPr>
        <w:t>Cir.</w:t>
      </w:r>
      <w:r>
        <w:rPr>
          <w:rFonts w:ascii="Arial MT"/>
          <w:color w:val="231F20"/>
          <w:spacing w:val="-7"/>
          <w:sz w:val="46"/>
        </w:rPr>
        <w:t> </w:t>
      </w:r>
      <w:r>
        <w:rPr>
          <w:rFonts w:ascii="Arial MT"/>
          <w:color w:val="231F20"/>
          <w:sz w:val="46"/>
        </w:rPr>
        <w:t>2005)</w:t>
      </w:r>
    </w:p>
    <w:p>
      <w:pPr>
        <w:pStyle w:val="BodyText"/>
        <w:spacing w:before="7"/>
        <w:rPr>
          <w:rFonts w:ascii="Arial MT"/>
          <w:sz w:val="47"/>
        </w:rPr>
      </w:pPr>
    </w:p>
    <w:p>
      <w:pPr>
        <w:spacing w:before="0"/>
        <w:ind w:left="547" w:right="0" w:firstLine="0"/>
        <w:jc w:val="left"/>
        <w:rPr>
          <w:rFonts w:ascii="Arial MT"/>
          <w:sz w:val="46"/>
        </w:rPr>
      </w:pPr>
      <w:r>
        <w:rPr>
          <w:rFonts w:ascii="Arial"/>
          <w:i/>
          <w:color w:val="231F20"/>
          <w:sz w:val="46"/>
        </w:rPr>
        <w:t>Bhasin</w:t>
      </w:r>
      <w:r>
        <w:rPr>
          <w:rFonts w:ascii="Arial"/>
          <w:i/>
          <w:color w:val="231F20"/>
          <w:spacing w:val="-7"/>
          <w:sz w:val="46"/>
        </w:rPr>
        <w:t> </w:t>
      </w:r>
      <w:r>
        <w:rPr>
          <w:rFonts w:ascii="Arial"/>
          <w:i/>
          <w:color w:val="231F20"/>
          <w:sz w:val="46"/>
        </w:rPr>
        <w:t>v.</w:t>
      </w:r>
      <w:r>
        <w:rPr>
          <w:rFonts w:ascii="Arial"/>
          <w:i/>
          <w:color w:val="231F20"/>
          <w:spacing w:val="-9"/>
          <w:sz w:val="46"/>
        </w:rPr>
        <w:t> </w:t>
      </w:r>
      <w:r>
        <w:rPr>
          <w:rFonts w:ascii="Arial"/>
          <w:i/>
          <w:color w:val="231F20"/>
          <w:sz w:val="46"/>
        </w:rPr>
        <w:t>Gonzales</w:t>
      </w:r>
      <w:r>
        <w:rPr>
          <w:rFonts w:ascii="Arial MT"/>
          <w:color w:val="231F20"/>
          <w:sz w:val="46"/>
        </w:rPr>
        <w:t>,</w:t>
      </w:r>
      <w:r>
        <w:rPr>
          <w:rFonts w:ascii="Arial MT"/>
          <w:color w:val="231F20"/>
          <w:spacing w:val="-7"/>
          <w:sz w:val="46"/>
        </w:rPr>
        <w:t> </w:t>
      </w:r>
      <w:r>
        <w:rPr>
          <w:rFonts w:ascii="Arial MT"/>
          <w:color w:val="231F20"/>
          <w:sz w:val="46"/>
        </w:rPr>
        <w:t>423</w:t>
      </w:r>
      <w:r>
        <w:rPr>
          <w:rFonts w:ascii="Arial MT"/>
          <w:color w:val="231F20"/>
          <w:spacing w:val="-7"/>
          <w:sz w:val="46"/>
        </w:rPr>
        <w:t> </w:t>
      </w:r>
      <w:r>
        <w:rPr>
          <w:rFonts w:ascii="Arial MT"/>
          <w:color w:val="231F20"/>
          <w:sz w:val="46"/>
        </w:rPr>
        <w:t>F.3d</w:t>
      </w:r>
      <w:r>
        <w:rPr>
          <w:rFonts w:ascii="Arial MT"/>
          <w:color w:val="231F20"/>
          <w:spacing w:val="-7"/>
          <w:sz w:val="46"/>
        </w:rPr>
        <w:t> </w:t>
      </w:r>
      <w:r>
        <w:rPr>
          <w:rFonts w:ascii="Arial MT"/>
          <w:color w:val="231F20"/>
          <w:sz w:val="46"/>
        </w:rPr>
        <w:t>977,</w:t>
      </w:r>
      <w:r>
        <w:rPr>
          <w:rFonts w:ascii="Arial MT"/>
          <w:color w:val="231F20"/>
          <w:spacing w:val="-7"/>
          <w:sz w:val="46"/>
        </w:rPr>
        <w:t> </w:t>
      </w:r>
      <w:r>
        <w:rPr>
          <w:rFonts w:ascii="Arial MT"/>
          <w:color w:val="231F20"/>
          <w:sz w:val="46"/>
        </w:rPr>
        <w:t>986</w:t>
      </w:r>
      <w:r>
        <w:rPr>
          <w:rFonts w:ascii="Arial MT"/>
          <w:color w:val="231F20"/>
          <w:spacing w:val="-7"/>
          <w:sz w:val="46"/>
        </w:rPr>
        <w:t> </w:t>
      </w:r>
      <w:r>
        <w:rPr>
          <w:rFonts w:ascii="Arial MT"/>
          <w:color w:val="231F20"/>
          <w:sz w:val="46"/>
        </w:rPr>
        <w:t>(9th</w:t>
      </w:r>
      <w:r>
        <w:rPr>
          <w:rFonts w:ascii="Arial MT"/>
          <w:color w:val="231F20"/>
          <w:spacing w:val="-6"/>
          <w:sz w:val="46"/>
        </w:rPr>
        <w:t> </w:t>
      </w:r>
      <w:r>
        <w:rPr>
          <w:rFonts w:ascii="Arial MT"/>
          <w:color w:val="231F20"/>
          <w:sz w:val="46"/>
        </w:rPr>
        <w:t>Cir.</w:t>
      </w:r>
      <w:r>
        <w:rPr>
          <w:rFonts w:ascii="Arial MT"/>
          <w:color w:val="231F20"/>
          <w:spacing w:val="-7"/>
          <w:sz w:val="46"/>
        </w:rPr>
        <w:t> </w:t>
      </w:r>
      <w:r>
        <w:rPr>
          <w:rFonts w:ascii="Arial MT"/>
          <w:color w:val="231F20"/>
          <w:sz w:val="46"/>
        </w:rPr>
        <w:t>2005).</w:t>
      </w:r>
    </w:p>
    <w:p>
      <w:pPr>
        <w:spacing w:after="0"/>
        <w:jc w:val="left"/>
        <w:rPr>
          <w:rFonts w:ascii="Arial MT"/>
          <w:sz w:val="46"/>
        </w:rPr>
        <w:sectPr>
          <w:headerReference w:type="default" r:id="rId505"/>
          <w:footerReference w:type="default" r:id="rId506"/>
          <w:pgSz w:w="15840" w:h="12240" w:orient="landscape"/>
          <w:pgMar w:header="0" w:footer="0" w:top="1140" w:bottom="280" w:left="660" w:right="110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"/>
        <w:rPr>
          <w:rFonts w:ascii="Arial MT"/>
          <w:sz w:val="19"/>
        </w:rPr>
      </w:pPr>
    </w:p>
    <w:p>
      <w:pPr>
        <w:pStyle w:val="BodyText"/>
        <w:ind w:left="5835"/>
        <w:rPr>
          <w:rFonts w:ascii="Arial MT"/>
          <w:sz w:val="20"/>
        </w:rPr>
      </w:pPr>
      <w:r>
        <w:rPr>
          <w:rFonts w:ascii="Arial MT"/>
          <w:sz w:val="20"/>
        </w:rPr>
        <w:drawing>
          <wp:inline distT="0" distB="0" distL="0" distR="0">
            <wp:extent cx="1808151" cy="1741931"/>
            <wp:effectExtent l="0" t="0" r="0" b="0"/>
            <wp:docPr id="7" name="image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68.png"/>
                    <pic:cNvPicPr/>
                  </pic:nvPicPr>
                  <pic:blipFill>
                    <a:blip r:embed="rId5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8151" cy="1741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MT"/>
          <w:sz w:val="20"/>
        </w:rPr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spacing w:before="242"/>
        <w:ind w:left="1497" w:right="0" w:firstLine="0"/>
        <w:jc w:val="left"/>
        <w:rPr>
          <w:sz w:val="88"/>
        </w:rPr>
      </w:pPr>
      <w:r>
        <w:rPr>
          <w:color w:val="231F20"/>
          <w:sz w:val="88"/>
        </w:rPr>
        <w:t>Administrative</w:t>
      </w:r>
      <w:r>
        <w:rPr>
          <w:color w:val="231F20"/>
          <w:spacing w:val="-4"/>
          <w:sz w:val="88"/>
        </w:rPr>
        <w:t> </w:t>
      </w:r>
      <w:r>
        <w:rPr>
          <w:color w:val="231F20"/>
          <w:sz w:val="88"/>
        </w:rPr>
        <w:t>Record</w:t>
      </w:r>
      <w:r>
        <w:rPr>
          <w:color w:val="231F20"/>
          <w:spacing w:val="-3"/>
          <w:sz w:val="88"/>
        </w:rPr>
        <w:t> </w:t>
      </w:r>
      <w:r>
        <w:rPr>
          <w:color w:val="231F20"/>
          <w:sz w:val="88"/>
        </w:rPr>
        <w:t>Review</w:t>
      </w:r>
    </w:p>
    <w:p>
      <w:pPr>
        <w:spacing w:line="628" w:lineRule="exact" w:before="705"/>
        <w:ind w:left="6863" w:right="0" w:firstLine="0"/>
        <w:jc w:val="left"/>
        <w:rPr>
          <w:sz w:val="56"/>
        </w:rPr>
      </w:pPr>
      <w:r>
        <w:rPr>
          <w:color w:val="231F20"/>
          <w:sz w:val="56"/>
        </w:rPr>
        <w:t>Joseph</w:t>
      </w:r>
      <w:r>
        <w:rPr>
          <w:color w:val="231F20"/>
          <w:spacing w:val="-5"/>
          <w:sz w:val="56"/>
        </w:rPr>
        <w:t> </w:t>
      </w:r>
      <w:r>
        <w:rPr>
          <w:color w:val="231F20"/>
          <w:sz w:val="56"/>
        </w:rPr>
        <w:t>A.</w:t>
      </w:r>
      <w:r>
        <w:rPr>
          <w:color w:val="231F20"/>
          <w:spacing w:val="-1"/>
          <w:sz w:val="56"/>
        </w:rPr>
        <w:t> </w:t>
      </w:r>
      <w:r>
        <w:rPr>
          <w:color w:val="231F20"/>
          <w:sz w:val="56"/>
        </w:rPr>
        <w:t>O’Connell</w:t>
      </w:r>
    </w:p>
    <w:p>
      <w:pPr>
        <w:spacing w:line="536" w:lineRule="exact" w:before="0"/>
        <w:ind w:left="6863" w:right="0" w:firstLine="0"/>
        <w:jc w:val="left"/>
        <w:rPr>
          <w:sz w:val="48"/>
        </w:rPr>
      </w:pPr>
      <w:r>
        <w:rPr>
          <w:color w:val="231F20"/>
          <w:sz w:val="48"/>
        </w:rPr>
        <w:t>Attorney</w:t>
      </w:r>
    </w:p>
    <w:p>
      <w:pPr>
        <w:spacing w:line="276" w:lineRule="auto" w:before="82"/>
        <w:ind w:left="6863" w:right="931" w:firstLine="0"/>
        <w:jc w:val="left"/>
        <w:rPr>
          <w:sz w:val="48"/>
        </w:rPr>
      </w:pPr>
      <w:r>
        <w:rPr>
          <w:color w:val="231F20"/>
          <w:sz w:val="48"/>
        </w:rPr>
        <w:t>Office</w:t>
      </w:r>
      <w:r>
        <w:rPr>
          <w:color w:val="231F20"/>
          <w:spacing w:val="-3"/>
          <w:sz w:val="48"/>
        </w:rPr>
        <w:t> </w:t>
      </w:r>
      <w:r>
        <w:rPr>
          <w:color w:val="231F20"/>
          <w:sz w:val="48"/>
        </w:rPr>
        <w:t>of</w:t>
      </w:r>
      <w:r>
        <w:rPr>
          <w:color w:val="231F20"/>
          <w:spacing w:val="-4"/>
          <w:sz w:val="48"/>
        </w:rPr>
        <w:t> </w:t>
      </w:r>
      <w:r>
        <w:rPr>
          <w:color w:val="231F20"/>
          <w:sz w:val="48"/>
        </w:rPr>
        <w:t>Immigration</w:t>
      </w:r>
      <w:r>
        <w:rPr>
          <w:color w:val="231F20"/>
          <w:spacing w:val="-6"/>
          <w:sz w:val="48"/>
        </w:rPr>
        <w:t> </w:t>
      </w:r>
      <w:r>
        <w:rPr>
          <w:color w:val="231F20"/>
          <w:sz w:val="48"/>
        </w:rPr>
        <w:t>Litigation</w:t>
      </w:r>
      <w:r>
        <w:rPr>
          <w:color w:val="231F20"/>
          <w:spacing w:val="-117"/>
          <w:sz w:val="48"/>
        </w:rPr>
        <w:t> </w:t>
      </w:r>
      <w:r>
        <w:rPr>
          <w:color w:val="231F20"/>
          <w:sz w:val="48"/>
        </w:rPr>
        <w:t>2020</w:t>
      </w:r>
    </w:p>
    <w:p>
      <w:pPr>
        <w:spacing w:after="0" w:line="276" w:lineRule="auto"/>
        <w:jc w:val="left"/>
        <w:rPr>
          <w:sz w:val="48"/>
        </w:rPr>
        <w:sectPr>
          <w:headerReference w:type="default" r:id="rId507"/>
          <w:footerReference w:type="default" r:id="rId508"/>
          <w:pgSz w:w="15840" w:h="12240" w:orient="landscape"/>
          <w:pgMar w:header="0" w:footer="0" w:top="1140" w:bottom="280" w:left="660" w:right="1100"/>
        </w:sectPr>
      </w:pPr>
    </w:p>
    <w:p>
      <w:pPr>
        <w:pStyle w:val="BodyText"/>
        <w:spacing w:line="74" w:lineRule="exact"/>
        <w:ind w:left="835"/>
        <w:rPr>
          <w:sz w:val="7"/>
        </w:rPr>
      </w:pPr>
      <w:r>
        <w:rPr>
          <w:position w:val="0"/>
          <w:sz w:val="7"/>
        </w:rPr>
        <w:drawing>
          <wp:inline distT="0" distB="0" distL="0" distR="0">
            <wp:extent cx="356860" cy="47148"/>
            <wp:effectExtent l="0" t="0" r="0" b="0"/>
            <wp:docPr id="9" name="image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69.png"/>
                    <pic:cNvPicPr/>
                  </pic:nvPicPr>
                  <pic:blipFill>
                    <a:blip r:embed="rId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860" cy="4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0"/>
          <w:sz w:val="7"/>
        </w:rPr>
      </w:r>
    </w:p>
    <w:p>
      <w:pPr>
        <w:pStyle w:val="BodyText"/>
        <w:spacing w:before="5"/>
        <w:rPr>
          <w:sz w:val="15"/>
        </w:rPr>
      </w:pPr>
    </w:p>
    <w:p>
      <w:pPr>
        <w:spacing w:before="73"/>
        <w:ind w:left="441" w:right="0" w:firstLine="0"/>
        <w:jc w:val="center"/>
        <w:rPr>
          <w:sz w:val="64"/>
        </w:rPr>
      </w:pPr>
      <w:r>
        <w:rPr>
          <w:color w:val="231F20"/>
          <w:sz w:val="64"/>
        </w:rPr>
        <w:t>Reviewing</w:t>
      </w:r>
      <w:r>
        <w:rPr>
          <w:color w:val="231F20"/>
          <w:spacing w:val="-5"/>
          <w:sz w:val="64"/>
        </w:rPr>
        <w:t> </w:t>
      </w:r>
      <w:r>
        <w:rPr>
          <w:color w:val="231F20"/>
          <w:sz w:val="64"/>
        </w:rPr>
        <w:t>the</w:t>
      </w:r>
      <w:r>
        <w:rPr>
          <w:color w:val="231F20"/>
          <w:spacing w:val="1"/>
          <w:sz w:val="64"/>
        </w:rPr>
        <w:t> </w:t>
      </w:r>
      <w:r>
        <w:rPr>
          <w:color w:val="231F20"/>
          <w:sz w:val="64"/>
        </w:rPr>
        <w:t>Record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4"/>
        </w:rPr>
      </w:pPr>
      <w:r>
        <w:rPr/>
        <w:pict>
          <v:shape style="position:absolute;margin-left:122.999001pt;margin-top:10.479834pt;width:546.050pt;height:.1pt;mso-position-horizontal-relative:page;mso-position-vertical-relative:paragraph;z-index:-15592448;mso-wrap-distance-left:0;mso-wrap-distance-right:0" coordorigin="2460,210" coordsize="10921,0" path="m2460,210l13380,210e" filled="false" stroked="true" strokeweight=".72pt" strokecolor="#ed1c24">
            <v:path arrowok="t"/>
            <v:stroke dashstyle="solid"/>
            <w10:wrap type="topAndBottom"/>
          </v:shape>
        </w:pict>
      </w:r>
    </w:p>
    <w:p>
      <w:pPr>
        <w:pStyle w:val="BodyText"/>
        <w:rPr>
          <w:sz w:val="70"/>
        </w:rPr>
      </w:pPr>
    </w:p>
    <w:p>
      <w:pPr>
        <w:pStyle w:val="ListParagraph"/>
        <w:numPr>
          <w:ilvl w:val="0"/>
          <w:numId w:val="56"/>
        </w:numPr>
        <w:tabs>
          <w:tab w:pos="1854" w:val="left" w:leader="none"/>
        </w:tabs>
        <w:spacing w:line="249" w:lineRule="auto" w:before="413" w:after="0"/>
        <w:ind w:left="1854" w:right="1074" w:hanging="541"/>
        <w:jc w:val="left"/>
        <w:rPr>
          <w:sz w:val="64"/>
        </w:rPr>
      </w:pPr>
      <w:r>
        <w:rPr>
          <w:color w:val="231F20"/>
          <w:sz w:val="64"/>
        </w:rPr>
        <w:t>EOIR* compiles and files the Certified</w:t>
      </w:r>
      <w:r>
        <w:rPr>
          <w:color w:val="231F20"/>
          <w:spacing w:val="1"/>
          <w:sz w:val="64"/>
        </w:rPr>
        <w:t> </w:t>
      </w:r>
      <w:r>
        <w:rPr>
          <w:color w:val="231F20"/>
          <w:sz w:val="64"/>
        </w:rPr>
        <w:t>Administrative Record, but so does DHS in</w:t>
      </w:r>
      <w:r>
        <w:rPr>
          <w:color w:val="231F20"/>
          <w:spacing w:val="-157"/>
          <w:sz w:val="64"/>
        </w:rPr>
        <w:t> </w:t>
      </w:r>
      <w:r>
        <w:rPr>
          <w:color w:val="231F20"/>
          <w:sz w:val="64"/>
        </w:rPr>
        <w:t>expedited</w:t>
      </w:r>
      <w:r>
        <w:rPr>
          <w:color w:val="231F20"/>
          <w:spacing w:val="-7"/>
          <w:sz w:val="64"/>
        </w:rPr>
        <w:t> </w:t>
      </w:r>
      <w:r>
        <w:rPr>
          <w:color w:val="231F20"/>
          <w:sz w:val="64"/>
        </w:rPr>
        <w:t>removal</w:t>
      </w:r>
      <w:r>
        <w:rPr>
          <w:color w:val="231F20"/>
          <w:spacing w:val="-7"/>
          <w:sz w:val="64"/>
        </w:rPr>
        <w:t> </w:t>
      </w:r>
      <w:r>
        <w:rPr>
          <w:color w:val="231F20"/>
          <w:sz w:val="64"/>
        </w:rPr>
        <w:t>cases.</w:t>
      </w:r>
    </w:p>
    <w:p>
      <w:pPr>
        <w:numPr>
          <w:ilvl w:val="0"/>
          <w:numId w:val="56"/>
        </w:numPr>
        <w:tabs>
          <w:tab w:pos="1854" w:val="left" w:leader="none"/>
        </w:tabs>
        <w:spacing w:before="161"/>
        <w:ind w:left="1853" w:right="0" w:hanging="541"/>
        <w:jc w:val="left"/>
        <w:rPr>
          <w:sz w:val="64"/>
        </w:rPr>
      </w:pPr>
      <w:r>
        <w:rPr>
          <w:color w:val="231F20"/>
          <w:sz w:val="64"/>
        </w:rPr>
        <w:t>OIL</w:t>
      </w:r>
      <w:r>
        <w:rPr>
          <w:color w:val="231F20"/>
          <w:spacing w:val="-3"/>
          <w:sz w:val="64"/>
        </w:rPr>
        <w:t> </w:t>
      </w:r>
      <w:r>
        <w:rPr>
          <w:color w:val="231F20"/>
          <w:sz w:val="64"/>
        </w:rPr>
        <w:t>maintains</w:t>
      </w:r>
      <w:r>
        <w:rPr>
          <w:color w:val="231F20"/>
          <w:spacing w:val="-3"/>
          <w:sz w:val="64"/>
        </w:rPr>
        <w:t> </w:t>
      </w:r>
      <w:r>
        <w:rPr>
          <w:color w:val="231F20"/>
          <w:sz w:val="64"/>
        </w:rPr>
        <w:t>one</w:t>
      </w:r>
      <w:r>
        <w:rPr>
          <w:color w:val="231F20"/>
          <w:spacing w:val="-2"/>
          <w:sz w:val="64"/>
        </w:rPr>
        <w:t> </w:t>
      </w:r>
      <w:r>
        <w:rPr>
          <w:color w:val="231F20"/>
          <w:sz w:val="64"/>
        </w:rPr>
        <w:t>paper</w:t>
      </w:r>
      <w:r>
        <w:rPr>
          <w:color w:val="231F20"/>
          <w:spacing w:val="-3"/>
          <w:sz w:val="64"/>
        </w:rPr>
        <w:t> </w:t>
      </w:r>
      <w:r>
        <w:rPr>
          <w:color w:val="231F20"/>
          <w:sz w:val="64"/>
        </w:rPr>
        <w:t>copy</w:t>
      </w:r>
      <w:r>
        <w:rPr>
          <w:color w:val="231F20"/>
          <w:spacing w:val="-2"/>
          <w:sz w:val="64"/>
        </w:rPr>
        <w:t> </w:t>
      </w:r>
      <w:r>
        <w:rPr>
          <w:color w:val="231F20"/>
          <w:sz w:val="64"/>
        </w:rPr>
        <w:t>in</w:t>
      </w:r>
      <w:r>
        <w:rPr>
          <w:color w:val="231F20"/>
          <w:spacing w:val="-3"/>
          <w:sz w:val="64"/>
        </w:rPr>
        <w:t> </w:t>
      </w:r>
      <w:r>
        <w:rPr>
          <w:color w:val="231F20"/>
          <w:sz w:val="64"/>
        </w:rPr>
        <w:t>ARU</w:t>
      </w:r>
    </w:p>
    <w:p>
      <w:pPr>
        <w:pStyle w:val="BodyText"/>
        <w:spacing w:before="3"/>
        <w:rPr>
          <w:sz w:val="96"/>
        </w:rPr>
      </w:pPr>
    </w:p>
    <w:p>
      <w:pPr>
        <w:pStyle w:val="ListParagraph"/>
        <w:numPr>
          <w:ilvl w:val="0"/>
          <w:numId w:val="56"/>
        </w:numPr>
        <w:tabs>
          <w:tab w:pos="1854" w:val="left" w:leader="none"/>
        </w:tabs>
        <w:spacing w:line="240" w:lineRule="auto" w:before="0" w:after="0"/>
        <w:ind w:left="1853" w:right="0" w:hanging="541"/>
        <w:jc w:val="left"/>
        <w:rPr>
          <w:sz w:val="64"/>
        </w:rPr>
      </w:pPr>
      <w:r>
        <w:rPr>
          <w:color w:val="231F20"/>
          <w:sz w:val="64"/>
        </w:rPr>
        <w:t>Electronic</w:t>
      </w:r>
      <w:r>
        <w:rPr>
          <w:color w:val="231F20"/>
          <w:spacing w:val="-4"/>
          <w:sz w:val="64"/>
        </w:rPr>
        <w:t> </w:t>
      </w:r>
      <w:r>
        <w:rPr>
          <w:color w:val="231F20"/>
          <w:sz w:val="64"/>
        </w:rPr>
        <w:t>copy</w:t>
      </w:r>
      <w:r>
        <w:rPr>
          <w:color w:val="231F20"/>
          <w:spacing w:val="-4"/>
          <w:sz w:val="64"/>
        </w:rPr>
        <w:t> </w:t>
      </w:r>
      <w:r>
        <w:rPr>
          <w:color w:val="231F20"/>
          <w:sz w:val="64"/>
        </w:rPr>
        <w:t>on</w:t>
      </w:r>
      <w:r>
        <w:rPr>
          <w:color w:val="231F20"/>
          <w:spacing w:val="-3"/>
          <w:sz w:val="64"/>
        </w:rPr>
        <w:t> </w:t>
      </w:r>
      <w:r>
        <w:rPr>
          <w:color w:val="231F20"/>
          <w:sz w:val="64"/>
        </w:rPr>
        <w:t>Share</w:t>
      </w:r>
      <w:r>
        <w:rPr>
          <w:color w:val="231F20"/>
          <w:spacing w:val="-4"/>
          <w:sz w:val="64"/>
        </w:rPr>
        <w:t> </w:t>
      </w:r>
      <w:r>
        <w:rPr>
          <w:color w:val="231F20"/>
          <w:sz w:val="64"/>
        </w:rPr>
        <w:t>Point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1"/>
        </w:rPr>
      </w:pPr>
    </w:p>
    <w:p>
      <w:pPr>
        <w:spacing w:before="89"/>
        <w:ind w:left="0" w:right="845" w:firstLine="0"/>
        <w:jc w:val="right"/>
        <w:rPr>
          <w:sz w:val="28"/>
        </w:rPr>
      </w:pPr>
      <w:r>
        <w:rPr>
          <w:color w:val="001A41"/>
          <w:w w:val="100"/>
          <w:sz w:val="28"/>
        </w:rPr>
        <w:t>6</w:t>
      </w:r>
    </w:p>
    <w:p>
      <w:pPr>
        <w:spacing w:after="0"/>
        <w:jc w:val="right"/>
        <w:rPr>
          <w:sz w:val="28"/>
        </w:rPr>
        <w:sectPr>
          <w:headerReference w:type="default" r:id="rId510"/>
          <w:footerReference w:type="default" r:id="rId511"/>
          <w:pgSz w:w="15840" w:h="12240" w:orient="landscape"/>
          <w:pgMar w:header="0" w:footer="0" w:top="900" w:bottom="280" w:left="660" w:right="11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9"/>
        </w:rPr>
      </w:pPr>
    </w:p>
    <w:p>
      <w:pPr>
        <w:pStyle w:val="BodyText"/>
        <w:ind w:left="5835"/>
        <w:rPr>
          <w:sz w:val="20"/>
        </w:rPr>
      </w:pPr>
      <w:r>
        <w:rPr>
          <w:sz w:val="20"/>
        </w:rPr>
        <w:drawing>
          <wp:inline distT="0" distB="0" distL="0" distR="0">
            <wp:extent cx="1808151" cy="1741931"/>
            <wp:effectExtent l="0" t="0" r="0" b="0"/>
            <wp:docPr id="11" name="image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8.png"/>
                    <pic:cNvPicPr/>
                  </pic:nvPicPr>
                  <pic:blipFill>
                    <a:blip r:embed="rId5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8151" cy="1741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5"/>
      </w:pPr>
      <w:r>
        <w:rPr>
          <w:color w:val="231F20"/>
        </w:rPr>
        <w:t>Administrative</w:t>
      </w:r>
      <w:r>
        <w:rPr>
          <w:color w:val="231F20"/>
          <w:spacing w:val="-4"/>
        </w:rPr>
        <w:t> </w:t>
      </w:r>
      <w:r>
        <w:rPr>
          <w:color w:val="231F20"/>
        </w:rPr>
        <w:t>Record</w:t>
      </w:r>
      <w:r>
        <w:rPr>
          <w:color w:val="231F20"/>
          <w:spacing w:val="-3"/>
        </w:rPr>
        <w:t> </w:t>
      </w:r>
      <w:r>
        <w:rPr>
          <w:color w:val="231F20"/>
        </w:rPr>
        <w:t>Review</w:t>
      </w:r>
    </w:p>
    <w:p>
      <w:pPr>
        <w:spacing w:line="628" w:lineRule="exact" w:before="705"/>
        <w:ind w:left="6863" w:right="0" w:firstLine="0"/>
        <w:jc w:val="left"/>
        <w:rPr>
          <w:sz w:val="56"/>
        </w:rPr>
      </w:pPr>
      <w:r>
        <w:rPr>
          <w:color w:val="231F20"/>
          <w:sz w:val="56"/>
        </w:rPr>
        <w:t>Jennifer</w:t>
      </w:r>
      <w:r>
        <w:rPr>
          <w:color w:val="231F20"/>
          <w:spacing w:val="-6"/>
          <w:sz w:val="56"/>
        </w:rPr>
        <w:t> </w:t>
      </w:r>
      <w:r>
        <w:rPr>
          <w:color w:val="231F20"/>
          <w:sz w:val="56"/>
        </w:rPr>
        <w:t>Lightbody</w:t>
      </w:r>
    </w:p>
    <w:p>
      <w:pPr>
        <w:spacing w:line="536" w:lineRule="exact" w:before="0"/>
        <w:ind w:left="6863" w:right="0" w:firstLine="0"/>
        <w:jc w:val="left"/>
        <w:rPr>
          <w:sz w:val="48"/>
        </w:rPr>
      </w:pPr>
      <w:r>
        <w:rPr>
          <w:color w:val="231F20"/>
          <w:sz w:val="48"/>
        </w:rPr>
        <w:t>Senior</w:t>
      </w:r>
      <w:r>
        <w:rPr>
          <w:color w:val="231F20"/>
          <w:spacing w:val="-4"/>
          <w:sz w:val="48"/>
        </w:rPr>
        <w:t> </w:t>
      </w:r>
      <w:r>
        <w:rPr>
          <w:color w:val="231F20"/>
          <w:sz w:val="48"/>
        </w:rPr>
        <w:t>Litigation</w:t>
      </w:r>
      <w:r>
        <w:rPr>
          <w:color w:val="231F20"/>
          <w:spacing w:val="-7"/>
          <w:sz w:val="48"/>
        </w:rPr>
        <w:t> </w:t>
      </w:r>
      <w:r>
        <w:rPr>
          <w:color w:val="231F20"/>
          <w:sz w:val="48"/>
        </w:rPr>
        <w:t>Counsel</w:t>
      </w:r>
    </w:p>
    <w:p>
      <w:pPr>
        <w:spacing w:line="276" w:lineRule="auto" w:before="82"/>
        <w:ind w:left="6863" w:right="931" w:firstLine="0"/>
        <w:jc w:val="left"/>
        <w:rPr>
          <w:sz w:val="48"/>
        </w:rPr>
      </w:pPr>
      <w:r>
        <w:rPr>
          <w:color w:val="231F20"/>
          <w:sz w:val="48"/>
        </w:rPr>
        <w:t>Office</w:t>
      </w:r>
      <w:r>
        <w:rPr>
          <w:color w:val="231F20"/>
          <w:spacing w:val="-3"/>
          <w:sz w:val="48"/>
        </w:rPr>
        <w:t> </w:t>
      </w:r>
      <w:r>
        <w:rPr>
          <w:color w:val="231F20"/>
          <w:sz w:val="48"/>
        </w:rPr>
        <w:t>of</w:t>
      </w:r>
      <w:r>
        <w:rPr>
          <w:color w:val="231F20"/>
          <w:spacing w:val="-4"/>
          <w:sz w:val="48"/>
        </w:rPr>
        <w:t> </w:t>
      </w:r>
      <w:r>
        <w:rPr>
          <w:color w:val="231F20"/>
          <w:sz w:val="48"/>
        </w:rPr>
        <w:t>Immigration</w:t>
      </w:r>
      <w:r>
        <w:rPr>
          <w:color w:val="231F20"/>
          <w:spacing w:val="-6"/>
          <w:sz w:val="48"/>
        </w:rPr>
        <w:t> </w:t>
      </w:r>
      <w:r>
        <w:rPr>
          <w:color w:val="231F20"/>
          <w:sz w:val="48"/>
        </w:rPr>
        <w:t>Litigation</w:t>
      </w:r>
      <w:r>
        <w:rPr>
          <w:color w:val="231F20"/>
          <w:spacing w:val="-117"/>
          <w:sz w:val="48"/>
        </w:rPr>
        <w:t> </w:t>
      </w:r>
      <w:r>
        <w:rPr>
          <w:color w:val="231F20"/>
          <w:sz w:val="48"/>
        </w:rPr>
        <w:t>2020</w:t>
      </w:r>
    </w:p>
    <w:p>
      <w:pPr>
        <w:spacing w:after="0" w:line="276" w:lineRule="auto"/>
        <w:jc w:val="left"/>
        <w:rPr>
          <w:sz w:val="48"/>
        </w:rPr>
        <w:sectPr>
          <w:headerReference w:type="default" r:id="rId513"/>
          <w:footerReference w:type="default" r:id="rId514"/>
          <w:pgSz w:w="15840" w:h="12240" w:orient="landscape"/>
          <w:pgMar w:header="0" w:footer="0" w:top="1140" w:bottom="280" w:left="660" w:right="11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3"/>
        </w:rPr>
      </w:pPr>
    </w:p>
    <w:p>
      <w:pPr>
        <w:spacing w:line="249" w:lineRule="auto" w:before="75"/>
        <w:ind w:left="1883" w:right="1240" w:firstLine="0"/>
        <w:jc w:val="left"/>
        <w:rPr>
          <w:sz w:val="56"/>
        </w:rPr>
      </w:pPr>
      <w:r>
        <w:rPr>
          <w:color w:val="231F20"/>
          <w:sz w:val="56"/>
        </w:rPr>
        <w:t>Provide</w:t>
      </w:r>
      <w:r>
        <w:rPr>
          <w:color w:val="231F20"/>
          <w:spacing w:val="-4"/>
          <w:sz w:val="56"/>
        </w:rPr>
        <w:t> </w:t>
      </w:r>
      <w:r>
        <w:rPr>
          <w:color w:val="231F20"/>
          <w:sz w:val="56"/>
        </w:rPr>
        <w:t>an overview</w:t>
      </w:r>
      <w:r>
        <w:rPr>
          <w:color w:val="231F20"/>
          <w:spacing w:val="-4"/>
          <w:sz w:val="56"/>
        </w:rPr>
        <w:t> </w:t>
      </w:r>
      <w:r>
        <w:rPr>
          <w:color w:val="231F20"/>
          <w:sz w:val="56"/>
        </w:rPr>
        <w:t>of</w:t>
      </w:r>
      <w:r>
        <w:rPr>
          <w:color w:val="231F20"/>
          <w:spacing w:val="-3"/>
          <w:sz w:val="56"/>
        </w:rPr>
        <w:t> </w:t>
      </w:r>
      <w:r>
        <w:rPr>
          <w:color w:val="231F20"/>
          <w:sz w:val="56"/>
        </w:rPr>
        <w:t>the</w:t>
      </w:r>
      <w:r>
        <w:rPr>
          <w:color w:val="231F20"/>
          <w:spacing w:val="-4"/>
          <w:sz w:val="56"/>
        </w:rPr>
        <w:t> </w:t>
      </w:r>
      <w:r>
        <w:rPr>
          <w:color w:val="231F20"/>
          <w:sz w:val="56"/>
        </w:rPr>
        <w:t>contents</w:t>
      </w:r>
      <w:r>
        <w:rPr>
          <w:color w:val="231F20"/>
          <w:spacing w:val="-4"/>
          <w:sz w:val="56"/>
        </w:rPr>
        <w:t> </w:t>
      </w:r>
      <w:r>
        <w:rPr>
          <w:color w:val="231F20"/>
          <w:sz w:val="56"/>
        </w:rPr>
        <w:t>of</w:t>
      </w:r>
      <w:r>
        <w:rPr>
          <w:color w:val="231F20"/>
          <w:spacing w:val="-3"/>
          <w:sz w:val="56"/>
        </w:rPr>
        <w:t> </w:t>
      </w:r>
      <w:r>
        <w:rPr>
          <w:color w:val="231F20"/>
          <w:sz w:val="56"/>
        </w:rPr>
        <w:t>an</w:t>
      </w:r>
      <w:r>
        <w:rPr>
          <w:color w:val="231F20"/>
          <w:spacing w:val="-137"/>
          <w:sz w:val="56"/>
        </w:rPr>
        <w:t> </w:t>
      </w:r>
      <w:r>
        <w:rPr>
          <w:color w:val="231F20"/>
          <w:sz w:val="56"/>
        </w:rPr>
        <w:t>administrative record and suggested best</w:t>
      </w:r>
      <w:r>
        <w:rPr>
          <w:color w:val="231F20"/>
          <w:spacing w:val="1"/>
          <w:sz w:val="56"/>
        </w:rPr>
        <w:t> </w:t>
      </w:r>
      <w:r>
        <w:rPr>
          <w:color w:val="231F20"/>
          <w:sz w:val="56"/>
        </w:rPr>
        <w:t>practices</w:t>
      </w:r>
      <w:r>
        <w:rPr>
          <w:color w:val="231F20"/>
          <w:spacing w:val="-3"/>
          <w:sz w:val="56"/>
        </w:rPr>
        <w:t> </w:t>
      </w:r>
      <w:r>
        <w:rPr>
          <w:color w:val="231F20"/>
          <w:sz w:val="56"/>
        </w:rPr>
        <w:t>for reviewing</w:t>
      </w:r>
      <w:r>
        <w:rPr>
          <w:color w:val="231F20"/>
          <w:spacing w:val="-3"/>
          <w:sz w:val="56"/>
        </w:rPr>
        <w:t> </w:t>
      </w:r>
      <w:r>
        <w:rPr>
          <w:color w:val="231F20"/>
          <w:sz w:val="56"/>
        </w:rPr>
        <w:t>that</w:t>
      </w:r>
      <w:r>
        <w:rPr>
          <w:color w:val="231F20"/>
          <w:spacing w:val="-2"/>
          <w:sz w:val="56"/>
        </w:rPr>
        <w:t> </w:t>
      </w:r>
      <w:r>
        <w:rPr>
          <w:color w:val="231F20"/>
          <w:sz w:val="56"/>
        </w:rPr>
        <w:t>record.</w:t>
      </w:r>
    </w:p>
    <w:p>
      <w:pPr>
        <w:spacing w:after="0" w:line="249" w:lineRule="auto"/>
        <w:jc w:val="left"/>
        <w:rPr>
          <w:sz w:val="56"/>
        </w:rPr>
        <w:sectPr>
          <w:headerReference w:type="default" r:id="rId515"/>
          <w:footerReference w:type="default" r:id="rId516"/>
          <w:pgSz w:w="15840" w:h="12240" w:orient="landscape"/>
          <w:pgMar w:header="900" w:footer="1387" w:top="2400" w:bottom="1580" w:left="660" w:right="1100"/>
          <w:pgNumType w:start="2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3"/>
        </w:rPr>
      </w:pPr>
    </w:p>
    <w:p>
      <w:pPr>
        <w:pStyle w:val="ListParagraph"/>
        <w:numPr>
          <w:ilvl w:val="0"/>
          <w:numId w:val="57"/>
        </w:numPr>
        <w:tabs>
          <w:tab w:pos="2694" w:val="left" w:leader="none"/>
          <w:tab w:pos="2695" w:val="left" w:leader="none"/>
        </w:tabs>
        <w:spacing w:line="240" w:lineRule="auto" w:before="75" w:after="0"/>
        <w:ind w:left="2694" w:right="0" w:hanging="812"/>
        <w:jc w:val="left"/>
        <w:rPr>
          <w:sz w:val="56"/>
        </w:rPr>
      </w:pPr>
      <w:r>
        <w:rPr>
          <w:color w:val="231F20"/>
          <w:sz w:val="56"/>
        </w:rPr>
        <w:t>Scope</w:t>
      </w:r>
      <w:r>
        <w:rPr>
          <w:color w:val="231F20"/>
          <w:spacing w:val="-4"/>
          <w:sz w:val="56"/>
        </w:rPr>
        <w:t> </w:t>
      </w:r>
      <w:r>
        <w:rPr>
          <w:color w:val="231F20"/>
          <w:sz w:val="56"/>
        </w:rPr>
        <w:t>of</w:t>
      </w:r>
      <w:r>
        <w:rPr>
          <w:color w:val="231F20"/>
          <w:spacing w:val="-3"/>
          <w:sz w:val="56"/>
        </w:rPr>
        <w:t> </w:t>
      </w:r>
      <w:r>
        <w:rPr>
          <w:color w:val="231F20"/>
          <w:sz w:val="56"/>
        </w:rPr>
        <w:t>the</w:t>
      </w:r>
      <w:r>
        <w:rPr>
          <w:color w:val="231F20"/>
          <w:spacing w:val="-4"/>
          <w:sz w:val="56"/>
        </w:rPr>
        <w:t> </w:t>
      </w:r>
      <w:r>
        <w:rPr>
          <w:color w:val="231F20"/>
          <w:sz w:val="56"/>
        </w:rPr>
        <w:t>administrative</w:t>
      </w:r>
      <w:r>
        <w:rPr>
          <w:color w:val="231F20"/>
          <w:spacing w:val="-3"/>
          <w:sz w:val="56"/>
        </w:rPr>
        <w:t> </w:t>
      </w:r>
      <w:r>
        <w:rPr>
          <w:color w:val="231F20"/>
          <w:sz w:val="56"/>
        </w:rPr>
        <w:t>record</w:t>
      </w:r>
    </w:p>
    <w:p>
      <w:pPr>
        <w:pStyle w:val="BodyText"/>
        <w:rPr>
          <w:sz w:val="62"/>
        </w:rPr>
      </w:pPr>
    </w:p>
    <w:p>
      <w:pPr>
        <w:pStyle w:val="BodyText"/>
        <w:spacing w:before="4"/>
        <w:rPr>
          <w:sz w:val="57"/>
        </w:rPr>
      </w:pPr>
    </w:p>
    <w:p>
      <w:pPr>
        <w:pStyle w:val="ListParagraph"/>
        <w:numPr>
          <w:ilvl w:val="0"/>
          <w:numId w:val="57"/>
        </w:numPr>
        <w:tabs>
          <w:tab w:pos="2694" w:val="left" w:leader="none"/>
          <w:tab w:pos="2695" w:val="left" w:leader="none"/>
        </w:tabs>
        <w:spacing w:line="240" w:lineRule="auto" w:before="0" w:after="0"/>
        <w:ind w:left="2694" w:right="0" w:hanging="812"/>
        <w:jc w:val="left"/>
        <w:rPr>
          <w:sz w:val="56"/>
        </w:rPr>
      </w:pPr>
      <w:r>
        <w:rPr>
          <w:color w:val="231F20"/>
          <w:sz w:val="56"/>
        </w:rPr>
        <w:t>Reviewing</w:t>
      </w:r>
      <w:r>
        <w:rPr>
          <w:color w:val="231F20"/>
          <w:spacing w:val="-4"/>
          <w:sz w:val="56"/>
        </w:rPr>
        <w:t> </w:t>
      </w:r>
      <w:r>
        <w:rPr>
          <w:color w:val="231F20"/>
          <w:sz w:val="56"/>
        </w:rPr>
        <w:t>the</w:t>
      </w:r>
      <w:r>
        <w:rPr>
          <w:color w:val="231F20"/>
          <w:spacing w:val="-4"/>
          <w:sz w:val="56"/>
        </w:rPr>
        <w:t> </w:t>
      </w:r>
      <w:r>
        <w:rPr>
          <w:color w:val="231F20"/>
          <w:sz w:val="56"/>
        </w:rPr>
        <w:t>record</w:t>
      </w:r>
    </w:p>
    <w:p>
      <w:pPr>
        <w:spacing w:after="0" w:line="240" w:lineRule="auto"/>
        <w:jc w:val="left"/>
        <w:rPr>
          <w:sz w:val="56"/>
        </w:rPr>
        <w:sectPr>
          <w:headerReference w:type="default" r:id="rId517"/>
          <w:footerReference w:type="default" r:id="rId518"/>
          <w:pgSz w:w="15840" w:h="12240" w:orient="landscape"/>
          <w:pgMar w:header="900" w:footer="1387" w:top="2400" w:bottom="1580" w:left="660" w:right="11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3"/>
        </w:rPr>
      </w:pPr>
    </w:p>
    <w:p>
      <w:pPr>
        <w:pStyle w:val="ListParagraph"/>
        <w:numPr>
          <w:ilvl w:val="1"/>
          <w:numId w:val="56"/>
        </w:numPr>
        <w:tabs>
          <w:tab w:pos="2124" w:val="left" w:leader="none"/>
          <w:tab w:pos="2125" w:val="left" w:leader="none"/>
        </w:tabs>
        <w:spacing w:line="708" w:lineRule="exact" w:before="38" w:after="0"/>
        <w:ind w:left="2124" w:right="0" w:hanging="722"/>
        <w:jc w:val="left"/>
        <w:rPr>
          <w:color w:val="231F20"/>
          <w:sz w:val="56"/>
        </w:rPr>
      </w:pPr>
      <w:r>
        <w:rPr>
          <w:color w:val="231F20"/>
          <w:sz w:val="56"/>
        </w:rPr>
        <w:t>Statute:</w:t>
      </w:r>
      <w:r>
        <w:rPr>
          <w:color w:val="231F20"/>
          <w:spacing w:val="52"/>
          <w:sz w:val="56"/>
        </w:rPr>
        <w:t> </w:t>
      </w:r>
      <w:r>
        <w:rPr>
          <w:color w:val="231F20"/>
          <w:sz w:val="56"/>
        </w:rPr>
        <w:t>8</w:t>
      </w:r>
      <w:r>
        <w:rPr>
          <w:color w:val="231F20"/>
          <w:spacing w:val="52"/>
          <w:sz w:val="56"/>
        </w:rPr>
        <w:t> </w:t>
      </w:r>
      <w:r>
        <w:rPr>
          <w:color w:val="231F20"/>
          <w:sz w:val="56"/>
        </w:rPr>
        <w:t>U.S.C.</w:t>
      </w:r>
      <w:r>
        <w:rPr>
          <w:color w:val="231F20"/>
          <w:spacing w:val="56"/>
          <w:sz w:val="56"/>
        </w:rPr>
        <w:t> </w:t>
      </w:r>
      <w:r>
        <w:rPr>
          <w:rFonts w:ascii="MS PGothic" w:hAnsi="MS PGothic"/>
          <w:color w:val="231F20"/>
          <w:sz w:val="56"/>
        </w:rPr>
        <w:t>g</w:t>
      </w:r>
      <w:r>
        <w:rPr>
          <w:rFonts w:ascii="MS PGothic" w:hAnsi="MS PGothic"/>
          <w:color w:val="231F20"/>
          <w:spacing w:val="25"/>
          <w:sz w:val="56"/>
        </w:rPr>
        <w:t> </w:t>
      </w:r>
      <w:r>
        <w:rPr>
          <w:color w:val="231F20"/>
          <w:sz w:val="56"/>
        </w:rPr>
        <w:t>1252(b)(4)(A)</w:t>
      </w:r>
    </w:p>
    <w:p>
      <w:pPr>
        <w:pStyle w:val="ListParagraph"/>
        <w:numPr>
          <w:ilvl w:val="2"/>
          <w:numId w:val="56"/>
        </w:numPr>
        <w:tabs>
          <w:tab w:pos="2843" w:val="left" w:leader="none"/>
          <w:tab w:pos="2844" w:val="left" w:leader="none"/>
        </w:tabs>
        <w:spacing w:line="544" w:lineRule="exact" w:before="0" w:after="0"/>
        <w:ind w:left="2843" w:right="0" w:hanging="721"/>
        <w:jc w:val="left"/>
        <w:rPr>
          <w:sz w:val="48"/>
        </w:rPr>
      </w:pPr>
      <w:r>
        <w:rPr>
          <w:color w:val="231F20"/>
          <w:sz w:val="48"/>
        </w:rPr>
        <w:t>Defines</w:t>
      </w:r>
      <w:r>
        <w:rPr>
          <w:color w:val="231F20"/>
          <w:spacing w:val="-4"/>
          <w:sz w:val="48"/>
        </w:rPr>
        <w:t> </w:t>
      </w:r>
      <w:r>
        <w:rPr>
          <w:color w:val="231F20"/>
          <w:sz w:val="48"/>
        </w:rPr>
        <w:t>Scope</w:t>
      </w:r>
      <w:r>
        <w:rPr>
          <w:color w:val="231F20"/>
          <w:spacing w:val="-3"/>
          <w:sz w:val="48"/>
        </w:rPr>
        <w:t> </w:t>
      </w:r>
      <w:r>
        <w:rPr>
          <w:color w:val="231F20"/>
          <w:sz w:val="48"/>
        </w:rPr>
        <w:t>of</w:t>
      </w:r>
      <w:r>
        <w:rPr>
          <w:color w:val="231F20"/>
          <w:spacing w:val="2"/>
          <w:sz w:val="48"/>
        </w:rPr>
        <w:t> </w:t>
      </w:r>
      <w:r>
        <w:rPr>
          <w:color w:val="231F20"/>
          <w:sz w:val="48"/>
        </w:rPr>
        <w:t>Review:</w:t>
      </w:r>
      <w:r>
        <w:rPr>
          <w:color w:val="231F20"/>
          <w:spacing w:val="-3"/>
          <w:sz w:val="48"/>
        </w:rPr>
        <w:t> </w:t>
      </w:r>
      <w:r>
        <w:rPr>
          <w:color w:val="231F20"/>
          <w:sz w:val="48"/>
        </w:rPr>
        <w:t>“only</w:t>
      </w:r>
      <w:r>
        <w:rPr>
          <w:color w:val="231F20"/>
          <w:spacing w:val="-3"/>
          <w:sz w:val="48"/>
        </w:rPr>
        <w:t> </w:t>
      </w:r>
      <w:r>
        <w:rPr>
          <w:color w:val="231F20"/>
          <w:sz w:val="48"/>
        </w:rPr>
        <w:t>on</w:t>
      </w:r>
    </w:p>
    <w:p>
      <w:pPr>
        <w:spacing w:line="249" w:lineRule="auto" w:before="24"/>
        <w:ind w:left="2843" w:right="1470" w:firstLine="0"/>
        <w:jc w:val="left"/>
        <w:rPr>
          <w:sz w:val="48"/>
        </w:rPr>
      </w:pPr>
      <w:r>
        <w:rPr>
          <w:color w:val="231F20"/>
          <w:sz w:val="48"/>
        </w:rPr>
        <w:t>administrative</w:t>
      </w:r>
      <w:r>
        <w:rPr>
          <w:color w:val="231F20"/>
          <w:spacing w:val="-8"/>
          <w:sz w:val="48"/>
        </w:rPr>
        <w:t> </w:t>
      </w:r>
      <w:r>
        <w:rPr>
          <w:color w:val="231F20"/>
          <w:sz w:val="48"/>
        </w:rPr>
        <w:t>record</w:t>
      </w:r>
      <w:r>
        <w:rPr>
          <w:color w:val="231F20"/>
          <w:spacing w:val="-6"/>
          <w:sz w:val="48"/>
        </w:rPr>
        <w:t> </w:t>
      </w:r>
      <w:r>
        <w:rPr>
          <w:color w:val="231F20"/>
          <w:sz w:val="48"/>
        </w:rPr>
        <w:t>on</w:t>
      </w:r>
      <w:r>
        <w:rPr>
          <w:color w:val="231F20"/>
          <w:spacing w:val="-2"/>
          <w:sz w:val="48"/>
        </w:rPr>
        <w:t> </w:t>
      </w:r>
      <w:r>
        <w:rPr>
          <w:color w:val="231F20"/>
          <w:sz w:val="48"/>
        </w:rPr>
        <w:t>which</w:t>
      </w:r>
      <w:r>
        <w:rPr>
          <w:color w:val="231F20"/>
          <w:spacing w:val="-2"/>
          <w:sz w:val="48"/>
        </w:rPr>
        <w:t> </w:t>
      </w:r>
      <w:r>
        <w:rPr>
          <w:color w:val="231F20"/>
          <w:sz w:val="48"/>
        </w:rPr>
        <w:t>order</w:t>
      </w:r>
      <w:r>
        <w:rPr>
          <w:color w:val="231F20"/>
          <w:spacing w:val="-2"/>
          <w:sz w:val="48"/>
        </w:rPr>
        <w:t> </w:t>
      </w:r>
      <w:r>
        <w:rPr>
          <w:color w:val="231F20"/>
          <w:sz w:val="48"/>
        </w:rPr>
        <w:t>of</w:t>
      </w:r>
      <w:r>
        <w:rPr>
          <w:color w:val="231F20"/>
          <w:spacing w:val="-2"/>
          <w:sz w:val="48"/>
        </w:rPr>
        <w:t> </w:t>
      </w:r>
      <w:r>
        <w:rPr>
          <w:color w:val="231F20"/>
          <w:sz w:val="48"/>
        </w:rPr>
        <w:t>removal</w:t>
      </w:r>
      <w:r>
        <w:rPr>
          <w:color w:val="231F20"/>
          <w:spacing w:val="-2"/>
          <w:sz w:val="48"/>
        </w:rPr>
        <w:t> </w:t>
      </w:r>
      <w:r>
        <w:rPr>
          <w:color w:val="231F20"/>
          <w:sz w:val="48"/>
        </w:rPr>
        <w:t>is</w:t>
      </w:r>
      <w:r>
        <w:rPr>
          <w:color w:val="231F20"/>
          <w:spacing w:val="-117"/>
          <w:sz w:val="48"/>
        </w:rPr>
        <w:t> </w:t>
      </w:r>
      <w:r>
        <w:rPr>
          <w:color w:val="231F20"/>
          <w:sz w:val="48"/>
        </w:rPr>
        <w:t>based”</w:t>
      </w:r>
    </w:p>
    <w:p>
      <w:pPr>
        <w:pStyle w:val="BodyText"/>
        <w:spacing w:before="7"/>
        <w:rPr>
          <w:sz w:val="50"/>
        </w:rPr>
      </w:pPr>
    </w:p>
    <w:p>
      <w:pPr>
        <w:pStyle w:val="ListParagraph"/>
        <w:numPr>
          <w:ilvl w:val="1"/>
          <w:numId w:val="56"/>
        </w:numPr>
        <w:tabs>
          <w:tab w:pos="2124" w:val="left" w:leader="none"/>
          <w:tab w:pos="2125" w:val="left" w:leader="none"/>
        </w:tabs>
        <w:spacing w:line="240" w:lineRule="auto" w:before="0" w:after="0"/>
        <w:ind w:left="2124" w:right="0" w:hanging="722"/>
        <w:jc w:val="left"/>
        <w:rPr>
          <w:color w:val="231F20"/>
          <w:sz w:val="56"/>
        </w:rPr>
      </w:pPr>
      <w:r>
        <w:rPr>
          <w:color w:val="231F20"/>
          <w:spacing w:val="-1"/>
          <w:sz w:val="56"/>
        </w:rPr>
        <w:t>Rule:</w:t>
      </w:r>
      <w:r>
        <w:rPr>
          <w:color w:val="231F20"/>
          <w:spacing w:val="-8"/>
          <w:sz w:val="56"/>
        </w:rPr>
        <w:t> </w:t>
      </w:r>
      <w:r>
        <w:rPr>
          <w:color w:val="231F20"/>
          <w:spacing w:val="-1"/>
          <w:sz w:val="56"/>
        </w:rPr>
        <w:t>Fed.</w:t>
      </w:r>
      <w:r>
        <w:rPr>
          <w:color w:val="231F20"/>
          <w:spacing w:val="-3"/>
          <w:sz w:val="56"/>
        </w:rPr>
        <w:t> </w:t>
      </w:r>
      <w:r>
        <w:rPr>
          <w:color w:val="231F20"/>
          <w:spacing w:val="-1"/>
          <w:sz w:val="56"/>
        </w:rPr>
        <w:t>R.</w:t>
      </w:r>
      <w:r>
        <w:rPr>
          <w:color w:val="231F20"/>
          <w:spacing w:val="-34"/>
          <w:sz w:val="56"/>
        </w:rPr>
        <w:t> </w:t>
      </w:r>
      <w:r>
        <w:rPr>
          <w:color w:val="231F20"/>
          <w:spacing w:val="-1"/>
          <w:sz w:val="56"/>
        </w:rPr>
        <w:t>App.</w:t>
      </w:r>
      <w:r>
        <w:rPr>
          <w:color w:val="231F20"/>
          <w:spacing w:val="-5"/>
          <w:sz w:val="56"/>
        </w:rPr>
        <w:t> </w:t>
      </w:r>
      <w:r>
        <w:rPr>
          <w:color w:val="231F20"/>
          <w:spacing w:val="-1"/>
          <w:sz w:val="56"/>
        </w:rPr>
        <w:t>P.</w:t>
      </w:r>
      <w:r>
        <w:rPr>
          <w:color w:val="231F20"/>
          <w:spacing w:val="-5"/>
          <w:sz w:val="56"/>
        </w:rPr>
        <w:t> </w:t>
      </w:r>
      <w:r>
        <w:rPr>
          <w:color w:val="231F20"/>
          <w:spacing w:val="-1"/>
          <w:sz w:val="56"/>
        </w:rPr>
        <w:t>16</w:t>
      </w:r>
      <w:r>
        <w:rPr>
          <w:color w:val="231F20"/>
          <w:spacing w:val="-5"/>
          <w:sz w:val="56"/>
        </w:rPr>
        <w:t> </w:t>
      </w:r>
      <w:r>
        <w:rPr>
          <w:color w:val="231F20"/>
          <w:spacing w:val="-1"/>
          <w:sz w:val="56"/>
        </w:rPr>
        <w:t>(Contents</w:t>
      </w:r>
      <w:r>
        <w:rPr>
          <w:color w:val="231F20"/>
          <w:spacing w:val="-9"/>
          <w:sz w:val="56"/>
        </w:rPr>
        <w:t> </w:t>
      </w:r>
      <w:r>
        <w:rPr>
          <w:color w:val="231F20"/>
          <w:spacing w:val="-1"/>
          <w:sz w:val="56"/>
        </w:rPr>
        <w:t>of</w:t>
      </w:r>
      <w:r>
        <w:rPr>
          <w:color w:val="231F20"/>
          <w:spacing w:val="-4"/>
          <w:sz w:val="56"/>
        </w:rPr>
        <w:t> </w:t>
      </w:r>
      <w:r>
        <w:rPr>
          <w:color w:val="231F20"/>
          <w:spacing w:val="-1"/>
          <w:sz w:val="56"/>
        </w:rPr>
        <w:t>Record)</w:t>
      </w:r>
    </w:p>
    <w:p>
      <w:pPr>
        <w:pStyle w:val="ListParagraph"/>
        <w:numPr>
          <w:ilvl w:val="2"/>
          <w:numId w:val="56"/>
        </w:numPr>
        <w:tabs>
          <w:tab w:pos="2843" w:val="left" w:leader="none"/>
          <w:tab w:pos="2844" w:val="left" w:leader="none"/>
        </w:tabs>
        <w:spacing w:line="249" w:lineRule="auto" w:before="24" w:after="0"/>
        <w:ind w:left="2843" w:right="2212" w:hanging="720"/>
        <w:jc w:val="left"/>
        <w:rPr>
          <w:sz w:val="48"/>
        </w:rPr>
      </w:pPr>
      <w:r>
        <w:rPr>
          <w:color w:val="231F20"/>
          <w:sz w:val="48"/>
        </w:rPr>
        <w:t>Record must include:</w:t>
      </w:r>
      <w:r>
        <w:rPr>
          <w:color w:val="231F20"/>
          <w:spacing w:val="1"/>
          <w:sz w:val="48"/>
        </w:rPr>
        <w:t> </w:t>
      </w:r>
      <w:r>
        <w:rPr>
          <w:color w:val="231F20"/>
          <w:sz w:val="48"/>
        </w:rPr>
        <w:t>(1) the order; (2) any</w:t>
      </w:r>
      <w:r>
        <w:rPr>
          <w:color w:val="231F20"/>
          <w:spacing w:val="1"/>
          <w:sz w:val="48"/>
        </w:rPr>
        <w:t> </w:t>
      </w:r>
      <w:r>
        <w:rPr>
          <w:color w:val="231F20"/>
          <w:sz w:val="48"/>
        </w:rPr>
        <w:t>findings;</w:t>
      </w:r>
      <w:r>
        <w:rPr>
          <w:color w:val="231F20"/>
          <w:spacing w:val="-5"/>
          <w:sz w:val="48"/>
        </w:rPr>
        <w:t> </w:t>
      </w:r>
      <w:r>
        <w:rPr>
          <w:color w:val="231F20"/>
          <w:sz w:val="48"/>
        </w:rPr>
        <w:t>and (3)</w:t>
      </w:r>
      <w:r>
        <w:rPr>
          <w:color w:val="231F20"/>
          <w:spacing w:val="-5"/>
          <w:sz w:val="48"/>
        </w:rPr>
        <w:t> </w:t>
      </w:r>
      <w:r>
        <w:rPr>
          <w:color w:val="231F20"/>
          <w:sz w:val="48"/>
        </w:rPr>
        <w:t>pleadings,</w:t>
      </w:r>
      <w:r>
        <w:rPr>
          <w:color w:val="231F20"/>
          <w:spacing w:val="-5"/>
          <w:sz w:val="48"/>
        </w:rPr>
        <w:t> </w:t>
      </w:r>
      <w:r>
        <w:rPr>
          <w:color w:val="231F20"/>
          <w:sz w:val="48"/>
        </w:rPr>
        <w:t>evidence</w:t>
      </w:r>
      <w:r>
        <w:rPr>
          <w:color w:val="231F20"/>
          <w:spacing w:val="-5"/>
          <w:sz w:val="48"/>
        </w:rPr>
        <w:t> </w:t>
      </w:r>
      <w:r>
        <w:rPr>
          <w:color w:val="231F20"/>
          <w:sz w:val="48"/>
        </w:rPr>
        <w:t>and other</w:t>
      </w:r>
      <w:r>
        <w:rPr>
          <w:color w:val="231F20"/>
          <w:spacing w:val="-117"/>
          <w:sz w:val="48"/>
        </w:rPr>
        <w:t> </w:t>
      </w:r>
      <w:r>
        <w:rPr>
          <w:color w:val="231F20"/>
          <w:sz w:val="48"/>
        </w:rPr>
        <w:t>parts</w:t>
      </w:r>
      <w:r>
        <w:rPr>
          <w:color w:val="231F20"/>
          <w:spacing w:val="-3"/>
          <w:sz w:val="48"/>
        </w:rPr>
        <w:t> </w:t>
      </w:r>
      <w:r>
        <w:rPr>
          <w:color w:val="231F20"/>
          <w:sz w:val="48"/>
        </w:rPr>
        <w:t>of</w:t>
      </w:r>
      <w:r>
        <w:rPr>
          <w:color w:val="231F20"/>
          <w:spacing w:val="-2"/>
          <w:sz w:val="48"/>
        </w:rPr>
        <w:t> </w:t>
      </w:r>
      <w:r>
        <w:rPr>
          <w:color w:val="231F20"/>
          <w:sz w:val="48"/>
        </w:rPr>
        <w:t>official</w:t>
      </w:r>
      <w:r>
        <w:rPr>
          <w:color w:val="231F20"/>
          <w:spacing w:val="-3"/>
          <w:sz w:val="48"/>
        </w:rPr>
        <w:t> </w:t>
      </w:r>
      <w:r>
        <w:rPr>
          <w:color w:val="231F20"/>
          <w:sz w:val="48"/>
        </w:rPr>
        <w:t>proceeding</w:t>
      </w:r>
    </w:p>
    <w:p>
      <w:pPr>
        <w:spacing w:after="0" w:line="249" w:lineRule="auto"/>
        <w:jc w:val="left"/>
        <w:rPr>
          <w:sz w:val="48"/>
        </w:rPr>
        <w:sectPr>
          <w:headerReference w:type="default" r:id="rId519"/>
          <w:footerReference w:type="default" r:id="rId520"/>
          <w:pgSz w:w="15840" w:h="12240" w:orient="landscape"/>
          <w:pgMar w:header="900" w:footer="1387" w:top="2400" w:bottom="1580" w:left="660" w:right="11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7"/>
        </w:rPr>
      </w:pPr>
    </w:p>
    <w:p>
      <w:pPr>
        <w:spacing w:line="249" w:lineRule="auto" w:before="74"/>
        <w:ind w:left="1883" w:right="9777" w:firstLine="0"/>
        <w:jc w:val="left"/>
        <w:rPr>
          <w:sz w:val="64"/>
        </w:rPr>
      </w:pPr>
      <w:r>
        <w:rPr/>
        <w:drawing>
          <wp:anchor distT="0" distB="0" distL="0" distR="0" allowOverlap="1" layoutInCell="1" locked="0" behindDoc="0" simplePos="0" relativeHeight="15865344">
            <wp:simplePos x="0" y="0"/>
            <wp:positionH relativeFrom="page">
              <wp:posOffset>3886187</wp:posOffset>
            </wp:positionH>
            <wp:positionV relativeFrom="paragraph">
              <wp:posOffset>-469715</wp:posOffset>
            </wp:positionV>
            <wp:extent cx="5170944" cy="3352812"/>
            <wp:effectExtent l="0" t="0" r="0" b="0"/>
            <wp:wrapNone/>
            <wp:docPr id="21" name="image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70.jpeg"/>
                    <pic:cNvPicPr/>
                  </pic:nvPicPr>
                  <pic:blipFill>
                    <a:blip r:embed="rId5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0944" cy="3352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64"/>
        </w:rPr>
        <w:t>United</w:t>
      </w:r>
      <w:r>
        <w:rPr>
          <w:color w:val="231F20"/>
          <w:spacing w:val="1"/>
          <w:sz w:val="64"/>
        </w:rPr>
        <w:t> </w:t>
      </w:r>
      <w:r>
        <w:rPr>
          <w:color w:val="231F20"/>
          <w:sz w:val="64"/>
        </w:rPr>
        <w:t>States</w:t>
      </w:r>
      <w:r>
        <w:rPr>
          <w:color w:val="231F20"/>
          <w:spacing w:val="1"/>
          <w:sz w:val="64"/>
        </w:rPr>
        <w:t> </w:t>
      </w:r>
      <w:r>
        <w:rPr>
          <w:color w:val="231F20"/>
          <w:sz w:val="64"/>
        </w:rPr>
        <w:t>Courts of</w:t>
      </w:r>
      <w:r>
        <w:rPr>
          <w:color w:val="231F20"/>
          <w:spacing w:val="-157"/>
          <w:sz w:val="64"/>
        </w:rPr>
        <w:t> </w:t>
      </w:r>
      <w:r>
        <w:rPr>
          <w:color w:val="231F20"/>
          <w:sz w:val="64"/>
        </w:rPr>
        <w:t>Appeals</w:t>
      </w:r>
    </w:p>
    <w:p>
      <w:pPr>
        <w:spacing w:after="0" w:line="249" w:lineRule="auto"/>
        <w:jc w:val="left"/>
        <w:rPr>
          <w:sz w:val="64"/>
        </w:rPr>
        <w:sectPr>
          <w:headerReference w:type="default" r:id="rId521"/>
          <w:footerReference w:type="default" r:id="rId522"/>
          <w:pgSz w:w="15840" w:h="12240" w:orient="landscape"/>
          <w:pgMar w:header="900" w:footer="1387" w:top="2400" w:bottom="1580" w:left="660" w:right="11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7"/>
        </w:rPr>
      </w:pPr>
    </w:p>
    <w:p>
      <w:pPr>
        <w:pStyle w:val="BodyText"/>
        <w:spacing w:line="20" w:lineRule="exact"/>
        <w:ind w:left="1791"/>
        <w:rPr>
          <w:sz w:val="2"/>
        </w:rPr>
      </w:pPr>
      <w:r>
        <w:rPr>
          <w:sz w:val="2"/>
        </w:rPr>
        <w:pict>
          <v:group style="width:546.050pt;height:.75pt;mso-position-horizontal-relative:char;mso-position-vertical-relative:line" coordorigin="0,0" coordsize="10921,15">
            <v:line style="position:absolute" from="0,7" to="10920,7" stroked="true" strokeweight=".72pt" strokecolor="#ed1c24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1"/>
        </w:rPr>
      </w:pPr>
    </w:p>
    <w:p>
      <w:pPr>
        <w:pStyle w:val="ListParagraph"/>
        <w:numPr>
          <w:ilvl w:val="0"/>
          <w:numId w:val="56"/>
        </w:numPr>
        <w:tabs>
          <w:tab w:pos="1854" w:val="left" w:leader="none"/>
        </w:tabs>
        <w:spacing w:line="249" w:lineRule="auto" w:before="73" w:after="0"/>
        <w:ind w:left="1854" w:right="2204" w:hanging="541"/>
        <w:jc w:val="left"/>
        <w:rPr>
          <w:sz w:val="64"/>
        </w:rPr>
      </w:pPr>
      <w:r>
        <w:rPr>
          <w:color w:val="231F20"/>
          <w:sz w:val="64"/>
        </w:rPr>
        <w:t>EOIR* compiles and files the Certified</w:t>
      </w:r>
      <w:r>
        <w:rPr>
          <w:color w:val="231F20"/>
          <w:spacing w:val="-157"/>
          <w:sz w:val="64"/>
        </w:rPr>
        <w:t> </w:t>
      </w:r>
      <w:r>
        <w:rPr>
          <w:color w:val="231F20"/>
          <w:sz w:val="64"/>
        </w:rPr>
        <w:t>Administrative</w:t>
      </w:r>
      <w:r>
        <w:rPr>
          <w:color w:val="231F20"/>
          <w:spacing w:val="-6"/>
          <w:sz w:val="64"/>
        </w:rPr>
        <w:t> </w:t>
      </w:r>
      <w:r>
        <w:rPr>
          <w:color w:val="231F20"/>
          <w:sz w:val="64"/>
        </w:rPr>
        <w:t>Record</w:t>
      </w:r>
    </w:p>
    <w:p>
      <w:pPr>
        <w:pStyle w:val="BodyText"/>
        <w:rPr>
          <w:sz w:val="94"/>
        </w:rPr>
      </w:pPr>
    </w:p>
    <w:p>
      <w:pPr>
        <w:numPr>
          <w:ilvl w:val="0"/>
          <w:numId w:val="56"/>
        </w:numPr>
        <w:tabs>
          <w:tab w:pos="1854" w:val="left" w:leader="none"/>
        </w:tabs>
        <w:spacing w:before="0"/>
        <w:ind w:left="1853" w:right="0" w:hanging="541"/>
        <w:jc w:val="left"/>
        <w:rPr>
          <w:sz w:val="64"/>
        </w:rPr>
      </w:pPr>
      <w:r>
        <w:rPr>
          <w:color w:val="231F20"/>
          <w:sz w:val="64"/>
        </w:rPr>
        <w:t>OIL</w:t>
      </w:r>
      <w:r>
        <w:rPr>
          <w:color w:val="231F20"/>
          <w:spacing w:val="-3"/>
          <w:sz w:val="64"/>
        </w:rPr>
        <w:t> </w:t>
      </w:r>
      <w:r>
        <w:rPr>
          <w:color w:val="231F20"/>
          <w:sz w:val="64"/>
        </w:rPr>
        <w:t>maintains</w:t>
      </w:r>
      <w:r>
        <w:rPr>
          <w:color w:val="231F20"/>
          <w:spacing w:val="-3"/>
          <w:sz w:val="64"/>
        </w:rPr>
        <w:t> </w:t>
      </w:r>
      <w:r>
        <w:rPr>
          <w:color w:val="231F20"/>
          <w:sz w:val="64"/>
        </w:rPr>
        <w:t>one</w:t>
      </w:r>
      <w:r>
        <w:rPr>
          <w:color w:val="231F20"/>
          <w:spacing w:val="-2"/>
          <w:sz w:val="64"/>
        </w:rPr>
        <w:t> </w:t>
      </w:r>
      <w:r>
        <w:rPr>
          <w:color w:val="231F20"/>
          <w:sz w:val="64"/>
        </w:rPr>
        <w:t>paper</w:t>
      </w:r>
      <w:r>
        <w:rPr>
          <w:color w:val="231F20"/>
          <w:spacing w:val="-3"/>
          <w:sz w:val="64"/>
        </w:rPr>
        <w:t> </w:t>
      </w:r>
      <w:r>
        <w:rPr>
          <w:color w:val="231F20"/>
          <w:sz w:val="64"/>
        </w:rPr>
        <w:t>copy</w:t>
      </w:r>
      <w:r>
        <w:rPr>
          <w:color w:val="231F20"/>
          <w:spacing w:val="-2"/>
          <w:sz w:val="64"/>
        </w:rPr>
        <w:t> </w:t>
      </w:r>
      <w:r>
        <w:rPr>
          <w:color w:val="231F20"/>
          <w:sz w:val="64"/>
        </w:rPr>
        <w:t>in</w:t>
      </w:r>
      <w:r>
        <w:rPr>
          <w:color w:val="231F20"/>
          <w:spacing w:val="-3"/>
          <w:sz w:val="64"/>
        </w:rPr>
        <w:t> </w:t>
      </w:r>
      <w:r>
        <w:rPr>
          <w:color w:val="231F20"/>
          <w:sz w:val="64"/>
        </w:rPr>
        <w:t>ARU</w:t>
      </w:r>
    </w:p>
    <w:p>
      <w:pPr>
        <w:pStyle w:val="BodyText"/>
        <w:spacing w:before="3"/>
        <w:rPr>
          <w:sz w:val="96"/>
        </w:rPr>
      </w:pPr>
    </w:p>
    <w:p>
      <w:pPr>
        <w:pStyle w:val="ListParagraph"/>
        <w:numPr>
          <w:ilvl w:val="0"/>
          <w:numId w:val="56"/>
        </w:numPr>
        <w:tabs>
          <w:tab w:pos="1854" w:val="left" w:leader="none"/>
        </w:tabs>
        <w:spacing w:line="240" w:lineRule="auto" w:before="0" w:after="0"/>
        <w:ind w:left="1853" w:right="0" w:hanging="541"/>
        <w:jc w:val="left"/>
        <w:rPr>
          <w:sz w:val="64"/>
        </w:rPr>
      </w:pPr>
      <w:r>
        <w:rPr>
          <w:color w:val="231F20"/>
          <w:sz w:val="64"/>
        </w:rPr>
        <w:t>Electronic</w:t>
      </w:r>
      <w:r>
        <w:rPr>
          <w:color w:val="231F20"/>
          <w:spacing w:val="-4"/>
          <w:sz w:val="64"/>
        </w:rPr>
        <w:t> </w:t>
      </w:r>
      <w:r>
        <w:rPr>
          <w:color w:val="231F20"/>
          <w:sz w:val="64"/>
        </w:rPr>
        <w:t>copy</w:t>
      </w:r>
      <w:r>
        <w:rPr>
          <w:color w:val="231F20"/>
          <w:spacing w:val="-4"/>
          <w:sz w:val="64"/>
        </w:rPr>
        <w:t> </w:t>
      </w:r>
      <w:r>
        <w:rPr>
          <w:color w:val="231F20"/>
          <w:sz w:val="64"/>
        </w:rPr>
        <w:t>on</w:t>
      </w:r>
      <w:r>
        <w:rPr>
          <w:color w:val="231F20"/>
          <w:spacing w:val="-3"/>
          <w:sz w:val="64"/>
        </w:rPr>
        <w:t> </w:t>
      </w:r>
      <w:r>
        <w:rPr>
          <w:color w:val="231F20"/>
          <w:sz w:val="64"/>
        </w:rPr>
        <w:t>Share</w:t>
      </w:r>
      <w:r>
        <w:rPr>
          <w:color w:val="231F20"/>
          <w:spacing w:val="-4"/>
          <w:sz w:val="64"/>
        </w:rPr>
        <w:t> </w:t>
      </w:r>
      <w:r>
        <w:rPr>
          <w:color w:val="231F20"/>
          <w:sz w:val="64"/>
        </w:rPr>
        <w:t>Point</w:t>
      </w:r>
    </w:p>
    <w:p>
      <w:pPr>
        <w:spacing w:after="0" w:line="240" w:lineRule="auto"/>
        <w:jc w:val="left"/>
        <w:rPr>
          <w:sz w:val="64"/>
        </w:rPr>
        <w:sectPr>
          <w:headerReference w:type="default" r:id="rId524"/>
          <w:footerReference w:type="default" r:id="rId525"/>
          <w:pgSz w:w="15840" w:h="12240" w:orient="landscape"/>
          <w:pgMar w:header="900" w:footer="1387" w:top="1960" w:bottom="1580" w:left="660" w:right="11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7"/>
        </w:rPr>
      </w:pPr>
    </w:p>
    <w:p>
      <w:pPr>
        <w:pStyle w:val="BodyText"/>
        <w:spacing w:line="20" w:lineRule="exact"/>
        <w:ind w:left="1791"/>
        <w:rPr>
          <w:sz w:val="2"/>
        </w:rPr>
      </w:pPr>
      <w:r>
        <w:rPr>
          <w:sz w:val="2"/>
        </w:rPr>
        <w:pict>
          <v:group style="width:546.050pt;height:.75pt;mso-position-horizontal-relative:char;mso-position-vertical-relative:line" coordorigin="0,0" coordsize="10921,15">
            <v:line style="position:absolute" from="0,7" to="10920,7" stroked="true" strokeweight=".72pt" strokecolor="#ed1c24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1"/>
        <w:rPr>
          <w:sz w:val="25"/>
        </w:rPr>
      </w:pPr>
    </w:p>
    <w:p>
      <w:pPr>
        <w:spacing w:before="73"/>
        <w:ind w:left="443" w:right="0" w:firstLine="0"/>
        <w:jc w:val="center"/>
        <w:rPr>
          <w:sz w:val="64"/>
        </w:rPr>
      </w:pPr>
      <w:r>
        <w:rPr>
          <w:color w:val="231F20"/>
          <w:sz w:val="64"/>
        </w:rPr>
        <w:t>Electronic</w:t>
      </w:r>
      <w:r>
        <w:rPr>
          <w:color w:val="231F20"/>
          <w:spacing w:val="-4"/>
          <w:sz w:val="64"/>
        </w:rPr>
        <w:t> </w:t>
      </w:r>
      <w:r>
        <w:rPr>
          <w:color w:val="231F20"/>
          <w:sz w:val="64"/>
        </w:rPr>
        <w:t>copy</w:t>
      </w:r>
      <w:r>
        <w:rPr>
          <w:color w:val="231F20"/>
          <w:spacing w:val="-3"/>
          <w:sz w:val="64"/>
        </w:rPr>
        <w:t> </w:t>
      </w:r>
      <w:r>
        <w:rPr>
          <w:color w:val="231F20"/>
          <w:sz w:val="64"/>
        </w:rPr>
        <w:t>of</w:t>
      </w:r>
      <w:r>
        <w:rPr>
          <w:color w:val="231F20"/>
          <w:spacing w:val="-3"/>
          <w:sz w:val="64"/>
        </w:rPr>
        <w:t> </w:t>
      </w:r>
      <w:r>
        <w:rPr>
          <w:color w:val="231F20"/>
          <w:sz w:val="64"/>
        </w:rPr>
        <w:t>record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33"/>
        <w:ind w:left="0" w:right="845" w:firstLine="0"/>
        <w:jc w:val="right"/>
        <w:rPr>
          <w:sz w:val="28"/>
        </w:rPr>
      </w:pPr>
      <w:r>
        <w:rPr/>
        <w:pict>
          <v:group style="position:absolute;margin-left:90.238998pt;margin-top:-340.440704pt;width:614.65pt;height:374.45pt;mso-position-horizontal-relative:page;mso-position-vertical-relative:paragraph;z-index:-19881984" coordorigin="1805,-6809" coordsize="12293,7489">
            <v:shape style="position:absolute;left:1804;top:-6809;width:12293;height:7489" type="#_x0000_t75" stroked="false">
              <v:imagedata r:id="rId528" o:title=""/>
            </v:shape>
            <v:shape style="position:absolute;left:12181;top:-4043;width:1541;height:147" coordorigin="12181,-4043" coordsize="1541,147" path="m13722,-3933l13722,-4006,12254,-4006,12254,-4043,12181,-3970,12254,-3896,12254,-3933,13722,-3933xe" filled="true" fillcolor="#ed1c24" stroked="false">
              <v:path arrowok="t"/>
              <v:fill type="solid"/>
            </v:shape>
            <v:shape style="position:absolute;left:12181;top:-4043;width:1541;height:147" coordorigin="12181,-4043" coordsize="1541,147" path="m12181,-3970l12254,-4043,12254,-4006,13722,-4006,13722,-3933,12254,-3933,12254,-3896,12181,-3970xe" filled="false" stroked="true" strokeweight="2.04pt" strokecolor="#231f20">
              <v:path arrowok="t"/>
              <v:stroke dashstyle="solid"/>
            </v:shape>
            <w10:wrap type="none"/>
          </v:group>
        </w:pict>
      </w:r>
      <w:r>
        <w:rPr>
          <w:color w:val="001A41"/>
          <w:w w:val="100"/>
          <w:sz w:val="28"/>
        </w:rPr>
        <w:t>7</w:t>
      </w:r>
    </w:p>
    <w:p>
      <w:pPr>
        <w:spacing w:after="0"/>
        <w:jc w:val="right"/>
        <w:rPr>
          <w:sz w:val="28"/>
        </w:rPr>
        <w:sectPr>
          <w:headerReference w:type="default" r:id="rId526"/>
          <w:footerReference w:type="default" r:id="rId527"/>
          <w:pgSz w:w="15840" w:h="12240" w:orient="landscape"/>
          <w:pgMar w:header="900" w:footer="0" w:top="1960" w:bottom="280" w:left="660" w:right="11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7"/>
        </w:rPr>
      </w:pPr>
    </w:p>
    <w:p>
      <w:pPr>
        <w:pStyle w:val="BodyText"/>
        <w:spacing w:line="20" w:lineRule="exact"/>
        <w:ind w:left="1791"/>
        <w:rPr>
          <w:sz w:val="2"/>
        </w:rPr>
      </w:pPr>
      <w:r>
        <w:rPr>
          <w:sz w:val="2"/>
        </w:rPr>
        <w:pict>
          <v:group style="width:546.050pt;height:.75pt;mso-position-horizontal-relative:char;mso-position-vertical-relative:line" coordorigin="0,0" coordsize="10921,15">
            <v:line style="position:absolute" from="0,7" to="10920,7" stroked="true" strokeweight=".72pt" strokecolor="#ed1c24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1"/>
        <w:rPr>
          <w:sz w:val="25"/>
        </w:rPr>
      </w:pPr>
    </w:p>
    <w:p>
      <w:pPr>
        <w:spacing w:before="73"/>
        <w:ind w:left="443" w:right="0" w:firstLine="0"/>
        <w:jc w:val="center"/>
        <w:rPr>
          <w:sz w:val="64"/>
        </w:rPr>
      </w:pPr>
      <w:r>
        <w:rPr>
          <w:color w:val="231F20"/>
          <w:sz w:val="64"/>
        </w:rPr>
        <w:t>Electronic</w:t>
      </w:r>
      <w:r>
        <w:rPr>
          <w:color w:val="231F20"/>
          <w:spacing w:val="-4"/>
          <w:sz w:val="64"/>
        </w:rPr>
        <w:t> </w:t>
      </w:r>
      <w:r>
        <w:rPr>
          <w:color w:val="231F20"/>
          <w:sz w:val="64"/>
        </w:rPr>
        <w:t>copy</w:t>
      </w:r>
      <w:r>
        <w:rPr>
          <w:color w:val="231F20"/>
          <w:spacing w:val="-3"/>
          <w:sz w:val="64"/>
        </w:rPr>
        <w:t> </w:t>
      </w:r>
      <w:r>
        <w:rPr>
          <w:color w:val="231F20"/>
          <w:sz w:val="64"/>
        </w:rPr>
        <w:t>of</w:t>
      </w:r>
      <w:r>
        <w:rPr>
          <w:color w:val="231F20"/>
          <w:spacing w:val="-3"/>
          <w:sz w:val="64"/>
        </w:rPr>
        <w:t> </w:t>
      </w:r>
      <w:r>
        <w:rPr>
          <w:color w:val="231F20"/>
          <w:sz w:val="64"/>
        </w:rPr>
        <w:t>record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2"/>
        </w:rPr>
      </w:pPr>
    </w:p>
    <w:p>
      <w:pPr>
        <w:spacing w:before="94"/>
        <w:ind w:left="3027" w:right="0" w:firstLine="0"/>
        <w:jc w:val="left"/>
        <w:rPr>
          <w:rFonts w:ascii="Arial MT"/>
          <w:sz w:val="20"/>
        </w:rPr>
      </w:pPr>
      <w:r>
        <w:rPr/>
        <w:pict>
          <v:group style="position:absolute;margin-left:90.238998pt;margin-top:-157.755814pt;width:614.65pt;height:374.45pt;mso-position-horizontal-relative:page;mso-position-vertical-relative:paragraph;z-index:-19880960" coordorigin="1805,-3155" coordsize="12293,7489">
            <v:shape style="position:absolute;left:1804;top:-3156;width:12293;height:7489" type="#_x0000_t75" stroked="false">
              <v:imagedata r:id="rId531" o:title=""/>
            </v:shape>
            <v:shape style="position:absolute;left:3687;top:123;width:4379;height:2024" coordorigin="3688,124" coordsize="4379,2024" path="m5089,124l3688,124,3688,571,5089,571,5089,124xm8066,1544l5848,1544,5848,2148,8066,2148,8066,1544xe" filled="true" fillcolor="#231f20" stroked="false">
              <v:path arrowok="t"/>
              <v:fill type="solid"/>
            </v:shape>
            <w10:wrap type="none"/>
          </v:group>
        </w:pict>
      </w:r>
      <w:r>
        <w:rPr>
          <w:rFonts w:ascii="Arial MT"/>
          <w:color w:val="ED1C24"/>
          <w:sz w:val="20"/>
        </w:rPr>
        <w:t>(b)</w:t>
      </w:r>
      <w:r>
        <w:rPr>
          <w:rFonts w:ascii="Arial MT"/>
          <w:color w:val="ED1C24"/>
          <w:spacing w:val="-3"/>
          <w:sz w:val="20"/>
        </w:rPr>
        <w:t> </w:t>
      </w:r>
      <w:r>
        <w:rPr>
          <w:rFonts w:ascii="Arial MT"/>
          <w:color w:val="ED1C24"/>
          <w:sz w:val="20"/>
        </w:rPr>
        <w:t>(6)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6"/>
        <w:rPr>
          <w:rFonts w:ascii="Arial MT"/>
          <w:sz w:val="23"/>
        </w:rPr>
      </w:pPr>
    </w:p>
    <w:p>
      <w:pPr>
        <w:spacing w:before="0"/>
        <w:ind w:left="5187" w:right="0" w:firstLine="0"/>
        <w:jc w:val="left"/>
        <w:rPr>
          <w:rFonts w:ascii="Arial MT"/>
          <w:sz w:val="20"/>
        </w:rPr>
      </w:pPr>
      <w:r>
        <w:rPr>
          <w:rFonts w:ascii="Arial MT"/>
          <w:color w:val="ED1C24"/>
          <w:sz w:val="20"/>
        </w:rPr>
        <w:t>(b)</w:t>
      </w:r>
      <w:r>
        <w:rPr>
          <w:rFonts w:ascii="Arial MT"/>
          <w:color w:val="ED1C24"/>
          <w:spacing w:val="-3"/>
          <w:sz w:val="20"/>
        </w:rPr>
        <w:t> </w:t>
      </w:r>
      <w:r>
        <w:rPr>
          <w:rFonts w:ascii="Arial MT"/>
          <w:color w:val="ED1C24"/>
          <w:sz w:val="20"/>
        </w:rPr>
        <w:t>(6)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6"/>
        <w:rPr>
          <w:rFonts w:ascii="Arial MT"/>
          <w:sz w:val="18"/>
        </w:rPr>
      </w:pPr>
    </w:p>
    <w:p>
      <w:pPr>
        <w:spacing w:before="89"/>
        <w:ind w:left="0" w:right="845" w:firstLine="0"/>
        <w:jc w:val="right"/>
        <w:rPr>
          <w:sz w:val="28"/>
        </w:rPr>
      </w:pPr>
      <w:r>
        <w:rPr>
          <w:color w:val="001A41"/>
          <w:w w:val="100"/>
          <w:sz w:val="28"/>
        </w:rPr>
        <w:t>8</w:t>
      </w:r>
    </w:p>
    <w:p>
      <w:pPr>
        <w:spacing w:after="0"/>
        <w:jc w:val="right"/>
        <w:rPr>
          <w:sz w:val="28"/>
        </w:rPr>
        <w:sectPr>
          <w:headerReference w:type="default" r:id="rId529"/>
          <w:footerReference w:type="default" r:id="rId530"/>
          <w:pgSz w:w="15840" w:h="12240" w:orient="landscape"/>
          <w:pgMar w:header="900" w:footer="0" w:top="1960" w:bottom="280" w:left="660" w:right="11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7"/>
        </w:rPr>
      </w:pPr>
    </w:p>
    <w:p>
      <w:pPr>
        <w:pStyle w:val="BodyText"/>
        <w:spacing w:line="20" w:lineRule="exact"/>
        <w:ind w:left="1791"/>
        <w:rPr>
          <w:sz w:val="2"/>
        </w:rPr>
      </w:pPr>
      <w:r>
        <w:rPr>
          <w:sz w:val="2"/>
        </w:rPr>
        <w:pict>
          <v:group style="width:546.050pt;height:.75pt;mso-position-horizontal-relative:char;mso-position-vertical-relative:line" coordorigin="0,0" coordsize="10921,15">
            <v:line style="position:absolute" from="0,7" to="10920,7" stroked="true" strokeweight=".72pt" strokecolor="#ed1c24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1"/>
        <w:rPr>
          <w:sz w:val="25"/>
        </w:rPr>
      </w:pPr>
    </w:p>
    <w:p>
      <w:pPr>
        <w:spacing w:before="73"/>
        <w:ind w:left="443" w:right="0" w:firstLine="0"/>
        <w:jc w:val="center"/>
        <w:rPr>
          <w:sz w:val="64"/>
        </w:rPr>
      </w:pPr>
      <w:r>
        <w:rPr>
          <w:color w:val="231F20"/>
          <w:sz w:val="64"/>
        </w:rPr>
        <w:t>Electronic</w:t>
      </w:r>
      <w:r>
        <w:rPr>
          <w:color w:val="231F20"/>
          <w:spacing w:val="-4"/>
          <w:sz w:val="64"/>
        </w:rPr>
        <w:t> </w:t>
      </w:r>
      <w:r>
        <w:rPr>
          <w:color w:val="231F20"/>
          <w:sz w:val="64"/>
        </w:rPr>
        <w:t>copy</w:t>
      </w:r>
      <w:r>
        <w:rPr>
          <w:color w:val="231F20"/>
          <w:spacing w:val="-3"/>
          <w:sz w:val="64"/>
        </w:rPr>
        <w:t> </w:t>
      </w:r>
      <w:r>
        <w:rPr>
          <w:color w:val="231F20"/>
          <w:sz w:val="64"/>
        </w:rPr>
        <w:t>of</w:t>
      </w:r>
      <w:r>
        <w:rPr>
          <w:color w:val="231F20"/>
          <w:spacing w:val="-3"/>
          <w:sz w:val="64"/>
        </w:rPr>
        <w:t> </w:t>
      </w:r>
      <w:r>
        <w:rPr>
          <w:color w:val="231F20"/>
          <w:sz w:val="64"/>
        </w:rPr>
        <w:t>record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9"/>
        </w:rPr>
      </w:pPr>
    </w:p>
    <w:p>
      <w:pPr>
        <w:tabs>
          <w:tab w:pos="3974" w:val="left" w:leader="none"/>
        </w:tabs>
        <w:spacing w:before="93"/>
        <w:ind w:left="2844" w:right="0" w:firstLine="0"/>
        <w:jc w:val="left"/>
        <w:rPr>
          <w:rFonts w:ascii="Arial MT"/>
          <w:sz w:val="20"/>
        </w:rPr>
      </w:pPr>
      <w:r>
        <w:rPr/>
        <w:pict>
          <v:group style="position:absolute;margin-left:90.238998pt;margin-top:-34.112511pt;width:614.65pt;height:374.3pt;mso-position-horizontal-relative:page;mso-position-vertical-relative:paragraph;z-index:-19878912" coordorigin="1805,-682" coordsize="12293,7486">
            <v:shape style="position:absolute;left:1804;top:-683;width:12293;height:7486" type="#_x0000_t75" stroked="false">
              <v:imagedata r:id="rId534" o:title=""/>
            </v:shape>
            <v:rect style="position:absolute;left:4960;top:1546;width:684;height:132" filled="true" fillcolor="#231f20" stroked="false">
              <v:fill type="solid"/>
            </v:rect>
            <w10:wrap type="none"/>
          </v:group>
        </w:pict>
      </w:r>
      <w:r>
        <w:rPr>
          <w:rFonts w:ascii="Arial MT"/>
          <w:color w:val="ED1C24"/>
          <w:sz w:val="20"/>
          <w:shd w:fill="231F20" w:color="auto" w:val="clear"/>
        </w:rPr>
        <w:t>(b)</w:t>
      </w:r>
      <w:r>
        <w:rPr>
          <w:rFonts w:ascii="Arial MT"/>
          <w:color w:val="ED1C24"/>
          <w:spacing w:val="-5"/>
          <w:sz w:val="20"/>
          <w:shd w:fill="231F20" w:color="auto" w:val="clear"/>
        </w:rPr>
        <w:t> </w:t>
      </w:r>
      <w:r>
        <w:rPr>
          <w:rFonts w:ascii="Arial MT"/>
          <w:color w:val="ED1C24"/>
          <w:sz w:val="20"/>
          <w:shd w:fill="231F20" w:color="auto" w:val="clear"/>
        </w:rPr>
        <w:t>(6)</w:t>
        <w:tab/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0"/>
        <w:rPr>
          <w:rFonts w:ascii="Arial MT"/>
          <w:sz w:val="26"/>
        </w:rPr>
      </w:pPr>
    </w:p>
    <w:p>
      <w:pPr>
        <w:tabs>
          <w:tab w:pos="3958" w:val="left" w:leader="none"/>
        </w:tabs>
        <w:spacing w:before="93"/>
        <w:ind w:left="2760" w:right="0" w:firstLine="0"/>
        <w:jc w:val="left"/>
        <w:rPr>
          <w:rFonts w:ascii="Arial MT"/>
          <w:sz w:val="20"/>
        </w:rPr>
      </w:pPr>
      <w:r>
        <w:rPr>
          <w:rFonts w:ascii="Arial MT"/>
          <w:color w:val="ED1C24"/>
          <w:sz w:val="20"/>
          <w:shd w:fill="231F20" w:color="auto" w:val="clear"/>
        </w:rPr>
        <w:t>(b)</w:t>
      </w:r>
      <w:r>
        <w:rPr>
          <w:rFonts w:ascii="Arial MT"/>
          <w:color w:val="ED1C24"/>
          <w:spacing w:val="-1"/>
          <w:sz w:val="20"/>
          <w:shd w:fill="231F20" w:color="auto" w:val="clear"/>
        </w:rPr>
        <w:t> </w:t>
      </w:r>
      <w:r>
        <w:rPr>
          <w:rFonts w:ascii="Arial MT"/>
          <w:color w:val="ED1C24"/>
          <w:sz w:val="20"/>
          <w:shd w:fill="231F20" w:color="auto" w:val="clear"/>
        </w:rPr>
        <w:t>(6)</w:t>
        <w:tab/>
      </w:r>
    </w:p>
    <w:p>
      <w:pPr>
        <w:tabs>
          <w:tab w:pos="4684" w:val="left" w:leader="none"/>
        </w:tabs>
        <w:spacing w:before="54"/>
        <w:ind w:left="2802" w:right="0" w:firstLine="0"/>
        <w:jc w:val="left"/>
        <w:rPr>
          <w:rFonts w:ascii="Arial MT"/>
          <w:sz w:val="20"/>
        </w:rPr>
      </w:pPr>
      <w:r>
        <w:rPr>
          <w:rFonts w:ascii="Arial MT"/>
          <w:color w:val="ED1C24"/>
          <w:sz w:val="20"/>
          <w:shd w:fill="231F20" w:color="auto" w:val="clear"/>
        </w:rPr>
        <w:t>(b)</w:t>
      </w:r>
      <w:r>
        <w:rPr>
          <w:rFonts w:ascii="Arial MT"/>
          <w:color w:val="ED1C24"/>
          <w:spacing w:val="-1"/>
          <w:sz w:val="20"/>
          <w:shd w:fill="231F20" w:color="auto" w:val="clear"/>
        </w:rPr>
        <w:t> </w:t>
      </w:r>
      <w:r>
        <w:rPr>
          <w:rFonts w:ascii="Arial MT"/>
          <w:color w:val="ED1C24"/>
          <w:sz w:val="20"/>
          <w:shd w:fill="231F20" w:color="auto" w:val="clear"/>
        </w:rPr>
        <w:t>(6)</w:t>
        <w:tab/>
      </w:r>
    </w:p>
    <w:p>
      <w:pPr>
        <w:spacing w:before="49"/>
        <w:ind w:left="4300" w:right="0" w:firstLine="0"/>
        <w:jc w:val="left"/>
        <w:rPr>
          <w:rFonts w:ascii="Arial MT"/>
          <w:sz w:val="20"/>
        </w:rPr>
      </w:pPr>
      <w:r>
        <w:rPr>
          <w:rFonts w:ascii="Arial MT"/>
          <w:color w:val="ED1C24"/>
          <w:sz w:val="20"/>
        </w:rPr>
        <w:t>(b)</w:t>
      </w:r>
      <w:r>
        <w:rPr>
          <w:rFonts w:ascii="Arial MT"/>
          <w:color w:val="ED1C24"/>
          <w:spacing w:val="-3"/>
          <w:sz w:val="20"/>
        </w:rPr>
        <w:t> </w:t>
      </w:r>
      <w:r>
        <w:rPr>
          <w:rFonts w:ascii="Arial MT"/>
          <w:color w:val="ED1C24"/>
          <w:sz w:val="20"/>
        </w:rPr>
        <w:t>(6)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9"/>
        <w:rPr>
          <w:rFonts w:ascii="Arial MT"/>
          <w:sz w:val="23"/>
        </w:rPr>
      </w:pPr>
    </w:p>
    <w:p>
      <w:pPr>
        <w:spacing w:before="94"/>
        <w:ind w:left="4818" w:right="0" w:firstLine="0"/>
        <w:jc w:val="left"/>
        <w:rPr>
          <w:rFonts w:ascii="Arial MT"/>
          <w:sz w:val="20"/>
        </w:rPr>
      </w:pPr>
      <w:r>
        <w:rPr/>
        <w:pict>
          <v:rect style="position:absolute;margin-left:273.908997pt;margin-top:6.184175pt;width:110.922pt;height:21.406pt;mso-position-horizontal-relative:page;mso-position-vertical-relative:paragraph;z-index:-19878400" filled="true" fillcolor="#231f20" stroked="false">
            <v:fill type="solid"/>
            <w10:wrap type="none"/>
          </v:rect>
        </w:pict>
      </w:r>
      <w:r>
        <w:rPr>
          <w:rFonts w:ascii="Arial MT"/>
          <w:color w:val="ED1C24"/>
          <w:sz w:val="20"/>
        </w:rPr>
        <w:t>(b)</w:t>
      </w:r>
      <w:r>
        <w:rPr>
          <w:rFonts w:ascii="Arial MT"/>
          <w:color w:val="ED1C24"/>
          <w:spacing w:val="-3"/>
          <w:sz w:val="20"/>
        </w:rPr>
        <w:t> </w:t>
      </w:r>
      <w:r>
        <w:rPr>
          <w:rFonts w:ascii="Arial MT"/>
          <w:color w:val="ED1C24"/>
          <w:sz w:val="20"/>
        </w:rPr>
        <w:t>(6)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7"/>
        <w:rPr>
          <w:rFonts w:ascii="Arial MT"/>
          <w:sz w:val="14"/>
        </w:rPr>
      </w:pPr>
      <w:r>
        <w:rPr/>
        <w:pict>
          <v:shape style="position:absolute;margin-left:276.828003pt;margin-top:9.615896pt;width:184.9pt;height:18.5pt;mso-position-horizontal-relative:page;mso-position-vertical-relative:paragraph;z-index:-15588352;mso-wrap-distance-left:0;mso-wrap-distance-right:0" type="#_x0000_t202" filled="true" fillcolor="#231f20" stroked="false">
            <v:textbox inset="0,0,0,0">
              <w:txbxContent>
                <w:p>
                  <w:pPr>
                    <w:spacing w:line="200" w:lineRule="exact" w:before="0"/>
                    <w:ind w:left="0" w:right="0" w:firstLine="0"/>
                    <w:jc w:val="left"/>
                    <w:rPr>
                      <w:rFonts w:ascii="Arial MT"/>
                      <w:sz w:val="20"/>
                    </w:rPr>
                  </w:pPr>
                  <w:r>
                    <w:rPr>
                      <w:rFonts w:ascii="Arial MT"/>
                      <w:color w:val="ED1C24"/>
                      <w:sz w:val="20"/>
                    </w:rPr>
                    <w:t>(b)</w:t>
                  </w:r>
                  <w:r>
                    <w:rPr>
                      <w:rFonts w:ascii="Arial MT"/>
                      <w:color w:val="ED1C24"/>
                      <w:spacing w:val="-3"/>
                      <w:sz w:val="20"/>
                    </w:rPr>
                    <w:t> </w:t>
                  </w:r>
                  <w:r>
                    <w:rPr>
                      <w:rFonts w:ascii="Arial MT"/>
                      <w:color w:val="ED1C24"/>
                      <w:sz w:val="20"/>
                    </w:rPr>
                    <w:t>(6)</w:t>
                  </w:r>
                </w:p>
              </w:txbxContent>
            </v:textbox>
            <v:fill type="solid"/>
            <w10:wrap type="topAndBottom"/>
          </v:shape>
        </w:pict>
      </w:r>
      <w:r>
        <w:rPr/>
        <w:pict>
          <v:shape style="position:absolute;margin-left:426.670013pt;margin-top:33.940895pt;width:69.1pt;height:20.45pt;mso-position-horizontal-relative:page;mso-position-vertical-relative:paragraph;z-index:-15587840;mso-wrap-distance-left:0;mso-wrap-distance-right:0" type="#_x0000_t202" filled="true" fillcolor="#231f20" stroked="false">
            <v:textbox inset="0,0,0,0">
              <w:txbxContent>
                <w:p>
                  <w:pPr>
                    <w:spacing w:line="200" w:lineRule="exact" w:before="0"/>
                    <w:ind w:left="0" w:right="0" w:firstLine="0"/>
                    <w:jc w:val="left"/>
                    <w:rPr>
                      <w:rFonts w:ascii="Arial MT"/>
                      <w:sz w:val="20"/>
                    </w:rPr>
                  </w:pPr>
                  <w:r>
                    <w:rPr>
                      <w:rFonts w:ascii="Arial MT"/>
                      <w:color w:val="ED1C24"/>
                      <w:sz w:val="20"/>
                    </w:rPr>
                    <w:t>(b)</w:t>
                  </w:r>
                  <w:r>
                    <w:rPr>
                      <w:rFonts w:ascii="Arial MT"/>
                      <w:color w:val="ED1C24"/>
                      <w:spacing w:val="-3"/>
                      <w:sz w:val="20"/>
                    </w:rPr>
                    <w:t> </w:t>
                  </w:r>
                  <w:r>
                    <w:rPr>
                      <w:rFonts w:ascii="Arial MT"/>
                      <w:color w:val="ED1C24"/>
                      <w:sz w:val="20"/>
                    </w:rPr>
                    <w:t>(6)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spacing w:before="8"/>
        <w:rPr>
          <w:rFonts w:ascii="Arial MT"/>
          <w:sz w:val="6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9"/>
        <w:rPr>
          <w:rFonts w:ascii="Arial MT"/>
          <w:sz w:val="22"/>
        </w:rPr>
      </w:pPr>
    </w:p>
    <w:p>
      <w:pPr>
        <w:spacing w:before="89"/>
        <w:ind w:left="0" w:right="845" w:firstLine="0"/>
        <w:jc w:val="right"/>
        <w:rPr>
          <w:sz w:val="28"/>
        </w:rPr>
      </w:pPr>
      <w:r>
        <w:rPr>
          <w:color w:val="001A41"/>
          <w:w w:val="100"/>
          <w:sz w:val="28"/>
        </w:rPr>
        <w:t>9</w:t>
      </w:r>
    </w:p>
    <w:p>
      <w:pPr>
        <w:spacing w:after="0"/>
        <w:jc w:val="right"/>
        <w:rPr>
          <w:sz w:val="28"/>
        </w:rPr>
        <w:sectPr>
          <w:headerReference w:type="default" r:id="rId532"/>
          <w:footerReference w:type="default" r:id="rId533"/>
          <w:pgSz w:w="15840" w:h="12240" w:orient="landscape"/>
          <w:pgMar w:header="900" w:footer="0" w:top="1960" w:bottom="280" w:left="660" w:right="11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7"/>
        </w:rPr>
      </w:pPr>
    </w:p>
    <w:p>
      <w:pPr>
        <w:pStyle w:val="BodyText"/>
        <w:spacing w:line="20" w:lineRule="exact"/>
        <w:ind w:left="1791"/>
        <w:rPr>
          <w:sz w:val="2"/>
        </w:rPr>
      </w:pPr>
      <w:r>
        <w:rPr>
          <w:sz w:val="2"/>
        </w:rPr>
        <w:pict>
          <v:group style="width:546.050pt;height:.75pt;mso-position-horizontal-relative:char;mso-position-vertical-relative:line" coordorigin="0,0" coordsize="10921,15">
            <v:line style="position:absolute" from="0,7" to="10920,7" stroked="true" strokeweight=".72pt" strokecolor="#ed1c24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1"/>
        </w:rPr>
      </w:pPr>
    </w:p>
    <w:p>
      <w:pPr>
        <w:numPr>
          <w:ilvl w:val="0"/>
          <w:numId w:val="56"/>
        </w:numPr>
        <w:tabs>
          <w:tab w:pos="1855" w:val="left" w:leader="none"/>
        </w:tabs>
        <w:spacing w:before="73"/>
        <w:ind w:left="1854" w:right="0" w:hanging="541"/>
        <w:jc w:val="left"/>
        <w:rPr>
          <w:sz w:val="64"/>
        </w:rPr>
      </w:pPr>
      <w:r>
        <w:rPr>
          <w:color w:val="231F20"/>
          <w:sz w:val="64"/>
        </w:rPr>
        <w:t>Use this as a general</w:t>
      </w:r>
      <w:r>
        <w:rPr>
          <w:color w:val="231F20"/>
          <w:spacing w:val="-6"/>
          <w:sz w:val="64"/>
        </w:rPr>
        <w:t> </w:t>
      </w:r>
      <w:r>
        <w:rPr>
          <w:color w:val="231F20"/>
          <w:sz w:val="64"/>
        </w:rPr>
        <w:t>guide</w:t>
      </w:r>
    </w:p>
    <w:p>
      <w:pPr>
        <w:pStyle w:val="BodyText"/>
        <w:spacing w:before="3"/>
        <w:rPr>
          <w:sz w:val="96"/>
        </w:rPr>
      </w:pPr>
    </w:p>
    <w:p>
      <w:pPr>
        <w:pStyle w:val="ListParagraph"/>
        <w:numPr>
          <w:ilvl w:val="0"/>
          <w:numId w:val="56"/>
        </w:numPr>
        <w:tabs>
          <w:tab w:pos="1855" w:val="left" w:leader="none"/>
        </w:tabs>
        <w:spacing w:line="249" w:lineRule="auto" w:before="1" w:after="0"/>
        <w:ind w:left="1854" w:right="1210" w:hanging="541"/>
        <w:jc w:val="left"/>
        <w:rPr>
          <w:sz w:val="64"/>
        </w:rPr>
      </w:pPr>
      <w:r>
        <w:rPr>
          <w:color w:val="231F20"/>
          <w:sz w:val="64"/>
        </w:rPr>
        <w:t>Start with the oldest documents at the back</w:t>
      </w:r>
      <w:r>
        <w:rPr>
          <w:color w:val="231F20"/>
          <w:spacing w:val="-157"/>
          <w:sz w:val="64"/>
        </w:rPr>
        <w:t> </w:t>
      </w:r>
      <w:r>
        <w:rPr>
          <w:color w:val="231F20"/>
          <w:sz w:val="64"/>
        </w:rPr>
        <w:t>of your record and work your way to the</w:t>
      </w:r>
      <w:r>
        <w:rPr>
          <w:color w:val="231F20"/>
          <w:spacing w:val="1"/>
          <w:sz w:val="64"/>
        </w:rPr>
        <w:t> </w:t>
      </w:r>
      <w:r>
        <w:rPr>
          <w:color w:val="231F20"/>
          <w:sz w:val="64"/>
        </w:rPr>
        <w:t>newest</w:t>
      </w:r>
      <w:r>
        <w:rPr>
          <w:color w:val="231F20"/>
          <w:spacing w:val="-4"/>
          <w:sz w:val="64"/>
        </w:rPr>
        <w:t> </w:t>
      </w:r>
      <w:r>
        <w:rPr>
          <w:color w:val="231F20"/>
          <w:sz w:val="64"/>
        </w:rPr>
        <w:t>documents</w:t>
      </w:r>
      <w:r>
        <w:rPr>
          <w:color w:val="231F20"/>
          <w:spacing w:val="-4"/>
          <w:sz w:val="64"/>
        </w:rPr>
        <w:t> </w:t>
      </w:r>
      <w:r>
        <w:rPr>
          <w:color w:val="231F20"/>
          <w:sz w:val="64"/>
        </w:rPr>
        <w:t>at</w:t>
      </w:r>
      <w:r>
        <w:rPr>
          <w:color w:val="231F20"/>
          <w:spacing w:val="2"/>
          <w:sz w:val="64"/>
        </w:rPr>
        <w:t> </w:t>
      </w:r>
      <w:r>
        <w:rPr>
          <w:color w:val="231F20"/>
          <w:sz w:val="64"/>
        </w:rPr>
        <w:t>the</w:t>
      </w:r>
      <w:r>
        <w:rPr>
          <w:color w:val="231F20"/>
          <w:spacing w:val="-4"/>
          <w:sz w:val="64"/>
        </w:rPr>
        <w:t> </w:t>
      </w:r>
      <w:r>
        <w:rPr>
          <w:color w:val="231F20"/>
          <w:sz w:val="64"/>
        </w:rPr>
        <w:t>front</w:t>
      </w:r>
    </w:p>
    <w:p>
      <w:pPr>
        <w:spacing w:after="0" w:line="249" w:lineRule="auto"/>
        <w:jc w:val="left"/>
        <w:rPr>
          <w:sz w:val="64"/>
        </w:rPr>
        <w:sectPr>
          <w:headerReference w:type="default" r:id="rId535"/>
          <w:footerReference w:type="default" r:id="rId536"/>
          <w:pgSz w:w="15840" w:h="12240" w:orient="landscape"/>
          <w:pgMar w:header="900" w:footer="1387" w:top="1960" w:bottom="1580" w:left="660" w:right="1100"/>
          <w:pgNumType w:start="1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7"/>
        </w:rPr>
      </w:pPr>
    </w:p>
    <w:p>
      <w:pPr>
        <w:pStyle w:val="BodyText"/>
        <w:spacing w:line="20" w:lineRule="exact"/>
        <w:ind w:left="1791"/>
        <w:rPr>
          <w:sz w:val="2"/>
        </w:rPr>
      </w:pPr>
      <w:r>
        <w:rPr>
          <w:sz w:val="2"/>
        </w:rPr>
        <w:pict>
          <v:group style="width:546.050pt;height:.75pt;mso-position-horizontal-relative:char;mso-position-vertical-relative:line" coordorigin="0,0" coordsize="10921,15">
            <v:line style="position:absolute" from="0,7" to="10920,7" stroked="true" strokeweight=".72pt" strokecolor="#ed1c24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ind w:left="3059"/>
        <w:rPr>
          <w:sz w:val="20"/>
        </w:rPr>
      </w:pPr>
      <w:r>
        <w:rPr>
          <w:sz w:val="20"/>
        </w:rPr>
        <w:pict>
          <v:group style="width:384pt;height:406.9pt;mso-position-horizontal-relative:char;mso-position-vertical-relative:line" coordorigin="0,0" coordsize="7680,8138">
            <v:shape style="position:absolute;left:0;top:97;width:7680;height:8041" type="#_x0000_t75" stroked="false">
              <v:imagedata r:id="rId539" o:title=""/>
            </v:shape>
            <v:shape style="position:absolute;left:3490;top:1187;width:1441;height:759" type="#_x0000_t202" filled="true" fillcolor="#231f20" stroked="false">
              <v:textbox inset="0,0,0,0">
                <w:txbxContent>
                  <w:p>
                    <w:pPr>
                      <w:spacing w:line="200" w:lineRule="exact" w:before="0"/>
                      <w:ind w:left="0" w:right="0" w:firstLine="0"/>
                      <w:jc w:val="left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color w:val="ED1C24"/>
                        <w:sz w:val="20"/>
                      </w:rPr>
                      <w:t>(b)</w:t>
                    </w:r>
                    <w:r>
                      <w:rPr>
                        <w:rFonts w:ascii="Arial MT"/>
                        <w:color w:val="ED1C24"/>
                        <w:spacing w:val="-3"/>
                        <w:sz w:val="20"/>
                      </w:rPr>
                      <w:t> </w:t>
                    </w:r>
                    <w:r>
                      <w:rPr>
                        <w:rFonts w:ascii="Arial MT"/>
                        <w:color w:val="ED1C24"/>
                        <w:sz w:val="20"/>
                      </w:rPr>
                      <w:t>(6)</w:t>
                    </w:r>
                  </w:p>
                </w:txbxContent>
              </v:textbox>
              <v:fill type="solid"/>
              <w10:wrap type="none"/>
            </v:shape>
            <v:shape style="position:absolute;left:2303;top:0;width:818;height:312" type="#_x0000_t202" filled="true" fillcolor="#231f20" stroked="false">
              <v:textbox inset="0,0,0,0">
                <w:txbxContent>
                  <w:p>
                    <w:pPr>
                      <w:spacing w:line="200" w:lineRule="exact" w:before="0"/>
                      <w:ind w:left="0" w:right="0" w:firstLine="0"/>
                      <w:jc w:val="left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color w:val="ED1C24"/>
                        <w:sz w:val="20"/>
                      </w:rPr>
                      <w:t>(b)</w:t>
                    </w:r>
                    <w:r>
                      <w:rPr>
                        <w:rFonts w:ascii="Arial MT"/>
                        <w:color w:val="ED1C24"/>
                        <w:spacing w:val="-3"/>
                        <w:sz w:val="20"/>
                      </w:rPr>
                      <w:t> </w:t>
                    </w:r>
                    <w:r>
                      <w:rPr>
                        <w:rFonts w:ascii="Arial MT"/>
                        <w:color w:val="ED1C24"/>
                        <w:sz w:val="20"/>
                      </w:rPr>
                      <w:t>(6)</w:t>
                    </w:r>
                  </w:p>
                </w:txbxContent>
              </v:textbox>
              <v:fill type="solid"/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537"/>
          <w:footerReference w:type="default" r:id="rId538"/>
          <w:pgSz w:w="15840" w:h="12240" w:orient="landscape"/>
          <w:pgMar w:header="900" w:footer="1387" w:top="1960" w:bottom="1580" w:left="660" w:right="1100"/>
        </w:sectPr>
      </w:pPr>
    </w:p>
    <w:p>
      <w:pPr>
        <w:spacing w:before="61"/>
        <w:ind w:left="441" w:right="0" w:firstLine="0"/>
        <w:jc w:val="center"/>
        <w:rPr>
          <w:sz w:val="64"/>
        </w:rPr>
      </w:pPr>
      <w:r>
        <w:rPr/>
        <w:drawing>
          <wp:anchor distT="0" distB="0" distL="0" distR="0" allowOverlap="1" layoutInCell="1" locked="0" behindDoc="0" simplePos="0" relativeHeight="15872512">
            <wp:simplePos x="0" y="0"/>
            <wp:positionH relativeFrom="page">
              <wp:posOffset>949724</wp:posOffset>
            </wp:positionH>
            <wp:positionV relativeFrom="paragraph">
              <wp:posOffset>76071</wp:posOffset>
            </wp:positionV>
            <wp:extent cx="358971" cy="47427"/>
            <wp:effectExtent l="0" t="0" r="0" b="0"/>
            <wp:wrapNone/>
            <wp:docPr id="35" name="image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69.png"/>
                    <pic:cNvPicPr/>
                  </pic:nvPicPr>
                  <pic:blipFill>
                    <a:blip r:embed="rId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971" cy="474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64"/>
        </w:rPr>
        <w:t>Reviewing</w:t>
      </w:r>
      <w:r>
        <w:rPr>
          <w:color w:val="231F20"/>
          <w:spacing w:val="-4"/>
          <w:sz w:val="64"/>
        </w:rPr>
        <w:t> </w:t>
      </w:r>
      <w:r>
        <w:rPr>
          <w:color w:val="231F20"/>
          <w:sz w:val="64"/>
        </w:rPr>
        <w:t>the</w:t>
      </w:r>
      <w:r>
        <w:rPr>
          <w:color w:val="231F20"/>
          <w:spacing w:val="1"/>
          <w:sz w:val="64"/>
        </w:rPr>
        <w:t> </w:t>
      </w:r>
      <w:r>
        <w:rPr>
          <w:color w:val="231F20"/>
          <w:sz w:val="64"/>
        </w:rPr>
        <w:t>Record:</w:t>
      </w:r>
    </w:p>
    <w:p>
      <w:pPr>
        <w:tabs>
          <w:tab w:pos="2742" w:val="left" w:leader="none"/>
          <w:tab w:pos="11359" w:val="left" w:leader="none"/>
        </w:tabs>
        <w:spacing w:before="32"/>
        <w:ind w:left="439" w:right="0" w:firstLine="0"/>
        <w:jc w:val="center"/>
        <w:rPr>
          <w:sz w:val="64"/>
        </w:rPr>
      </w:pPr>
      <w:r>
        <w:rPr>
          <w:color w:val="231F20"/>
          <w:w w:val="100"/>
          <w:sz w:val="64"/>
          <w:u w:val="single" w:color="ED1C24"/>
        </w:rPr>
        <w:t> </w:t>
      </w:r>
      <w:r>
        <w:rPr>
          <w:color w:val="231F20"/>
          <w:sz w:val="64"/>
          <w:u w:val="single" w:color="ED1C24"/>
        </w:rPr>
        <w:tab/>
      </w:r>
      <w:r>
        <w:rPr>
          <w:color w:val="231F20"/>
          <w:sz w:val="64"/>
          <w:u w:val="single" w:color="ED1C24"/>
        </w:rPr>
        <w:t>Notice</w:t>
      </w:r>
      <w:r>
        <w:rPr>
          <w:color w:val="231F20"/>
          <w:spacing w:val="-3"/>
          <w:sz w:val="64"/>
          <w:u w:val="single" w:color="ED1C24"/>
        </w:rPr>
        <w:t> </w:t>
      </w:r>
      <w:r>
        <w:rPr>
          <w:color w:val="231F20"/>
          <w:sz w:val="64"/>
          <w:u w:val="single" w:color="ED1C24"/>
        </w:rPr>
        <w:t>to</w:t>
      </w:r>
      <w:r>
        <w:rPr>
          <w:color w:val="231F20"/>
          <w:spacing w:val="-2"/>
          <w:sz w:val="64"/>
          <w:u w:val="single" w:color="ED1C24"/>
        </w:rPr>
        <w:t> </w:t>
      </w:r>
      <w:r>
        <w:rPr>
          <w:color w:val="231F20"/>
          <w:sz w:val="64"/>
          <w:u w:val="single" w:color="ED1C24"/>
        </w:rPr>
        <w:t>Appear</w:t>
      </w:r>
      <w:r>
        <w:rPr>
          <w:color w:val="231F20"/>
          <w:spacing w:val="-3"/>
          <w:sz w:val="64"/>
          <w:u w:val="single" w:color="ED1C24"/>
        </w:rPr>
        <w:t> </w:t>
      </w:r>
      <w:r>
        <w:rPr>
          <w:color w:val="231F20"/>
          <w:sz w:val="64"/>
          <w:u w:val="single" w:color="ED1C24"/>
        </w:rPr>
        <w:t>(NTA)</w:t>
        <w:tab/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8"/>
        </w:rPr>
      </w:pPr>
    </w:p>
    <w:p>
      <w:pPr>
        <w:numPr>
          <w:ilvl w:val="0"/>
          <w:numId w:val="56"/>
        </w:numPr>
        <w:tabs>
          <w:tab w:pos="1825" w:val="left" w:leader="none"/>
        </w:tabs>
        <w:spacing w:before="73"/>
        <w:ind w:left="1824" w:right="0" w:hanging="541"/>
        <w:jc w:val="left"/>
        <w:rPr>
          <w:sz w:val="64"/>
        </w:rPr>
      </w:pPr>
      <w:r>
        <w:rPr>
          <w:color w:val="231F20"/>
          <w:sz w:val="64"/>
        </w:rPr>
        <w:t>Look</w:t>
      </w:r>
      <w:r>
        <w:rPr>
          <w:color w:val="231F20"/>
          <w:spacing w:val="-6"/>
          <w:sz w:val="64"/>
        </w:rPr>
        <w:t> </w:t>
      </w:r>
      <w:r>
        <w:rPr>
          <w:color w:val="231F20"/>
          <w:sz w:val="64"/>
        </w:rPr>
        <w:t>to</w:t>
      </w:r>
      <w:r>
        <w:rPr>
          <w:color w:val="231F20"/>
          <w:spacing w:val="-1"/>
          <w:sz w:val="64"/>
        </w:rPr>
        <w:t> </w:t>
      </w:r>
      <w:r>
        <w:rPr>
          <w:color w:val="231F20"/>
          <w:sz w:val="64"/>
        </w:rPr>
        <w:t>the</w:t>
      </w:r>
      <w:r>
        <w:rPr>
          <w:color w:val="231F20"/>
          <w:spacing w:val="-1"/>
          <w:sz w:val="64"/>
        </w:rPr>
        <w:t> </w:t>
      </w:r>
      <w:r>
        <w:rPr>
          <w:color w:val="231F20"/>
          <w:sz w:val="64"/>
        </w:rPr>
        <w:t>NTA</w:t>
      </w:r>
      <w:r>
        <w:rPr>
          <w:color w:val="231F20"/>
          <w:spacing w:val="-1"/>
          <w:sz w:val="64"/>
        </w:rPr>
        <w:t> </w:t>
      </w:r>
      <w:r>
        <w:rPr>
          <w:color w:val="231F20"/>
          <w:sz w:val="64"/>
        </w:rPr>
        <w:t>for:</w:t>
      </w:r>
    </w:p>
    <w:p>
      <w:pPr>
        <w:pStyle w:val="ListParagraph"/>
        <w:numPr>
          <w:ilvl w:val="0"/>
          <w:numId w:val="58"/>
        </w:numPr>
        <w:tabs>
          <w:tab w:pos="2456" w:val="left" w:leader="none"/>
        </w:tabs>
        <w:spacing w:line="240" w:lineRule="auto" w:before="162" w:after="0"/>
        <w:ind w:left="2455" w:right="0" w:hanging="453"/>
        <w:jc w:val="left"/>
        <w:rPr>
          <w:sz w:val="56"/>
        </w:rPr>
      </w:pPr>
      <w:r>
        <w:rPr>
          <w:color w:val="231F20"/>
          <w:sz w:val="56"/>
        </w:rPr>
        <w:t>Date,</w:t>
      </w:r>
      <w:r>
        <w:rPr>
          <w:color w:val="231F20"/>
          <w:spacing w:val="-1"/>
          <w:sz w:val="56"/>
        </w:rPr>
        <w:t> </w:t>
      </w:r>
      <w:r>
        <w:rPr>
          <w:color w:val="231F20"/>
          <w:sz w:val="56"/>
        </w:rPr>
        <w:t>place,</w:t>
      </w:r>
      <w:r>
        <w:rPr>
          <w:color w:val="231F20"/>
          <w:spacing w:val="-1"/>
          <w:sz w:val="56"/>
        </w:rPr>
        <w:t> </w:t>
      </w:r>
      <w:r>
        <w:rPr>
          <w:color w:val="231F20"/>
          <w:sz w:val="56"/>
        </w:rPr>
        <w:t>and</w:t>
      </w:r>
      <w:r>
        <w:rPr>
          <w:color w:val="231F20"/>
          <w:spacing w:val="-4"/>
          <w:sz w:val="56"/>
        </w:rPr>
        <w:t> </w:t>
      </w:r>
      <w:r>
        <w:rPr>
          <w:color w:val="231F20"/>
          <w:sz w:val="56"/>
        </w:rPr>
        <w:t>manner</w:t>
      </w:r>
      <w:r>
        <w:rPr>
          <w:color w:val="231F20"/>
          <w:spacing w:val="-1"/>
          <w:sz w:val="56"/>
        </w:rPr>
        <w:t> </w:t>
      </w:r>
      <w:r>
        <w:rPr>
          <w:color w:val="231F20"/>
          <w:sz w:val="56"/>
        </w:rPr>
        <w:t>of</w:t>
      </w:r>
      <w:r>
        <w:rPr>
          <w:color w:val="231F20"/>
          <w:spacing w:val="-1"/>
          <w:sz w:val="56"/>
        </w:rPr>
        <w:t> </w:t>
      </w:r>
      <w:r>
        <w:rPr>
          <w:color w:val="231F20"/>
          <w:sz w:val="56"/>
        </w:rPr>
        <w:t>entry</w:t>
      </w:r>
    </w:p>
    <w:p>
      <w:pPr>
        <w:pStyle w:val="ListParagraph"/>
        <w:numPr>
          <w:ilvl w:val="0"/>
          <w:numId w:val="58"/>
        </w:numPr>
        <w:tabs>
          <w:tab w:pos="2456" w:val="left" w:leader="none"/>
        </w:tabs>
        <w:spacing w:line="240" w:lineRule="auto" w:before="163" w:after="0"/>
        <w:ind w:left="2455" w:right="0" w:hanging="453"/>
        <w:jc w:val="left"/>
        <w:rPr>
          <w:sz w:val="56"/>
        </w:rPr>
      </w:pPr>
      <w:r>
        <w:rPr>
          <w:color w:val="231F20"/>
          <w:sz w:val="56"/>
        </w:rPr>
        <w:t>Charge</w:t>
      </w:r>
      <w:r>
        <w:rPr>
          <w:color w:val="231F20"/>
          <w:spacing w:val="-5"/>
          <w:sz w:val="56"/>
        </w:rPr>
        <w:t> </w:t>
      </w:r>
      <w:r>
        <w:rPr>
          <w:color w:val="231F20"/>
          <w:sz w:val="56"/>
        </w:rPr>
        <w:t>of</w:t>
      </w:r>
      <w:r>
        <w:rPr>
          <w:color w:val="231F20"/>
          <w:spacing w:val="-4"/>
          <w:sz w:val="56"/>
        </w:rPr>
        <w:t> </w:t>
      </w:r>
      <w:r>
        <w:rPr>
          <w:color w:val="231F20"/>
          <w:sz w:val="56"/>
        </w:rPr>
        <w:t>removability</w:t>
      </w:r>
    </w:p>
    <w:p>
      <w:pPr>
        <w:pStyle w:val="ListParagraph"/>
        <w:numPr>
          <w:ilvl w:val="0"/>
          <w:numId w:val="58"/>
        </w:numPr>
        <w:tabs>
          <w:tab w:pos="2456" w:val="left" w:leader="none"/>
        </w:tabs>
        <w:spacing w:line="240" w:lineRule="auto" w:before="162" w:after="0"/>
        <w:ind w:left="2455" w:right="0" w:hanging="453"/>
        <w:jc w:val="left"/>
        <w:rPr>
          <w:sz w:val="56"/>
        </w:rPr>
      </w:pPr>
      <w:r>
        <w:rPr>
          <w:color w:val="231F20"/>
          <w:sz w:val="56"/>
        </w:rPr>
        <w:t>Date</w:t>
      </w:r>
      <w:r>
        <w:rPr>
          <w:color w:val="231F20"/>
          <w:spacing w:val="-3"/>
          <w:sz w:val="56"/>
        </w:rPr>
        <w:t> </w:t>
      </w:r>
      <w:r>
        <w:rPr>
          <w:color w:val="231F20"/>
          <w:sz w:val="56"/>
        </w:rPr>
        <w:t>and</w:t>
      </w:r>
      <w:r>
        <w:rPr>
          <w:color w:val="231F20"/>
          <w:spacing w:val="-2"/>
          <w:sz w:val="56"/>
        </w:rPr>
        <w:t> </w:t>
      </w:r>
      <w:r>
        <w:rPr>
          <w:color w:val="231F20"/>
          <w:sz w:val="56"/>
        </w:rPr>
        <w:t>manner</w:t>
      </w:r>
      <w:r>
        <w:rPr>
          <w:color w:val="231F20"/>
          <w:spacing w:val="-3"/>
          <w:sz w:val="56"/>
        </w:rPr>
        <w:t> </w:t>
      </w:r>
      <w:r>
        <w:rPr>
          <w:color w:val="231F20"/>
          <w:sz w:val="56"/>
        </w:rPr>
        <w:t>of</w:t>
      </w:r>
      <w:r>
        <w:rPr>
          <w:color w:val="231F20"/>
          <w:spacing w:val="-2"/>
          <w:sz w:val="56"/>
        </w:rPr>
        <w:t> </w:t>
      </w:r>
      <w:r>
        <w:rPr>
          <w:color w:val="231F20"/>
          <w:sz w:val="56"/>
        </w:rPr>
        <w:t>service</w:t>
      </w:r>
    </w:p>
    <w:p>
      <w:pPr>
        <w:pStyle w:val="ListParagraph"/>
        <w:numPr>
          <w:ilvl w:val="0"/>
          <w:numId w:val="58"/>
        </w:numPr>
        <w:tabs>
          <w:tab w:pos="2456" w:val="left" w:leader="none"/>
        </w:tabs>
        <w:spacing w:line="249" w:lineRule="auto" w:before="162" w:after="0"/>
        <w:ind w:left="2455" w:right="1045" w:hanging="452"/>
        <w:jc w:val="left"/>
        <w:rPr>
          <w:sz w:val="56"/>
        </w:rPr>
      </w:pPr>
      <w:r>
        <w:rPr>
          <w:color w:val="231F20"/>
          <w:sz w:val="56"/>
        </w:rPr>
        <w:t>Date</w:t>
      </w:r>
      <w:r>
        <w:rPr>
          <w:color w:val="231F20"/>
          <w:spacing w:val="-2"/>
          <w:sz w:val="56"/>
        </w:rPr>
        <w:t> </w:t>
      </w:r>
      <w:r>
        <w:rPr>
          <w:color w:val="231F20"/>
          <w:sz w:val="56"/>
        </w:rPr>
        <w:t>proceedings</w:t>
      </w:r>
      <w:r>
        <w:rPr>
          <w:color w:val="231F20"/>
          <w:spacing w:val="-10"/>
          <w:sz w:val="56"/>
        </w:rPr>
        <w:t> </w:t>
      </w:r>
      <w:r>
        <w:rPr>
          <w:color w:val="231F20"/>
          <w:sz w:val="56"/>
        </w:rPr>
        <w:t>were</w:t>
      </w:r>
      <w:r>
        <w:rPr>
          <w:color w:val="231F20"/>
          <w:spacing w:val="-2"/>
          <w:sz w:val="56"/>
        </w:rPr>
        <w:t> </w:t>
      </w:r>
      <w:r>
        <w:rPr>
          <w:color w:val="231F20"/>
          <w:sz w:val="56"/>
        </w:rPr>
        <w:t>initiated</w:t>
      </w:r>
      <w:r>
        <w:rPr>
          <w:color w:val="231F20"/>
          <w:spacing w:val="-8"/>
          <w:sz w:val="56"/>
        </w:rPr>
        <w:t> </w:t>
      </w:r>
      <w:r>
        <w:rPr>
          <w:color w:val="231F20"/>
          <w:sz w:val="56"/>
        </w:rPr>
        <w:t>in</w:t>
      </w:r>
      <w:r>
        <w:rPr>
          <w:color w:val="231F20"/>
          <w:spacing w:val="-7"/>
          <w:sz w:val="56"/>
        </w:rPr>
        <w:t> </w:t>
      </w:r>
      <w:r>
        <w:rPr>
          <w:color w:val="231F20"/>
          <w:sz w:val="56"/>
        </w:rPr>
        <w:t>immigration</w:t>
      </w:r>
      <w:r>
        <w:rPr>
          <w:color w:val="231F20"/>
          <w:spacing w:val="-137"/>
          <w:sz w:val="56"/>
        </w:rPr>
        <w:t> </w:t>
      </w:r>
      <w:r>
        <w:rPr>
          <w:color w:val="231F20"/>
          <w:sz w:val="56"/>
        </w:rPr>
        <w:t>court</w:t>
      </w:r>
    </w:p>
    <w:p>
      <w:pPr>
        <w:spacing w:after="0" w:line="249" w:lineRule="auto"/>
        <w:jc w:val="left"/>
        <w:rPr>
          <w:sz w:val="56"/>
        </w:rPr>
        <w:sectPr>
          <w:headerReference w:type="default" r:id="rId540"/>
          <w:footerReference w:type="default" r:id="rId541"/>
          <w:pgSz w:w="15840" w:h="12240" w:orient="landscape"/>
          <w:pgMar w:header="0" w:footer="1387" w:top="780" w:bottom="1580" w:left="660" w:right="1100"/>
        </w:sectPr>
      </w:pPr>
    </w:p>
    <w:p>
      <w:pPr>
        <w:pStyle w:val="BodyText"/>
        <w:spacing w:line="74" w:lineRule="exact"/>
        <w:ind w:left="835"/>
        <w:rPr>
          <w:sz w:val="7"/>
        </w:rPr>
      </w:pPr>
      <w:r>
        <w:rPr>
          <w:position w:val="0"/>
          <w:sz w:val="7"/>
        </w:rPr>
        <w:drawing>
          <wp:inline distT="0" distB="0" distL="0" distR="0">
            <wp:extent cx="356855" cy="47148"/>
            <wp:effectExtent l="0" t="0" r="0" b="0"/>
            <wp:docPr id="37" name="image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69.png"/>
                    <pic:cNvPicPr/>
                  </pic:nvPicPr>
                  <pic:blipFill>
                    <a:blip r:embed="rId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855" cy="4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0"/>
          <w:sz w:val="7"/>
        </w:rPr>
      </w:r>
    </w:p>
    <w:p>
      <w:pPr>
        <w:pStyle w:val="BodyText"/>
        <w:spacing w:before="5"/>
        <w:rPr>
          <w:sz w:val="15"/>
        </w:rPr>
      </w:pPr>
    </w:p>
    <w:p>
      <w:pPr>
        <w:spacing w:before="73"/>
        <w:ind w:left="439" w:right="0" w:firstLine="0"/>
        <w:jc w:val="center"/>
        <w:rPr>
          <w:sz w:val="64"/>
        </w:rPr>
      </w:pPr>
      <w:r>
        <w:rPr/>
        <w:pict>
          <v:shape style="position:absolute;margin-left:206.783005pt;margin-top:117.031784pt;width:41.1pt;height:18.6pt;mso-position-horizontal-relative:page;mso-position-vertical-relative:paragraph;z-index:-19874304" coordorigin="4136,2341" coordsize="822,372" path="m4957,2500l4865,2500,4865,2341,4255,2341,4255,2500,4136,2500,4136,2712,4957,2712,4957,2500xe" filled="true" fillcolor="#231f20" stroked="false">
            <v:path arrowok="t"/>
            <v:fill type="solid"/>
            <w10:wrap type="none"/>
          </v:shape>
        </w:pict>
      </w:r>
      <w:r>
        <w:rPr>
          <w:color w:val="231F20"/>
          <w:sz w:val="64"/>
        </w:rPr>
        <w:t>Reviewing</w:t>
      </w:r>
      <w:r>
        <w:rPr>
          <w:color w:val="231F20"/>
          <w:spacing w:val="-5"/>
          <w:sz w:val="64"/>
        </w:rPr>
        <w:t> </w:t>
      </w:r>
      <w:r>
        <w:rPr>
          <w:color w:val="231F20"/>
          <w:sz w:val="64"/>
        </w:rPr>
        <w:t>the</w:t>
      </w:r>
      <w:r>
        <w:rPr>
          <w:color w:val="231F20"/>
          <w:spacing w:val="1"/>
          <w:sz w:val="64"/>
        </w:rPr>
        <w:t> </w:t>
      </w:r>
      <w:r>
        <w:rPr>
          <w:color w:val="231F20"/>
          <w:sz w:val="64"/>
        </w:rPr>
        <w:t>Record:</w:t>
      </w:r>
      <w:r>
        <w:rPr>
          <w:color w:val="231F20"/>
          <w:spacing w:val="-4"/>
          <w:sz w:val="64"/>
        </w:rPr>
        <w:t> </w:t>
      </w:r>
      <w:r>
        <w:rPr>
          <w:color w:val="231F20"/>
          <w:sz w:val="64"/>
        </w:rPr>
        <w:t>NTA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4"/>
        </w:rPr>
      </w:pPr>
      <w:r>
        <w:rPr/>
        <w:pict>
          <v:shape style="position:absolute;margin-left:122.999001pt;margin-top:10.479834pt;width:546.050pt;height:.1pt;mso-position-horizontal-relative:page;mso-position-vertical-relative:paragraph;z-index:-15584256;mso-wrap-distance-left:0;mso-wrap-distance-right:0" coordorigin="2460,210" coordsize="10921,0" path="m2460,210l13380,210e" filled="false" stroked="true" strokeweight=".72pt" strokecolor="#ed1c24">
            <v:path arrowok="t"/>
            <v:stroke dashstyle="solid"/>
            <w10:wrap type="topAndBottom"/>
          </v:shape>
        </w:pict>
      </w:r>
      <w:r>
        <w:rPr/>
        <w:pict>
          <v:group style="position:absolute;margin-left:65.518997pt;margin-top:27.963711pt;width:320.05pt;height:420.65pt;mso-position-horizontal-relative:page;mso-position-vertical-relative:paragraph;z-index:-15583744;mso-wrap-distance-left:0;mso-wrap-distance-right:0" coordorigin="1310,559" coordsize="6401,8413">
            <v:shape style="position:absolute;left:1319;top:568;width:6382;height:8393" type="#_x0000_t75" stroked="false">
              <v:imagedata r:id="rId544" o:title=""/>
            </v:shape>
            <v:rect style="position:absolute;left:1315;top:564;width:6392;height:8403" filled="false" stroked="true" strokeweight=".48pt" strokecolor="#231f20">
              <v:stroke dashstyle="solid"/>
            </v:rect>
            <v:shape style="position:absolute;left:3221;top:566;width:565;height:224" type="#_x0000_t202" filled="false" stroked="false">
              <v:textbox inset="0,0,0,0">
                <w:txbxContent>
                  <w:p>
                    <w:pPr>
                      <w:spacing w:line="223" w:lineRule="exact" w:before="0"/>
                      <w:ind w:left="0" w:right="0" w:firstLine="0"/>
                      <w:jc w:val="left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color w:val="ED1C24"/>
                        <w:sz w:val="20"/>
                        <w:shd w:fill="231F20" w:color="auto" w:val="clear"/>
                      </w:rPr>
                      <w:t>(b)</w:t>
                    </w:r>
                    <w:r>
                      <w:rPr>
                        <w:rFonts w:ascii="Arial MT"/>
                        <w:color w:val="ED1C24"/>
                        <w:spacing w:val="-4"/>
                        <w:sz w:val="20"/>
                        <w:shd w:fill="231F20" w:color="auto" w:val="clear"/>
                      </w:rPr>
                      <w:t> </w:t>
                    </w:r>
                    <w:r>
                      <w:rPr>
                        <w:rFonts w:ascii="Arial MT"/>
                        <w:color w:val="ED1C24"/>
                        <w:sz w:val="20"/>
                        <w:shd w:fill="231F20" w:color="auto" w:val="clear"/>
                      </w:rPr>
                      <w:t>(6)</w:t>
                    </w:r>
                  </w:p>
                </w:txbxContent>
              </v:textbox>
              <w10:wrap type="none"/>
            </v:shape>
            <v:shape style="position:absolute;left:2465;top:1263;width:869;height:243" type="#_x0000_t202" filled="false" stroked="false">
              <v:textbox inset="0,0,0,0">
                <w:txbxContent>
                  <w:p>
                    <w:pPr>
                      <w:tabs>
                        <w:tab w:pos="848" w:val="left" w:leader="none"/>
                      </w:tabs>
                      <w:spacing w:line="241" w:lineRule="exact" w:before="0"/>
                      <w:ind w:left="0" w:right="0" w:firstLine="0"/>
                      <w:jc w:val="left"/>
                      <w:rPr>
                        <w:rFonts w:ascii="Arial MT"/>
                        <w:sz w:val="21"/>
                      </w:rPr>
                    </w:pPr>
                    <w:r>
                      <w:rPr>
                        <w:rFonts w:ascii="Arial MT"/>
                        <w:color w:val="ED1C24"/>
                        <w:w w:val="105"/>
                        <w:sz w:val="21"/>
                        <w:shd w:fill="231F20" w:color="auto" w:val="clear"/>
                      </w:rPr>
                      <w:t>(b)</w:t>
                    </w:r>
                    <w:r>
                      <w:rPr>
                        <w:rFonts w:ascii="Arial MT"/>
                        <w:color w:val="ED1C24"/>
                        <w:spacing w:val="-8"/>
                        <w:w w:val="105"/>
                        <w:sz w:val="21"/>
                        <w:shd w:fill="231F20" w:color="auto" w:val="clear"/>
                      </w:rPr>
                      <w:t> </w:t>
                    </w:r>
                    <w:r>
                      <w:rPr>
                        <w:rFonts w:ascii="Arial MT"/>
                        <w:color w:val="ED1C24"/>
                        <w:w w:val="105"/>
                        <w:sz w:val="21"/>
                        <w:shd w:fill="231F20" w:color="auto" w:val="clear"/>
                      </w:rPr>
                      <w:t>(6)</w:t>
                    </w:r>
                    <w:r>
                      <w:rPr>
                        <w:rFonts w:ascii="Arial MT"/>
                        <w:color w:val="ED1C24"/>
                        <w:sz w:val="21"/>
                        <w:shd w:fill="231F20" w:color="auto" w:val="clear"/>
                      </w:rPr>
                      <w:tab/>
                    </w:r>
                  </w:p>
                </w:txbxContent>
              </v:textbox>
              <w10:wrap type="none"/>
            </v:shape>
            <v:shape style="position:absolute;left:5765;top:1294;width:1041;height:202" type="#_x0000_t202" filled="false" stroked="false">
              <v:textbox inset="0,0,0,0">
                <w:txbxContent>
                  <w:p>
                    <w:pPr>
                      <w:tabs>
                        <w:tab w:pos="1020" w:val="left" w:leader="none"/>
                      </w:tabs>
                      <w:spacing w:line="202" w:lineRule="exact" w:before="0"/>
                      <w:ind w:left="0" w:right="0" w:firstLine="0"/>
                      <w:jc w:val="lef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ED1C24"/>
                        <w:sz w:val="18"/>
                        <w:shd w:fill="231F20" w:color="auto" w:val="clear"/>
                      </w:rPr>
                      <w:t>(b)</w:t>
                    </w:r>
                    <w:r>
                      <w:rPr>
                        <w:rFonts w:ascii="Arial MT"/>
                        <w:color w:val="ED1C24"/>
                        <w:spacing w:val="-2"/>
                        <w:sz w:val="18"/>
                        <w:shd w:fill="231F20" w:color="auto" w:val="clear"/>
                      </w:rPr>
                      <w:t> </w:t>
                    </w:r>
                    <w:r>
                      <w:rPr>
                        <w:rFonts w:ascii="Arial MT"/>
                        <w:color w:val="ED1C24"/>
                        <w:sz w:val="18"/>
                        <w:shd w:fill="231F20" w:color="auto" w:val="clear"/>
                      </w:rPr>
                      <w:t>(6)</w:t>
                      <w:tab/>
                    </w:r>
                  </w:p>
                </w:txbxContent>
              </v:textbox>
              <w10:wrap type="none"/>
            </v:shape>
            <v:shape style="position:absolute;left:2369;top:1748;width:1545;height:224" type="#_x0000_t202" filled="false" stroked="false">
              <v:textbox inset="0,0,0,0">
                <w:txbxContent>
                  <w:p>
                    <w:pPr>
                      <w:tabs>
                        <w:tab w:pos="1524" w:val="left" w:leader="none"/>
                      </w:tabs>
                      <w:spacing w:line="223" w:lineRule="exact" w:before="0"/>
                      <w:ind w:left="0" w:right="0" w:firstLine="0"/>
                      <w:jc w:val="left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color w:val="ED1C24"/>
                        <w:sz w:val="20"/>
                        <w:shd w:fill="231F20" w:color="auto" w:val="clear"/>
                      </w:rPr>
                      <w:t>(b)</w:t>
                    </w:r>
                    <w:r>
                      <w:rPr>
                        <w:rFonts w:ascii="Arial MT"/>
                        <w:color w:val="ED1C24"/>
                        <w:spacing w:val="-1"/>
                        <w:sz w:val="20"/>
                        <w:shd w:fill="231F20" w:color="auto" w:val="clear"/>
                      </w:rPr>
                      <w:t> </w:t>
                    </w:r>
                    <w:r>
                      <w:rPr>
                        <w:rFonts w:ascii="Arial MT"/>
                        <w:color w:val="ED1C24"/>
                        <w:sz w:val="20"/>
                        <w:shd w:fill="231F20" w:color="auto" w:val="clear"/>
                      </w:rPr>
                      <w:t>(6)</w:t>
                      <w:tab/>
                    </w:r>
                  </w:p>
                </w:txbxContent>
              </v:textbox>
              <w10:wrap type="none"/>
            </v:shape>
            <v:shape style="position:absolute;left:4193;top:1701;width:1681;height:224" type="#_x0000_t202" filled="false" stroked="false">
              <v:textbox inset="0,0,0,0">
                <w:txbxContent>
                  <w:p>
                    <w:pPr>
                      <w:tabs>
                        <w:tab w:pos="1660" w:val="left" w:leader="none"/>
                      </w:tabs>
                      <w:spacing w:line="223" w:lineRule="exact" w:before="0"/>
                      <w:ind w:left="0" w:right="0" w:firstLine="0"/>
                      <w:jc w:val="left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color w:val="ED1C24"/>
                        <w:sz w:val="20"/>
                        <w:shd w:fill="231F20" w:color="auto" w:val="clear"/>
                      </w:rPr>
                      <w:t>(b)</w:t>
                    </w:r>
                    <w:r>
                      <w:rPr>
                        <w:rFonts w:ascii="Arial MT"/>
                        <w:color w:val="ED1C24"/>
                        <w:spacing w:val="-2"/>
                        <w:sz w:val="20"/>
                        <w:shd w:fill="231F20" w:color="auto" w:val="clear"/>
                      </w:rPr>
                      <w:t> </w:t>
                    </w:r>
                    <w:r>
                      <w:rPr>
                        <w:rFonts w:ascii="Arial MT"/>
                        <w:color w:val="ED1C24"/>
                        <w:sz w:val="20"/>
                        <w:shd w:fill="231F20" w:color="auto" w:val="clear"/>
                      </w:rPr>
                      <w:t>(6)</w:t>
                      <w:tab/>
                    </w:r>
                  </w:p>
                </w:txbxContent>
              </v:textbox>
              <w10:wrap type="none"/>
            </v:shape>
            <v:shape style="position:absolute;left:2717;top:1945;width:2485;height:310" type="#_x0000_t202" filled="false" stroked="false">
              <v:textbox inset="0,0,0,0">
                <w:txbxContent>
                  <w:p>
                    <w:pPr>
                      <w:tabs>
                        <w:tab w:pos="2464" w:val="left" w:leader="none"/>
                      </w:tabs>
                      <w:spacing w:line="308" w:lineRule="exact" w:before="0"/>
                      <w:ind w:left="0" w:right="0" w:firstLine="0"/>
                      <w:jc w:val="left"/>
                      <w:rPr>
                        <w:rFonts w:ascii="Arial MT"/>
                        <w:sz w:val="27"/>
                      </w:rPr>
                    </w:pPr>
                    <w:r>
                      <w:rPr>
                        <w:rFonts w:ascii="Arial MT"/>
                        <w:color w:val="ED1C24"/>
                        <w:w w:val="105"/>
                        <w:sz w:val="27"/>
                        <w:shd w:fill="231F20" w:color="auto" w:val="clear"/>
                      </w:rPr>
                      <w:t>(b)</w:t>
                    </w:r>
                    <w:r>
                      <w:rPr>
                        <w:rFonts w:ascii="Arial MT"/>
                        <w:color w:val="ED1C24"/>
                        <w:spacing w:val="-11"/>
                        <w:w w:val="105"/>
                        <w:sz w:val="27"/>
                        <w:shd w:fill="231F20" w:color="auto" w:val="clear"/>
                      </w:rPr>
                      <w:t> </w:t>
                    </w:r>
                    <w:r>
                      <w:rPr>
                        <w:rFonts w:ascii="Arial MT"/>
                        <w:color w:val="ED1C24"/>
                        <w:w w:val="105"/>
                        <w:sz w:val="27"/>
                        <w:shd w:fill="231F20" w:color="auto" w:val="clear"/>
                      </w:rPr>
                      <w:t>(6)</w:t>
                    </w:r>
                    <w:r>
                      <w:rPr>
                        <w:rFonts w:ascii="Arial MT"/>
                        <w:color w:val="ED1C24"/>
                        <w:sz w:val="27"/>
                        <w:shd w:fill="231F20" w:color="auto" w:val="clear"/>
                      </w:rPr>
                      <w:tab/>
                    </w:r>
                  </w:p>
                </w:txbxContent>
              </v:textbox>
              <w10:wrap type="none"/>
            </v:shape>
            <v:shape style="position:absolute;left:4135;top:1301;width:822;height:372" type="#_x0000_t202" filled="false" stroked="false">
              <v:textbox inset="0,0,0,0">
                <w:txbxContent>
                  <w:p>
                    <w:pPr>
                      <w:spacing w:line="163" w:lineRule="exact" w:before="0"/>
                      <w:ind w:left="119" w:right="0" w:firstLine="0"/>
                      <w:jc w:val="left"/>
                      <w:rPr>
                        <w:rFonts w:ascii="Arial MT"/>
                        <w:sz w:val="19"/>
                      </w:rPr>
                    </w:pPr>
                    <w:r>
                      <w:rPr>
                        <w:rFonts w:ascii="Arial MT"/>
                        <w:color w:val="ED1C24"/>
                        <w:sz w:val="19"/>
                      </w:rPr>
                      <w:t>(b) (6)</w:t>
                    </w:r>
                  </w:p>
                  <w:p>
                    <w:pPr>
                      <w:spacing w:line="189" w:lineRule="exact" w:before="0"/>
                      <w:ind w:left="-1" w:right="0" w:firstLine="0"/>
                      <w:jc w:val="left"/>
                      <w:rPr>
                        <w:rFonts w:ascii="Arial MT"/>
                        <w:sz w:val="19"/>
                      </w:rPr>
                    </w:pPr>
                    <w:r>
                      <w:rPr>
                        <w:rFonts w:ascii="Arial MT"/>
                        <w:color w:val="ED1C24"/>
                        <w:sz w:val="19"/>
                      </w:rPr>
                      <w:t>(b) (6)</w:t>
                    </w:r>
                  </w:p>
                </w:txbxContent>
              </v:textbox>
              <w10:wrap type="none"/>
            </v:shape>
            <v:shape style="position:absolute;left:6080;top:1493;width:999;height:153" type="#_x0000_t202" filled="true" fillcolor="#231f20" stroked="false">
              <v:textbox inset="0,0,0,0">
                <w:txbxContent>
                  <w:p>
                    <w:pPr>
                      <w:spacing w:line="152" w:lineRule="exact" w:before="0"/>
                      <w:ind w:left="0" w:right="0" w:firstLine="0"/>
                      <w:jc w:val="left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color w:val="ED1C24"/>
                        <w:sz w:val="20"/>
                      </w:rPr>
                      <w:t>(b)</w:t>
                    </w:r>
                    <w:r>
                      <w:rPr>
                        <w:rFonts w:ascii="Arial MT"/>
                        <w:color w:val="ED1C24"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Arial MT"/>
                        <w:color w:val="ED1C24"/>
                        <w:sz w:val="20"/>
                      </w:rPr>
                      <w:t>(6)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  <w:r>
        <w:rPr/>
        <w:pict>
          <v:group style="position:absolute;margin-left:407.519012pt;margin-top:27.963711pt;width:310pt;height:420.65pt;mso-position-horizontal-relative:page;mso-position-vertical-relative:paragraph;z-index:-15583232;mso-wrap-distance-left:0;mso-wrap-distance-right:0" coordorigin="8150,559" coordsize="6200,8413">
            <v:shape style="position:absolute;left:8159;top:568;width:6181;height:8393" type="#_x0000_t75" stroked="false">
              <v:imagedata r:id="rId545" o:title=""/>
            </v:shape>
            <v:shape style="position:absolute;left:8155;top:564;width:6190;height:8403" type="#_x0000_t202" filled="false" stroked="true" strokeweight=".48pt" strokecolor="#231f20">
              <v:textbox inset="0,0,0,0">
                <w:txbxContent>
                  <w:p>
                    <w:pPr>
                      <w:spacing w:line="205" w:lineRule="exact" w:before="0"/>
                      <w:ind w:left="1845" w:right="0" w:firstLine="0"/>
                      <w:jc w:val="left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color w:val="ED1C24"/>
                        <w:sz w:val="20"/>
                        <w:shd w:fill="231F20" w:color="auto" w:val="clear"/>
                      </w:rPr>
                      <w:t>(b)</w:t>
                    </w:r>
                    <w:r>
                      <w:rPr>
                        <w:rFonts w:ascii="Arial MT"/>
                        <w:color w:val="ED1C24"/>
                        <w:spacing w:val="-2"/>
                        <w:sz w:val="20"/>
                        <w:shd w:fill="231F20" w:color="auto" w:val="clear"/>
                      </w:rPr>
                      <w:t> </w:t>
                    </w:r>
                    <w:r>
                      <w:rPr>
                        <w:rFonts w:ascii="Arial MT"/>
                        <w:color w:val="ED1C24"/>
                        <w:sz w:val="20"/>
                        <w:shd w:fill="231F20" w:color="auto" w:val="clear"/>
                      </w:rPr>
                      <w:t>(6) </w:t>
                    </w:r>
                    <w:r>
                      <w:rPr>
                        <w:rFonts w:ascii="Arial MT"/>
                        <w:color w:val="ED1C24"/>
                        <w:spacing w:val="-4"/>
                        <w:sz w:val="20"/>
                        <w:shd w:fill="231F20" w:color="auto" w:val="clear"/>
                      </w:rPr>
                      <w:t> </w:t>
                    </w: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6"/>
                      <w:rPr>
                        <w:rFonts w:ascii="Arial MT"/>
                        <w:sz w:val="29"/>
                      </w:rPr>
                    </w:pPr>
                  </w:p>
                  <w:p>
                    <w:pPr>
                      <w:spacing w:before="0"/>
                      <w:ind w:left="0" w:right="444" w:firstLine="0"/>
                      <w:jc w:val="right"/>
                      <w:rPr>
                        <w:sz w:val="28"/>
                      </w:rPr>
                    </w:pPr>
                    <w:r>
                      <w:rPr>
                        <w:color w:val="001A41"/>
                        <w:sz w:val="28"/>
                      </w:rPr>
                      <w:t>13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</w:p>
    <w:p>
      <w:pPr>
        <w:pStyle w:val="BodyText"/>
        <w:spacing w:before="9"/>
        <w:rPr>
          <w:sz w:val="23"/>
        </w:rPr>
      </w:pPr>
    </w:p>
    <w:p>
      <w:pPr>
        <w:spacing w:after="0"/>
        <w:rPr>
          <w:sz w:val="23"/>
        </w:rPr>
        <w:sectPr>
          <w:headerReference w:type="default" r:id="rId542"/>
          <w:footerReference w:type="default" r:id="rId543"/>
          <w:pgSz w:w="15840" w:h="12240" w:orient="landscape"/>
          <w:pgMar w:header="0" w:footer="0" w:top="900" w:bottom="280" w:left="660" w:right="11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7"/>
        </w:rPr>
      </w:pPr>
    </w:p>
    <w:p>
      <w:pPr>
        <w:pStyle w:val="ListParagraph"/>
        <w:numPr>
          <w:ilvl w:val="0"/>
          <w:numId w:val="56"/>
        </w:numPr>
        <w:tabs>
          <w:tab w:pos="1825" w:val="left" w:leader="none"/>
        </w:tabs>
        <w:spacing w:line="249" w:lineRule="auto" w:before="73" w:after="0"/>
        <w:ind w:left="1824" w:right="1312" w:hanging="541"/>
        <w:jc w:val="left"/>
        <w:rPr>
          <w:sz w:val="64"/>
        </w:rPr>
      </w:pPr>
      <w:r>
        <w:rPr>
          <w:color w:val="231F20"/>
          <w:sz w:val="64"/>
        </w:rPr>
        <w:t>The petitioner may file a motion to change</w:t>
      </w:r>
      <w:r>
        <w:rPr>
          <w:color w:val="231F20"/>
          <w:spacing w:val="-157"/>
          <w:sz w:val="64"/>
        </w:rPr>
        <w:t> </w:t>
      </w:r>
      <w:r>
        <w:rPr>
          <w:color w:val="231F20"/>
          <w:sz w:val="64"/>
        </w:rPr>
        <w:t>venue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4"/>
        </w:rPr>
      </w:pPr>
      <w:r>
        <w:rPr/>
        <w:pict>
          <v:group style="position:absolute;margin-left:86.855003pt;margin-top:10.099317pt;width:588.4pt;height:148.7pt;mso-position-horizontal-relative:page;mso-position-vertical-relative:paragraph;z-index:-15582208;mso-wrap-distance-left:0;mso-wrap-distance-right:0" coordorigin="1737,202" coordsize="11768,2974">
            <v:rect style="position:absolute;left:1737;top:485;width:11768;height:2691" filled="true" fillcolor="#231f20" stroked="false">
              <v:fill type="solid"/>
            </v:rect>
            <v:shape style="position:absolute;left:1737;top:201;width:11768;height:2974" type="#_x0000_t202" filled="false" stroked="false">
              <v:textbox inset="0,0,0,0">
                <w:txbxContent>
                  <w:p>
                    <w:pPr>
                      <w:spacing w:line="2731" w:lineRule="exact" w:before="0"/>
                      <w:ind w:left="-1" w:right="0" w:firstLine="0"/>
                      <w:jc w:val="left"/>
                      <w:rPr>
                        <w:rFonts w:ascii="Arial MT"/>
                        <w:sz w:val="244"/>
                      </w:rPr>
                    </w:pPr>
                    <w:r>
                      <w:rPr>
                        <w:rFonts w:ascii="Arial MT"/>
                        <w:color w:val="ED1C24"/>
                        <w:sz w:val="244"/>
                      </w:rPr>
                      <w:t>(b)</w:t>
                    </w:r>
                    <w:r>
                      <w:rPr>
                        <w:rFonts w:ascii="Arial MT"/>
                        <w:color w:val="ED1C24"/>
                        <w:spacing w:val="4"/>
                        <w:sz w:val="244"/>
                      </w:rPr>
                      <w:t> </w:t>
                    </w:r>
                    <w:r>
                      <w:rPr>
                        <w:rFonts w:ascii="Arial MT"/>
                        <w:color w:val="ED1C24"/>
                        <w:sz w:val="244"/>
                      </w:rPr>
                      <w:t>(5)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14"/>
        </w:rPr>
        <w:sectPr>
          <w:headerReference w:type="default" r:id="rId546"/>
          <w:footerReference w:type="default" r:id="rId547"/>
          <w:pgSz w:w="15840" w:h="12240" w:orient="landscape"/>
          <w:pgMar w:header="868" w:footer="1387" w:top="2340" w:bottom="1580" w:left="660" w:right="1100"/>
          <w:pgNumType w:start="14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7"/>
        </w:rPr>
      </w:pPr>
    </w:p>
    <w:p>
      <w:pPr>
        <w:numPr>
          <w:ilvl w:val="0"/>
          <w:numId w:val="56"/>
        </w:numPr>
        <w:tabs>
          <w:tab w:pos="1825" w:val="left" w:leader="none"/>
        </w:tabs>
        <w:spacing w:line="249" w:lineRule="auto" w:before="73"/>
        <w:ind w:left="1824" w:right="1957" w:hanging="541"/>
        <w:jc w:val="left"/>
        <w:rPr>
          <w:sz w:val="64"/>
        </w:rPr>
      </w:pPr>
      <w:r>
        <w:rPr>
          <w:color w:val="231F20"/>
          <w:sz w:val="64"/>
        </w:rPr>
        <w:t>Form I-589: Application for asylum and</w:t>
      </w:r>
      <w:r>
        <w:rPr>
          <w:color w:val="231F20"/>
          <w:spacing w:val="-157"/>
          <w:sz w:val="64"/>
        </w:rPr>
        <w:t> </w:t>
      </w:r>
      <w:r>
        <w:rPr>
          <w:color w:val="231F20"/>
          <w:sz w:val="64"/>
        </w:rPr>
        <w:t>withholding</w:t>
      </w:r>
      <w:r>
        <w:rPr>
          <w:color w:val="231F20"/>
          <w:spacing w:val="-9"/>
          <w:sz w:val="64"/>
        </w:rPr>
        <w:t> </w:t>
      </w:r>
      <w:r>
        <w:rPr>
          <w:color w:val="231F20"/>
          <w:sz w:val="64"/>
        </w:rPr>
        <w:t>of</w:t>
      </w:r>
      <w:r>
        <w:rPr>
          <w:color w:val="231F20"/>
          <w:spacing w:val="-2"/>
          <w:sz w:val="64"/>
        </w:rPr>
        <w:t> </w:t>
      </w:r>
      <w:r>
        <w:rPr>
          <w:color w:val="231F20"/>
          <w:sz w:val="64"/>
        </w:rPr>
        <w:t>removal</w:t>
      </w:r>
    </w:p>
    <w:p>
      <w:pPr>
        <w:pStyle w:val="BodyText"/>
        <w:rPr>
          <w:sz w:val="94"/>
        </w:rPr>
      </w:pPr>
    </w:p>
    <w:p>
      <w:pPr>
        <w:pStyle w:val="ListParagraph"/>
        <w:numPr>
          <w:ilvl w:val="0"/>
          <w:numId w:val="56"/>
        </w:numPr>
        <w:tabs>
          <w:tab w:pos="1825" w:val="left" w:leader="none"/>
        </w:tabs>
        <w:spacing w:line="249" w:lineRule="auto" w:before="0" w:after="0"/>
        <w:ind w:left="1824" w:right="3685" w:hanging="541"/>
        <w:jc w:val="left"/>
        <w:rPr>
          <w:sz w:val="64"/>
        </w:rPr>
      </w:pPr>
      <w:r>
        <w:rPr>
          <w:color w:val="231F20"/>
          <w:sz w:val="64"/>
        </w:rPr>
        <w:t>Form EOIR 42A: Application for</w:t>
      </w:r>
      <w:r>
        <w:rPr>
          <w:color w:val="231F20"/>
          <w:spacing w:val="-157"/>
          <w:sz w:val="64"/>
        </w:rPr>
        <w:t> </w:t>
      </w:r>
      <w:r>
        <w:rPr>
          <w:color w:val="231F20"/>
          <w:sz w:val="64"/>
        </w:rPr>
        <w:t>cancellation</w:t>
      </w:r>
      <w:r>
        <w:rPr>
          <w:color w:val="231F20"/>
          <w:spacing w:val="-8"/>
          <w:sz w:val="64"/>
        </w:rPr>
        <w:t> </w:t>
      </w:r>
      <w:r>
        <w:rPr>
          <w:color w:val="231F20"/>
          <w:sz w:val="64"/>
        </w:rPr>
        <w:t>of</w:t>
      </w:r>
      <w:r>
        <w:rPr>
          <w:color w:val="231F20"/>
          <w:spacing w:val="-1"/>
          <w:sz w:val="64"/>
        </w:rPr>
        <w:t> </w:t>
      </w:r>
      <w:r>
        <w:rPr>
          <w:color w:val="231F20"/>
          <w:sz w:val="64"/>
        </w:rPr>
        <w:t>removal</w:t>
      </w:r>
    </w:p>
    <w:p>
      <w:pPr>
        <w:spacing w:after="0" w:line="249" w:lineRule="auto"/>
        <w:jc w:val="left"/>
        <w:rPr>
          <w:sz w:val="64"/>
        </w:rPr>
        <w:sectPr>
          <w:headerReference w:type="default" r:id="rId548"/>
          <w:footerReference w:type="default" r:id="rId549"/>
          <w:pgSz w:w="15840" w:h="12240" w:orient="landscape"/>
          <w:pgMar w:header="868" w:footer="1387" w:top="2340" w:bottom="1580" w:left="660" w:right="110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group style="position:absolute;margin-left:245.518997pt;margin-top:131.520004pt;width:308.55pt;height:419.3pt;mso-position-horizontal-relative:page;mso-position-vertical-relative:page;z-index:15875584" coordorigin="4910,2630" coordsize="6171,8386">
            <v:shape style="position:absolute;left:4919;top:2640;width:6152;height:8367" type="#_x0000_t75" stroked="false">
              <v:imagedata r:id="rId550" o:title=""/>
            </v:shape>
            <v:rect style="position:absolute;left:4915;top:2635;width:6161;height:8377" filled="false" stroked="true" strokeweight=".48pt" strokecolor="#231f20">
              <v:stroke dashstyle="solid"/>
            </v:rect>
            <v:shape style="position:absolute;left:6779;top:2652;width:641;height:224" type="#_x0000_t202" filled="false" stroked="false">
              <v:textbox inset="0,0,0,0">
                <w:txbxContent>
                  <w:p>
                    <w:pPr>
                      <w:spacing w:line="223" w:lineRule="exact" w:before="0"/>
                      <w:ind w:left="0" w:right="0" w:firstLine="0"/>
                      <w:jc w:val="left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color w:val="ED1C24"/>
                        <w:sz w:val="20"/>
                        <w:shd w:fill="231F20" w:color="auto" w:val="clear"/>
                      </w:rPr>
                      <w:t>(b)</w:t>
                    </w:r>
                    <w:r>
                      <w:rPr>
                        <w:rFonts w:ascii="Arial MT"/>
                        <w:color w:val="ED1C24"/>
                        <w:spacing w:val="-2"/>
                        <w:sz w:val="20"/>
                        <w:shd w:fill="231F20" w:color="auto" w:val="clear"/>
                      </w:rPr>
                      <w:t> </w:t>
                    </w:r>
                    <w:r>
                      <w:rPr>
                        <w:rFonts w:ascii="Arial MT"/>
                        <w:color w:val="ED1C24"/>
                        <w:sz w:val="20"/>
                        <w:shd w:fill="231F20" w:color="auto" w:val="clear"/>
                      </w:rPr>
                      <w:t>(6)</w:t>
                    </w:r>
                    <w:r>
                      <w:rPr>
                        <w:rFonts w:ascii="Arial MT"/>
                        <w:color w:val="ED1C24"/>
                        <w:spacing w:val="20"/>
                        <w:sz w:val="20"/>
                        <w:shd w:fill="231F20" w:color="auto" w:val="clear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5197;top:4042;width:972;height:505" type="#_x0000_t202" filled="false" stroked="false">
              <v:textbox inset="0,0,0,0">
                <w:txbxContent>
                  <w:p>
                    <w:pPr>
                      <w:tabs>
                        <w:tab w:pos="732" w:val="left" w:leader="none"/>
                      </w:tabs>
                      <w:spacing w:before="1"/>
                      <w:ind w:left="3" w:right="0" w:firstLine="0"/>
                      <w:jc w:val="left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color w:val="ED1C24"/>
                        <w:w w:val="105"/>
                        <w:sz w:val="14"/>
                        <w:shd w:fill="231F20" w:color="auto" w:val="clear"/>
                      </w:rPr>
                      <w:t>(b)</w:t>
                    </w:r>
                    <w:r>
                      <w:rPr>
                        <w:rFonts w:ascii="Arial MT"/>
                        <w:color w:val="ED1C24"/>
                        <w:spacing w:val="-4"/>
                        <w:w w:val="105"/>
                        <w:sz w:val="14"/>
                        <w:shd w:fill="231F20" w:color="auto" w:val="clear"/>
                      </w:rPr>
                      <w:t> </w:t>
                    </w:r>
                    <w:r>
                      <w:rPr>
                        <w:rFonts w:ascii="Arial MT"/>
                        <w:color w:val="ED1C24"/>
                        <w:w w:val="105"/>
                        <w:sz w:val="14"/>
                        <w:shd w:fill="231F20" w:color="auto" w:val="clear"/>
                      </w:rPr>
                      <w:t>(6)</w:t>
                    </w:r>
                    <w:r>
                      <w:rPr>
                        <w:rFonts w:ascii="Arial MT"/>
                        <w:color w:val="ED1C24"/>
                        <w:sz w:val="14"/>
                        <w:shd w:fill="231F20" w:color="auto" w:val="clear"/>
                      </w:rPr>
                      <w:tab/>
                    </w:r>
                  </w:p>
                  <w:p>
                    <w:pPr>
                      <w:tabs>
                        <w:tab w:pos="951" w:val="left" w:leader="none"/>
                      </w:tabs>
                      <w:spacing w:before="112"/>
                      <w:ind w:left="0" w:right="0" w:firstLine="0"/>
                      <w:jc w:val="left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color w:val="ED1C24"/>
                        <w:sz w:val="20"/>
                        <w:shd w:fill="231F20" w:color="auto" w:val="clear"/>
                      </w:rPr>
                      <w:t>(b)</w:t>
                    </w:r>
                    <w:r>
                      <w:rPr>
                        <w:rFonts w:ascii="Arial MT"/>
                        <w:color w:val="ED1C24"/>
                        <w:spacing w:val="-1"/>
                        <w:sz w:val="20"/>
                        <w:shd w:fill="231F20" w:color="auto" w:val="clear"/>
                      </w:rPr>
                      <w:t> </w:t>
                    </w:r>
                    <w:r>
                      <w:rPr>
                        <w:rFonts w:ascii="Arial MT"/>
                        <w:color w:val="ED1C24"/>
                        <w:sz w:val="20"/>
                        <w:shd w:fill="231F20" w:color="auto" w:val="clear"/>
                      </w:rPr>
                      <w:t>(6)</w:t>
                      <w:tab/>
                    </w:r>
                  </w:p>
                </w:txbxContent>
              </v:textbox>
              <w10:wrap type="none"/>
            </v:shape>
            <v:shape style="position:absolute;left:8592;top:4031;width:756;height:207" type="#_x0000_t202" filled="false" stroked="false">
              <v:textbox inset="0,0,0,0">
                <w:txbxContent>
                  <w:p>
                    <w:pPr>
                      <w:tabs>
                        <w:tab w:pos="735" w:val="left" w:leader="none"/>
                      </w:tabs>
                      <w:spacing w:line="205" w:lineRule="exact" w:before="0"/>
                      <w:ind w:left="0" w:right="0" w:firstLine="0"/>
                      <w:jc w:val="left"/>
                      <w:rPr>
                        <w:rFonts w:ascii="Arial MT"/>
                        <w:sz w:val="18"/>
                      </w:rPr>
                    </w:pPr>
                    <w:r>
                      <w:rPr>
                        <w:rFonts w:ascii="Arial MT"/>
                        <w:color w:val="ED1C24"/>
                        <w:w w:val="105"/>
                        <w:sz w:val="18"/>
                        <w:shd w:fill="231F20" w:color="auto" w:val="clear"/>
                      </w:rPr>
                      <w:t>(b)</w:t>
                    </w:r>
                    <w:r>
                      <w:rPr>
                        <w:rFonts w:ascii="Arial MT"/>
                        <w:color w:val="ED1C24"/>
                        <w:spacing w:val="-9"/>
                        <w:w w:val="105"/>
                        <w:sz w:val="18"/>
                        <w:shd w:fill="231F20" w:color="auto" w:val="clear"/>
                      </w:rPr>
                      <w:t> </w:t>
                    </w:r>
                    <w:r>
                      <w:rPr>
                        <w:rFonts w:ascii="Arial MT"/>
                        <w:color w:val="ED1C24"/>
                        <w:w w:val="105"/>
                        <w:sz w:val="18"/>
                        <w:shd w:fill="231F20" w:color="auto" w:val="clear"/>
                      </w:rPr>
                      <w:t>(6)</w:t>
                    </w:r>
                    <w:r>
                      <w:rPr>
                        <w:rFonts w:ascii="Arial MT"/>
                        <w:color w:val="ED1C24"/>
                        <w:sz w:val="18"/>
                        <w:shd w:fill="231F20" w:color="auto" w:val="clear"/>
                      </w:rPr>
                      <w:tab/>
                    </w:r>
                  </w:p>
                </w:txbxContent>
              </v:textbox>
              <w10:wrap type="none"/>
            </v:shape>
            <v:shape style="position:absolute;left:7677;top:4313;width:565;height:224" type="#_x0000_t202" filled="false" stroked="false">
              <v:textbox inset="0,0,0,0">
                <w:txbxContent>
                  <w:p>
                    <w:pPr>
                      <w:spacing w:line="223" w:lineRule="exact" w:before="0"/>
                      <w:ind w:left="0" w:right="0" w:firstLine="0"/>
                      <w:jc w:val="left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color w:val="ED1C24"/>
                        <w:sz w:val="20"/>
                        <w:shd w:fill="231F20" w:color="auto" w:val="clear"/>
                      </w:rPr>
                      <w:t>(b)</w:t>
                    </w:r>
                    <w:r>
                      <w:rPr>
                        <w:rFonts w:ascii="Arial MT"/>
                        <w:color w:val="ED1C24"/>
                        <w:spacing w:val="-1"/>
                        <w:sz w:val="20"/>
                        <w:shd w:fill="231F20" w:color="auto" w:val="clear"/>
                      </w:rPr>
                      <w:t> </w:t>
                    </w:r>
                    <w:r>
                      <w:rPr>
                        <w:rFonts w:ascii="Arial MT"/>
                        <w:color w:val="ED1C24"/>
                        <w:sz w:val="20"/>
                        <w:shd w:fill="231F20" w:color="auto" w:val="clear"/>
                      </w:rPr>
                      <w:t>(6)</w:t>
                    </w:r>
                  </w:p>
                </w:txbxContent>
              </v:textbox>
              <w10:wrap type="none"/>
            </v:shape>
            <v:shape style="position:absolute;left:9385;top:4328;width:719;height:224" type="#_x0000_t202" filled="false" stroked="false">
              <v:textbox inset="0,0,0,0">
                <w:txbxContent>
                  <w:p>
                    <w:pPr>
                      <w:spacing w:line="223" w:lineRule="exact" w:before="0"/>
                      <w:ind w:left="0" w:right="0" w:firstLine="0"/>
                      <w:jc w:val="left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color w:val="ED1C24"/>
                        <w:sz w:val="20"/>
                        <w:shd w:fill="231F20" w:color="auto" w:val="clear"/>
                      </w:rPr>
                      <w:t>(b)</w:t>
                    </w:r>
                    <w:r>
                      <w:rPr>
                        <w:rFonts w:ascii="Arial MT"/>
                        <w:color w:val="ED1C24"/>
                        <w:spacing w:val="-2"/>
                        <w:sz w:val="20"/>
                        <w:shd w:fill="231F20" w:color="auto" w:val="clear"/>
                      </w:rPr>
                      <w:t> </w:t>
                    </w:r>
                    <w:r>
                      <w:rPr>
                        <w:rFonts w:ascii="Arial MT"/>
                        <w:color w:val="ED1C24"/>
                        <w:sz w:val="20"/>
                        <w:shd w:fill="231F20" w:color="auto" w:val="clear"/>
                      </w:rPr>
                      <w:t>(6)</w:t>
                    </w:r>
                    <w:r>
                      <w:rPr>
                        <w:rFonts w:ascii="Arial MT"/>
                        <w:color w:val="ED1C24"/>
                        <w:spacing w:val="-12"/>
                        <w:sz w:val="20"/>
                        <w:shd w:fill="231F20" w:color="auto" w:val="clear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5172;top:7039;width:742;height:186" type="#_x0000_t202" filled="false" stroked="false">
              <v:textbox inset="0,0,0,0">
                <w:txbxContent>
                  <w:p>
                    <w:pPr>
                      <w:tabs>
                        <w:tab w:pos="721" w:val="left" w:leader="none"/>
                      </w:tabs>
                      <w:spacing w:before="0"/>
                      <w:ind w:left="0" w:right="0" w:firstLine="0"/>
                      <w:jc w:val="lef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ED1C24"/>
                        <w:w w:val="105"/>
                        <w:sz w:val="16"/>
                        <w:shd w:fill="231F20" w:color="auto" w:val="clear"/>
                      </w:rPr>
                      <w:t>(b)</w:t>
                    </w:r>
                    <w:r>
                      <w:rPr>
                        <w:rFonts w:ascii="Arial MT"/>
                        <w:color w:val="ED1C24"/>
                        <w:spacing w:val="-6"/>
                        <w:w w:val="105"/>
                        <w:sz w:val="16"/>
                        <w:shd w:fill="231F20" w:color="auto" w:val="clear"/>
                      </w:rPr>
                      <w:t> </w:t>
                    </w:r>
                    <w:r>
                      <w:rPr>
                        <w:rFonts w:ascii="Arial MT"/>
                        <w:color w:val="ED1C24"/>
                        <w:w w:val="105"/>
                        <w:sz w:val="16"/>
                        <w:shd w:fill="231F20" w:color="auto" w:val="clear"/>
                      </w:rPr>
                      <w:t>(6)</w:t>
                    </w:r>
                    <w:r>
                      <w:rPr>
                        <w:rFonts w:ascii="Arial MT"/>
                        <w:color w:val="ED1C24"/>
                        <w:sz w:val="16"/>
                        <w:shd w:fill="231F20" w:color="auto" w:val="clear"/>
                      </w:rPr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spacing w:after="0"/>
        <w:rPr>
          <w:sz w:val="17"/>
        </w:rPr>
        <w:sectPr>
          <w:pgSz w:w="15840" w:h="12240" w:orient="landscape"/>
          <w:pgMar w:header="868" w:footer="1387" w:top="2340" w:bottom="1580" w:left="660" w:right="11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7"/>
        </w:rPr>
      </w:pPr>
    </w:p>
    <w:p>
      <w:pPr>
        <w:numPr>
          <w:ilvl w:val="0"/>
          <w:numId w:val="56"/>
        </w:numPr>
        <w:tabs>
          <w:tab w:pos="1825" w:val="left" w:leader="none"/>
        </w:tabs>
        <w:spacing w:before="73"/>
        <w:ind w:left="1824" w:right="0" w:hanging="541"/>
        <w:jc w:val="left"/>
        <w:rPr>
          <w:sz w:val="64"/>
        </w:rPr>
      </w:pPr>
      <w:r>
        <w:rPr>
          <w:color w:val="231F20"/>
          <w:sz w:val="64"/>
        </w:rPr>
        <w:t>Petitioner’s</w:t>
      </w:r>
      <w:r>
        <w:rPr>
          <w:color w:val="231F20"/>
          <w:spacing w:val="-5"/>
          <w:sz w:val="64"/>
        </w:rPr>
        <w:t> </w:t>
      </w:r>
      <w:r>
        <w:rPr>
          <w:color w:val="231F20"/>
          <w:sz w:val="64"/>
        </w:rPr>
        <w:t>Affidavit</w:t>
      </w:r>
    </w:p>
    <w:p>
      <w:pPr>
        <w:pStyle w:val="ListParagraph"/>
        <w:numPr>
          <w:ilvl w:val="0"/>
          <w:numId w:val="56"/>
        </w:numPr>
        <w:tabs>
          <w:tab w:pos="1825" w:val="left" w:leader="none"/>
        </w:tabs>
        <w:spacing w:line="240" w:lineRule="auto" w:before="186" w:after="0"/>
        <w:ind w:left="1824" w:right="0" w:hanging="541"/>
        <w:jc w:val="left"/>
        <w:rPr>
          <w:sz w:val="64"/>
        </w:rPr>
      </w:pPr>
      <w:r>
        <w:rPr>
          <w:color w:val="231F20"/>
          <w:sz w:val="64"/>
        </w:rPr>
        <w:t>Witness</w:t>
      </w:r>
      <w:r>
        <w:rPr>
          <w:color w:val="231F20"/>
          <w:spacing w:val="1"/>
          <w:sz w:val="64"/>
        </w:rPr>
        <w:t> </w:t>
      </w:r>
      <w:r>
        <w:rPr>
          <w:color w:val="231F20"/>
          <w:sz w:val="64"/>
        </w:rPr>
        <w:t>Statements</w:t>
      </w:r>
    </w:p>
    <w:p>
      <w:pPr>
        <w:numPr>
          <w:ilvl w:val="0"/>
          <w:numId w:val="56"/>
        </w:numPr>
        <w:tabs>
          <w:tab w:pos="1825" w:val="left" w:leader="none"/>
        </w:tabs>
        <w:spacing w:before="186"/>
        <w:ind w:left="1824" w:right="0" w:hanging="541"/>
        <w:jc w:val="left"/>
        <w:rPr>
          <w:sz w:val="64"/>
        </w:rPr>
      </w:pPr>
      <w:r>
        <w:rPr>
          <w:color w:val="231F20"/>
          <w:sz w:val="64"/>
        </w:rPr>
        <w:t>State Department</w:t>
      </w:r>
      <w:r>
        <w:rPr>
          <w:color w:val="231F20"/>
          <w:spacing w:val="-4"/>
          <w:sz w:val="64"/>
        </w:rPr>
        <w:t> </w:t>
      </w:r>
      <w:r>
        <w:rPr>
          <w:color w:val="231F20"/>
          <w:sz w:val="64"/>
        </w:rPr>
        <w:t>Country</w:t>
      </w:r>
      <w:r>
        <w:rPr>
          <w:color w:val="231F20"/>
          <w:spacing w:val="-4"/>
          <w:sz w:val="64"/>
        </w:rPr>
        <w:t> </w:t>
      </w:r>
      <w:r>
        <w:rPr>
          <w:color w:val="231F20"/>
          <w:sz w:val="64"/>
        </w:rPr>
        <w:t>Condition</w:t>
      </w:r>
      <w:r>
        <w:rPr>
          <w:color w:val="231F20"/>
          <w:spacing w:val="-4"/>
          <w:sz w:val="64"/>
        </w:rPr>
        <w:t> </w:t>
      </w:r>
      <w:r>
        <w:rPr>
          <w:color w:val="231F20"/>
          <w:sz w:val="64"/>
        </w:rPr>
        <w:t>Reports</w:t>
      </w:r>
    </w:p>
    <w:p>
      <w:pPr>
        <w:pStyle w:val="ListParagraph"/>
        <w:numPr>
          <w:ilvl w:val="0"/>
          <w:numId w:val="56"/>
        </w:numPr>
        <w:tabs>
          <w:tab w:pos="1825" w:val="left" w:leader="none"/>
        </w:tabs>
        <w:spacing w:line="240" w:lineRule="auto" w:before="185" w:after="0"/>
        <w:ind w:left="1824" w:right="0" w:hanging="541"/>
        <w:jc w:val="left"/>
        <w:rPr>
          <w:sz w:val="64"/>
        </w:rPr>
      </w:pPr>
      <w:r>
        <w:rPr>
          <w:color w:val="231F20"/>
          <w:sz w:val="64"/>
        </w:rPr>
        <w:t>Medical Documents</w:t>
      </w:r>
    </w:p>
    <w:p>
      <w:pPr>
        <w:numPr>
          <w:ilvl w:val="0"/>
          <w:numId w:val="56"/>
        </w:numPr>
        <w:tabs>
          <w:tab w:pos="1825" w:val="left" w:leader="none"/>
        </w:tabs>
        <w:spacing w:before="186"/>
        <w:ind w:left="1824" w:right="0" w:hanging="541"/>
        <w:jc w:val="left"/>
        <w:rPr>
          <w:sz w:val="64"/>
        </w:rPr>
      </w:pPr>
      <w:r>
        <w:rPr>
          <w:color w:val="231F20"/>
          <w:sz w:val="64"/>
        </w:rPr>
        <w:t>Criminal</w:t>
      </w:r>
      <w:r>
        <w:rPr>
          <w:color w:val="231F20"/>
          <w:spacing w:val="-3"/>
          <w:sz w:val="64"/>
        </w:rPr>
        <w:t> </w:t>
      </w:r>
      <w:r>
        <w:rPr>
          <w:color w:val="231F20"/>
          <w:sz w:val="64"/>
        </w:rPr>
        <w:t>Court</w:t>
      </w:r>
      <w:r>
        <w:rPr>
          <w:color w:val="231F20"/>
          <w:spacing w:val="-2"/>
          <w:sz w:val="64"/>
        </w:rPr>
        <w:t> </w:t>
      </w:r>
      <w:r>
        <w:rPr>
          <w:color w:val="231F20"/>
          <w:sz w:val="64"/>
        </w:rPr>
        <w:t>Records</w:t>
      </w:r>
    </w:p>
    <w:p>
      <w:pPr>
        <w:spacing w:after="0"/>
        <w:jc w:val="left"/>
        <w:rPr>
          <w:sz w:val="64"/>
        </w:rPr>
        <w:sectPr>
          <w:headerReference w:type="default" r:id="rId551"/>
          <w:footerReference w:type="default" r:id="rId552"/>
          <w:pgSz w:w="15840" w:h="12240" w:orient="landscape"/>
          <w:pgMar w:header="868" w:footer="1387" w:top="2340" w:bottom="1580" w:left="660" w:right="1100"/>
        </w:sectPr>
      </w:pPr>
    </w:p>
    <w:p>
      <w:pPr>
        <w:pStyle w:val="BodyText"/>
        <w:spacing w:before="11"/>
        <w:rPr>
          <w:sz w:val="15"/>
        </w:rPr>
      </w:pPr>
      <w:r>
        <w:rPr/>
        <w:pict>
          <v:group style="position:absolute;margin-left:146.998993pt;margin-top:131.520004pt;width:319pt;height:434.05pt;mso-position-horizontal-relative:page;mso-position-vertical-relative:page;z-index:15876608" coordorigin="2940,2630" coordsize="6380,8681">
            <v:shape style="position:absolute;left:2949;top:2640;width:6360;height:8648" type="#_x0000_t75" stroked="false">
              <v:imagedata r:id="rId555" o:title=""/>
            </v:shape>
            <v:rect style="position:absolute;left:4887;top:2649;width:652;height:300" filled="true" fillcolor="#231f20" stroked="false">
              <v:fill type="solid"/>
            </v:rect>
            <v:shape style="position:absolute;left:2944;top:2635;width:6370;height:8672" type="#_x0000_t202" filled="false" stroked="true" strokeweight=".48pt" strokecolor="#231f20">
              <v:textbox inset="0,0,0,0">
                <w:txbxContent>
                  <w:p>
                    <w:pPr>
                      <w:spacing w:line="210" w:lineRule="exact" w:before="0"/>
                      <w:ind w:left="1937" w:right="0" w:firstLine="0"/>
                      <w:jc w:val="left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color w:val="ED1C24"/>
                        <w:sz w:val="20"/>
                      </w:rPr>
                      <w:t>(b)</w:t>
                    </w:r>
                    <w:r>
                      <w:rPr>
                        <w:rFonts w:ascii="Arial MT"/>
                        <w:color w:val="ED1C24"/>
                        <w:spacing w:val="-3"/>
                        <w:sz w:val="20"/>
                      </w:rPr>
                      <w:t> </w:t>
                    </w:r>
                    <w:r>
                      <w:rPr>
                        <w:rFonts w:ascii="Arial MT"/>
                        <w:color w:val="ED1C24"/>
                        <w:sz w:val="20"/>
                      </w:rPr>
                      <w:t>(6)</w:t>
                    </w: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10"/>
                      <w:rPr>
                        <w:rFonts w:ascii="Arial MT"/>
                        <w:sz w:val="29"/>
                      </w:rPr>
                    </w:pPr>
                  </w:p>
                  <w:p>
                    <w:pPr>
                      <w:tabs>
                        <w:tab w:pos="1161" w:val="left" w:leader="none"/>
                      </w:tabs>
                      <w:spacing w:before="0"/>
                      <w:ind w:left="0" w:right="563" w:firstLine="0"/>
                      <w:jc w:val="right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color w:val="ED1C24"/>
                        <w:sz w:val="20"/>
                        <w:shd w:fill="231F20" w:color="auto" w:val="clear"/>
                      </w:rPr>
                      <w:t>(b)</w:t>
                    </w:r>
                    <w:r>
                      <w:rPr>
                        <w:rFonts w:ascii="Arial MT"/>
                        <w:color w:val="ED1C24"/>
                        <w:spacing w:val="-2"/>
                        <w:sz w:val="20"/>
                        <w:shd w:fill="231F20" w:color="auto" w:val="clear"/>
                      </w:rPr>
                      <w:t> </w:t>
                    </w:r>
                    <w:r>
                      <w:rPr>
                        <w:rFonts w:ascii="Arial MT"/>
                        <w:color w:val="ED1C24"/>
                        <w:sz w:val="20"/>
                        <w:shd w:fill="231F20" w:color="auto" w:val="clear"/>
                      </w:rPr>
                      <w:t>(6)</w:t>
                      <w:tab/>
                    </w: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4"/>
                      <w:rPr>
                        <w:rFonts w:ascii="Arial MT"/>
                        <w:sz w:val="23"/>
                      </w:rPr>
                    </w:pPr>
                  </w:p>
                  <w:p>
                    <w:pPr>
                      <w:tabs>
                        <w:tab w:pos="2589" w:val="left" w:leader="none"/>
                      </w:tabs>
                      <w:spacing w:before="0"/>
                      <w:ind w:left="707" w:right="0" w:firstLine="0"/>
                      <w:jc w:val="left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color w:val="ED1C24"/>
                        <w:sz w:val="20"/>
                        <w:shd w:fill="231F20" w:color="auto" w:val="clear"/>
                      </w:rPr>
                      <w:t>(b)</w:t>
                    </w:r>
                    <w:r>
                      <w:rPr>
                        <w:rFonts w:ascii="Arial MT"/>
                        <w:color w:val="ED1C24"/>
                        <w:spacing w:val="-2"/>
                        <w:sz w:val="20"/>
                        <w:shd w:fill="231F20" w:color="auto" w:val="clear"/>
                      </w:rPr>
                      <w:t> </w:t>
                    </w:r>
                    <w:r>
                      <w:rPr>
                        <w:rFonts w:ascii="Arial MT"/>
                        <w:color w:val="ED1C24"/>
                        <w:sz w:val="20"/>
                        <w:shd w:fill="231F20" w:color="auto" w:val="clear"/>
                      </w:rPr>
                      <w:t>(6)</w:t>
                      <w:tab/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</w:p>
    <w:p>
      <w:pPr>
        <w:pStyle w:val="BodyText"/>
        <w:ind w:left="8943"/>
        <w:rPr>
          <w:sz w:val="20"/>
        </w:rPr>
      </w:pPr>
      <w:r>
        <w:rPr>
          <w:sz w:val="20"/>
        </w:rPr>
        <w:pict>
          <v:group style="width:241.35pt;height:337.2pt;mso-position-horizontal-relative:char;mso-position-vertical-relative:line" coordorigin="0,0" coordsize="4827,6744">
            <v:rect style="position:absolute;left:0;top:205;width:4827;height:6539" filled="true" fillcolor="#231f20" stroked="false">
              <v:fill type="solid"/>
            </v:rect>
            <v:shape style="position:absolute;left:0;top:0;width:4827;height:6744" type="#_x0000_t202" filled="false" stroked="false">
              <v:textbox inset="0,0,0,0">
                <w:txbxContent>
                  <w:p>
                    <w:pPr>
                      <w:spacing w:line="1980" w:lineRule="exact" w:before="0"/>
                      <w:ind w:left="0" w:right="0" w:firstLine="0"/>
                      <w:jc w:val="left"/>
                      <w:rPr>
                        <w:rFonts w:ascii="Arial MT"/>
                        <w:sz w:val="177"/>
                      </w:rPr>
                    </w:pPr>
                    <w:r>
                      <w:rPr>
                        <w:rFonts w:ascii="Arial MT"/>
                        <w:color w:val="ED1C24"/>
                        <w:sz w:val="177"/>
                      </w:rPr>
                      <w:t>(b)</w:t>
                    </w:r>
                    <w:r>
                      <w:rPr>
                        <w:rFonts w:ascii="Arial MT"/>
                        <w:color w:val="ED1C24"/>
                        <w:spacing w:val="-12"/>
                        <w:sz w:val="177"/>
                      </w:rPr>
                      <w:t> </w:t>
                    </w:r>
                    <w:r>
                      <w:rPr>
                        <w:rFonts w:ascii="Arial MT"/>
                        <w:color w:val="ED1C24"/>
                        <w:sz w:val="177"/>
                      </w:rPr>
                      <w:t>(5)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553"/>
          <w:footerReference w:type="default" r:id="rId554"/>
          <w:pgSz w:w="15840" w:h="12240" w:orient="landscape"/>
          <w:pgMar w:header="868" w:footer="1387" w:top="2340" w:bottom="1580" w:left="660" w:right="1100"/>
        </w:sectPr>
      </w:pPr>
    </w:p>
    <w:p>
      <w:pPr>
        <w:pStyle w:val="BodyText"/>
        <w:spacing w:before="11"/>
        <w:rPr>
          <w:sz w:val="20"/>
        </w:rPr>
      </w:pPr>
    </w:p>
    <w:p>
      <w:pPr>
        <w:tabs>
          <w:tab w:pos="7370" w:val="left" w:leader="none"/>
        </w:tabs>
        <w:spacing w:line="240" w:lineRule="auto"/>
        <w:ind w:left="772" w:right="0" w:firstLine="0"/>
        <w:rPr>
          <w:sz w:val="20"/>
        </w:rPr>
      </w:pPr>
      <w:r>
        <w:rPr>
          <w:sz w:val="20"/>
        </w:rPr>
        <w:pict>
          <v:group style="width:316.8pt;height:437.85pt;mso-position-horizontal-relative:char;mso-position-vertical-relative:line" coordorigin="0,0" coordsize="6336,8757">
            <v:shape style="position:absolute;left:9;top:53;width:6317;height:8693" type="#_x0000_t75" stroked="false">
              <v:imagedata r:id="rId558" o:title=""/>
            </v:shape>
            <v:line style="position:absolute" from="5,49" to="1857,49" stroked="true" strokeweight=".48pt" strokecolor="#231f20">
              <v:stroke dashstyle="solid"/>
            </v:line>
            <v:shape style="position:absolute;left:4;top:49;width:6327;height:8703" coordorigin="5,49" coordsize="6327,8703" path="m2519,49l6331,49,6331,8751,5,8751,5,49e" filled="false" stroked="true" strokeweight=".48pt" strokecolor="#231f20">
              <v:path arrowok="t"/>
              <v:stroke dashstyle="solid"/>
            </v:shape>
            <v:rect style="position:absolute;left:1867;top:0;width:663;height:284" filled="true" fillcolor="#231f20" stroked="false">
              <v:fill type="solid"/>
            </v:rect>
            <v:shape style="position:absolute;left:9;top:49;width:6317;height:8698" type="#_x0000_t202" filled="false" stroked="false">
              <v:textbox inset="0,0,0,0">
                <w:txbxContent>
                  <w:p>
                    <w:pPr>
                      <w:spacing w:line="151" w:lineRule="exact" w:before="0"/>
                      <w:ind w:left="1857" w:right="0" w:firstLine="0"/>
                      <w:jc w:val="left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color w:val="ED1C24"/>
                        <w:sz w:val="20"/>
                      </w:rPr>
                      <w:t>(b)</w:t>
                    </w:r>
                    <w:r>
                      <w:rPr>
                        <w:rFonts w:ascii="Arial MT"/>
                        <w:color w:val="ED1C24"/>
                        <w:spacing w:val="-3"/>
                        <w:sz w:val="20"/>
                      </w:rPr>
                      <w:t> </w:t>
                    </w:r>
                    <w:r>
                      <w:rPr>
                        <w:rFonts w:ascii="Arial MT"/>
                        <w:color w:val="ED1C24"/>
                        <w:sz w:val="20"/>
                      </w:rPr>
                      <w:t>(6)</w:t>
                    </w: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3"/>
                      <w:rPr>
                        <w:rFonts w:ascii="Arial MT"/>
                        <w:sz w:val="26"/>
                      </w:rPr>
                    </w:pPr>
                  </w:p>
                  <w:p>
                    <w:pPr>
                      <w:tabs>
                        <w:tab w:pos="2440" w:val="left" w:leader="none"/>
                      </w:tabs>
                      <w:spacing w:before="0"/>
                      <w:ind w:left="1136" w:right="0" w:firstLine="0"/>
                      <w:jc w:val="left"/>
                      <w:rPr>
                        <w:rFonts w:ascii="Arial MT"/>
                        <w:sz w:val="23"/>
                      </w:rPr>
                    </w:pPr>
                    <w:r>
                      <w:rPr>
                        <w:rFonts w:ascii="Arial MT"/>
                        <w:color w:val="ED1C24"/>
                        <w:sz w:val="23"/>
                        <w:shd w:fill="231F20" w:color="auto" w:val="clear"/>
                      </w:rPr>
                      <w:t>(b)</w:t>
                    </w:r>
                    <w:r>
                      <w:rPr>
                        <w:rFonts w:ascii="Arial MT"/>
                        <w:color w:val="ED1C24"/>
                        <w:spacing w:val="-2"/>
                        <w:sz w:val="23"/>
                        <w:shd w:fill="231F20" w:color="auto" w:val="clear"/>
                      </w:rPr>
                      <w:t> </w:t>
                    </w:r>
                    <w:r>
                      <w:rPr>
                        <w:rFonts w:ascii="Arial MT"/>
                        <w:color w:val="ED1C24"/>
                        <w:sz w:val="23"/>
                        <w:shd w:fill="231F20" w:color="auto" w:val="clear"/>
                      </w:rPr>
                      <w:t>(6)</w:t>
                      <w:tab/>
                    </w: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6"/>
                      </w:rPr>
                    </w:pPr>
                  </w:p>
                  <w:p>
                    <w:pPr>
                      <w:spacing w:line="240" w:lineRule="auto" w:before="3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tabs>
                        <w:tab w:pos="2598" w:val="left" w:leader="none"/>
                      </w:tabs>
                      <w:spacing w:before="0"/>
                      <w:ind w:left="559" w:right="0" w:firstLine="0"/>
                      <w:jc w:val="left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color w:val="ED1C24"/>
                        <w:sz w:val="20"/>
                        <w:shd w:fill="231F20" w:color="auto" w:val="clear"/>
                      </w:rPr>
                      <w:t>(b)</w:t>
                    </w:r>
                    <w:r>
                      <w:rPr>
                        <w:rFonts w:ascii="Arial MT"/>
                        <w:color w:val="ED1C24"/>
                        <w:spacing w:val="-2"/>
                        <w:sz w:val="20"/>
                        <w:shd w:fill="231F20" w:color="auto" w:val="clear"/>
                      </w:rPr>
                      <w:t> </w:t>
                    </w:r>
                    <w:r>
                      <w:rPr>
                        <w:rFonts w:ascii="Arial MT"/>
                        <w:color w:val="ED1C24"/>
                        <w:sz w:val="20"/>
                        <w:shd w:fill="231F20" w:color="auto" w:val="clear"/>
                      </w:rPr>
                      <w:t>(6)</w:t>
                      <w:tab/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315.05pt;height:435.65pt;mso-position-horizontal-relative:char;mso-position-vertical-relative:line" coordorigin="0,0" coordsize="6301,8713">
            <v:shape style="position:absolute;left:9;top:9;width:6281;height:8693" type="#_x0000_t75" stroked="false">
              <v:imagedata r:id="rId559" o:title=""/>
            </v:shape>
            <v:shape style="position:absolute;left:4;top:4;width:6291;height:8703" type="#_x0000_t202" filled="false" stroked="true" strokeweight=".48pt" strokecolor="#231f20">
              <v:textbox inset="0,0,0,0">
                <w:txbxContent>
                  <w:p>
                    <w:pPr>
                      <w:spacing w:before="11"/>
                      <w:ind w:left="1871" w:right="0" w:firstLine="0"/>
                      <w:jc w:val="left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color w:val="ED1C24"/>
                        <w:sz w:val="20"/>
                        <w:shd w:fill="231F20" w:color="auto" w:val="clear"/>
                      </w:rPr>
                      <w:t>(b)</w:t>
                    </w:r>
                    <w:r>
                      <w:rPr>
                        <w:rFonts w:ascii="Arial MT"/>
                        <w:color w:val="ED1C24"/>
                        <w:spacing w:val="-2"/>
                        <w:sz w:val="20"/>
                        <w:shd w:fill="231F20" w:color="auto" w:val="clear"/>
                      </w:rPr>
                      <w:t> </w:t>
                    </w:r>
                    <w:r>
                      <w:rPr>
                        <w:rFonts w:ascii="Arial MT"/>
                        <w:color w:val="ED1C24"/>
                        <w:sz w:val="20"/>
                        <w:shd w:fill="231F20" w:color="auto" w:val="clear"/>
                      </w:rPr>
                      <w:t>(6) </w:t>
                    </w:r>
                    <w:r>
                      <w:rPr>
                        <w:rFonts w:ascii="Arial MT"/>
                        <w:color w:val="ED1C24"/>
                        <w:spacing w:val="22"/>
                        <w:sz w:val="20"/>
                        <w:shd w:fill="231F20" w:color="auto" w:val="clear"/>
                      </w:rPr>
                      <w:t> </w:t>
                    </w: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2"/>
                      <w:rPr>
                        <w:rFonts w:ascii="Arial MT"/>
                        <w:sz w:val="17"/>
                      </w:rPr>
                    </w:pPr>
                  </w:p>
                  <w:p>
                    <w:pPr>
                      <w:tabs>
                        <w:tab w:pos="2205" w:val="left" w:leader="none"/>
                      </w:tabs>
                      <w:spacing w:before="0"/>
                      <w:ind w:left="1116" w:right="0" w:firstLine="0"/>
                      <w:jc w:val="left"/>
                      <w:rPr>
                        <w:rFonts w:ascii="Arial MT"/>
                        <w:sz w:val="30"/>
                      </w:rPr>
                    </w:pPr>
                    <w:r>
                      <w:rPr>
                        <w:rFonts w:ascii="Arial MT"/>
                        <w:color w:val="ED1C24"/>
                        <w:sz w:val="30"/>
                        <w:shd w:fill="231F20" w:color="auto" w:val="clear"/>
                      </w:rPr>
                      <w:t>(b)</w:t>
                    </w:r>
                    <w:r>
                      <w:rPr>
                        <w:rFonts w:ascii="Arial MT"/>
                        <w:color w:val="ED1C24"/>
                        <w:spacing w:val="-2"/>
                        <w:sz w:val="30"/>
                        <w:shd w:fill="231F20" w:color="auto" w:val="clear"/>
                      </w:rPr>
                      <w:t> </w:t>
                    </w:r>
                    <w:r>
                      <w:rPr>
                        <w:rFonts w:ascii="Arial MT"/>
                        <w:color w:val="ED1C24"/>
                        <w:sz w:val="30"/>
                        <w:shd w:fill="231F20" w:color="auto" w:val="clear"/>
                      </w:rPr>
                      <w:t>(6)</w:t>
                      <w:tab/>
                    </w:r>
                  </w:p>
                  <w:p>
                    <w:pPr>
                      <w:spacing w:line="240" w:lineRule="auto" w:before="8"/>
                      <w:rPr>
                        <w:rFonts w:ascii="Arial MT"/>
                        <w:sz w:val="31"/>
                      </w:rPr>
                    </w:pPr>
                  </w:p>
                  <w:p>
                    <w:pPr>
                      <w:tabs>
                        <w:tab w:pos="2013" w:val="left" w:leader="none"/>
                      </w:tabs>
                      <w:spacing w:before="1"/>
                      <w:ind w:left="546" w:right="0" w:firstLine="0"/>
                      <w:jc w:val="left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color w:val="ED1C24"/>
                        <w:sz w:val="20"/>
                        <w:shd w:fill="231F20" w:color="auto" w:val="clear"/>
                      </w:rPr>
                      <w:t>(b)</w:t>
                    </w:r>
                    <w:r>
                      <w:rPr>
                        <w:rFonts w:ascii="Arial MT"/>
                        <w:color w:val="ED1C24"/>
                        <w:spacing w:val="-2"/>
                        <w:sz w:val="20"/>
                        <w:shd w:fill="231F20" w:color="auto" w:val="clear"/>
                      </w:rPr>
                      <w:t> </w:t>
                    </w:r>
                    <w:r>
                      <w:rPr>
                        <w:rFonts w:ascii="Arial MT"/>
                        <w:color w:val="ED1C24"/>
                        <w:sz w:val="20"/>
                        <w:shd w:fill="231F20" w:color="auto" w:val="clear"/>
                      </w:rPr>
                      <w:t>(6)</w:t>
                      <w:tab/>
                    </w: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 MT"/>
                        <w:sz w:val="22"/>
                      </w:rPr>
                    </w:pPr>
                  </w:p>
                  <w:p>
                    <w:pPr>
                      <w:spacing w:line="240" w:lineRule="auto" w:before="11"/>
                      <w:rPr>
                        <w:rFonts w:ascii="Arial MT"/>
                        <w:sz w:val="25"/>
                      </w:rPr>
                    </w:pPr>
                  </w:p>
                  <w:p>
                    <w:pPr>
                      <w:spacing w:before="0"/>
                      <w:ind w:left="0" w:right="425" w:firstLine="0"/>
                      <w:jc w:val="right"/>
                      <w:rPr>
                        <w:sz w:val="28"/>
                      </w:rPr>
                    </w:pPr>
                    <w:r>
                      <w:rPr>
                        <w:color w:val="001A41"/>
                        <w:sz w:val="28"/>
                      </w:rPr>
                      <w:t>19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headerReference w:type="default" r:id="rId556"/>
          <w:footerReference w:type="default" r:id="rId557"/>
          <w:pgSz w:w="15840" w:h="12240" w:orient="landscape"/>
          <w:pgMar w:header="868" w:footer="0" w:top="2340" w:bottom="280" w:left="660" w:right="110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group style="position:absolute;margin-left:239.518997pt;margin-top:130.255569pt;width:313.350pt;height:431.35pt;mso-position-horizontal-relative:page;mso-position-vertical-relative:page;z-index:15878144" coordorigin="4790,2605" coordsize="6267,8627">
            <v:shape style="position:absolute;left:4799;top:2664;width:6248;height:8559" type="#_x0000_t75" stroked="false">
              <v:imagedata r:id="rId562" o:title=""/>
            </v:shape>
            <v:line style="position:absolute" from="4795,2659" to="6606,2659" stroked="true" strokeweight=".48pt" strokecolor="#231f20">
              <v:stroke dashstyle="solid"/>
            </v:line>
            <v:shape style="position:absolute;left:4795;top:2659;width:6257;height:8569" coordorigin="4795,2659" coordsize="6257,8569" path="m7274,2659l11052,2659,11052,11227,4795,11227,4795,2659e" filled="false" stroked="true" strokeweight=".48pt" strokecolor="#231f20">
              <v:path arrowok="t"/>
              <v:stroke dashstyle="solid"/>
            </v:shape>
            <v:shape style="position:absolute;left:6616;top:2605;width:688;height:224" type="#_x0000_t202" filled="false" stroked="false">
              <v:textbox inset="0,0,0,0">
                <w:txbxContent>
                  <w:p>
                    <w:pPr>
                      <w:spacing w:line="223" w:lineRule="exact" w:before="0"/>
                      <w:ind w:left="0" w:right="0" w:firstLine="0"/>
                      <w:jc w:val="left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color w:val="ED1C24"/>
                        <w:sz w:val="20"/>
                        <w:shd w:fill="231F20" w:color="auto" w:val="clear"/>
                      </w:rPr>
                      <w:t>(b)</w:t>
                    </w:r>
                    <w:r>
                      <w:rPr>
                        <w:rFonts w:ascii="Arial MT"/>
                        <w:color w:val="ED1C24"/>
                        <w:spacing w:val="-2"/>
                        <w:sz w:val="20"/>
                        <w:shd w:fill="231F20" w:color="auto" w:val="clear"/>
                      </w:rPr>
                      <w:t> </w:t>
                    </w:r>
                    <w:r>
                      <w:rPr>
                        <w:rFonts w:ascii="Arial MT"/>
                        <w:color w:val="ED1C24"/>
                        <w:sz w:val="20"/>
                        <w:shd w:fill="231F20" w:color="auto" w:val="clear"/>
                      </w:rPr>
                      <w:t>(6) </w:t>
                    </w:r>
                    <w:r>
                      <w:rPr>
                        <w:rFonts w:ascii="Arial MT"/>
                        <w:color w:val="ED1C24"/>
                        <w:spacing w:val="12"/>
                        <w:sz w:val="20"/>
                        <w:shd w:fill="231F20" w:color="auto" w:val="clear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5333;top:3855;width:1718;height:224" type="#_x0000_t202" filled="false" stroked="false">
              <v:textbox inset="0,0,0,0">
                <w:txbxContent>
                  <w:p>
                    <w:pPr>
                      <w:tabs>
                        <w:tab w:pos="1697" w:val="left" w:leader="none"/>
                      </w:tabs>
                      <w:spacing w:line="223" w:lineRule="exact" w:before="0"/>
                      <w:ind w:left="0" w:right="0" w:firstLine="0"/>
                      <w:jc w:val="left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color w:val="ED1C24"/>
                        <w:sz w:val="20"/>
                        <w:shd w:fill="231F20" w:color="auto" w:val="clear"/>
                      </w:rPr>
                      <w:t>(b)</w:t>
                    </w:r>
                    <w:r>
                      <w:rPr>
                        <w:rFonts w:ascii="Arial MT"/>
                        <w:color w:val="ED1C24"/>
                        <w:spacing w:val="-1"/>
                        <w:sz w:val="20"/>
                        <w:shd w:fill="231F20" w:color="auto" w:val="clear"/>
                      </w:rPr>
                      <w:t> </w:t>
                    </w:r>
                    <w:r>
                      <w:rPr>
                        <w:rFonts w:ascii="Arial MT"/>
                        <w:color w:val="ED1C24"/>
                        <w:sz w:val="20"/>
                        <w:shd w:fill="231F20" w:color="auto" w:val="clear"/>
                      </w:rPr>
                      <w:t>(6)</w:t>
                      <w:tab/>
                    </w:r>
                  </w:p>
                </w:txbxContent>
              </v:textbox>
              <w10:wrap type="none"/>
            </v:shape>
            <v:shape style="position:absolute;left:8455;top:3672;width:993;height:336" type="#_x0000_t202" filled="false" stroked="false">
              <v:textbox inset="0,0,0,0">
                <w:txbxContent>
                  <w:p>
                    <w:pPr>
                      <w:spacing w:line="336" w:lineRule="exact" w:before="0"/>
                      <w:ind w:left="0" w:right="0" w:firstLine="0"/>
                      <w:jc w:val="left"/>
                      <w:rPr>
                        <w:rFonts w:ascii="Arial MT"/>
                        <w:sz w:val="30"/>
                      </w:rPr>
                    </w:pPr>
                    <w:r>
                      <w:rPr>
                        <w:rFonts w:ascii="Arial MT"/>
                        <w:color w:val="ED1C24"/>
                        <w:sz w:val="30"/>
                        <w:shd w:fill="231F20" w:color="auto" w:val="clear"/>
                      </w:rPr>
                      <w:t>(b)</w:t>
                    </w:r>
                    <w:r>
                      <w:rPr>
                        <w:rFonts w:ascii="Arial MT"/>
                        <w:color w:val="ED1C24"/>
                        <w:spacing w:val="-2"/>
                        <w:sz w:val="30"/>
                        <w:shd w:fill="231F20" w:color="auto" w:val="clear"/>
                      </w:rPr>
                      <w:t> </w:t>
                    </w:r>
                    <w:r>
                      <w:rPr>
                        <w:rFonts w:ascii="Arial MT"/>
                        <w:color w:val="ED1C24"/>
                        <w:sz w:val="30"/>
                        <w:shd w:fill="231F20" w:color="auto" w:val="clear"/>
                      </w:rPr>
                      <w:t>(6) </w:t>
                    </w:r>
                    <w:r>
                      <w:rPr>
                        <w:rFonts w:ascii="Arial MT"/>
                        <w:color w:val="ED1C24"/>
                        <w:spacing w:val="-13"/>
                        <w:sz w:val="30"/>
                        <w:shd w:fill="231F20" w:color="auto" w:val="clear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spacing w:after="0"/>
        <w:rPr>
          <w:sz w:val="17"/>
        </w:rPr>
        <w:sectPr>
          <w:headerReference w:type="default" r:id="rId560"/>
          <w:footerReference w:type="default" r:id="rId561"/>
          <w:pgSz w:w="15840" w:h="12240" w:orient="landscape"/>
          <w:pgMar w:header="868" w:footer="1387" w:top="2340" w:bottom="1580" w:left="660" w:right="1100"/>
          <w:pgNumType w:start="20"/>
        </w:sectPr>
      </w:pPr>
    </w:p>
    <w:p>
      <w:pPr>
        <w:spacing w:before="31"/>
        <w:ind w:left="438" w:right="0" w:firstLine="0"/>
        <w:jc w:val="center"/>
        <w:rPr>
          <w:sz w:val="64"/>
        </w:rPr>
      </w:pPr>
      <w:r>
        <w:rPr/>
        <w:pict>
          <v:shape style="position:absolute;margin-left:122.999001pt;margin-top:41.105846pt;width:546.050pt;height:.1pt;mso-position-horizontal-relative:page;mso-position-vertical-relative:paragraph;z-index:-15578624;mso-wrap-distance-left:0;mso-wrap-distance-right:0" coordorigin="2460,822" coordsize="10921,0" path="m2460,822l13380,822e" filled="false" stroked="true" strokeweight=".72pt" strokecolor="#ed1c24">
            <v:path arrowok="t"/>
            <v:stroke dashstyle="solid"/>
            <w10:wrap type="topAndBottom"/>
          </v:shape>
        </w:pict>
      </w:r>
      <w:r>
        <w:rPr/>
        <w:pict>
          <v:shape style="position:absolute;margin-left:147.388702pt;margin-top:50.310413pt;width:91.9pt;height:71.55pt;mso-position-horizontal-relative:page;mso-position-vertical-relative:paragraph;z-index:-19869696" type="#_x0000_t202" filled="false" stroked="false">
            <v:textbox inset="0,0,0,0">
              <w:txbxContent>
                <w:p>
                  <w:pPr>
                    <w:spacing w:line="223" w:lineRule="exact" w:before="0"/>
                    <w:ind w:left="0" w:right="0" w:firstLine="0"/>
                    <w:jc w:val="right"/>
                    <w:rPr>
                      <w:rFonts w:ascii="Arial MT"/>
                      <w:sz w:val="20"/>
                    </w:rPr>
                  </w:pPr>
                  <w:r>
                    <w:rPr>
                      <w:rFonts w:ascii="Arial MT"/>
                      <w:color w:val="ED1C24"/>
                      <w:sz w:val="20"/>
                    </w:rPr>
                    <w:t>(b)</w:t>
                  </w:r>
                  <w:r>
                    <w:rPr>
                      <w:rFonts w:ascii="Arial MT"/>
                      <w:color w:val="ED1C24"/>
                      <w:spacing w:val="-3"/>
                      <w:sz w:val="20"/>
                    </w:rPr>
                    <w:t> </w:t>
                  </w:r>
                  <w:r>
                    <w:rPr>
                      <w:rFonts w:ascii="Arial MT"/>
                      <w:color w:val="ED1C24"/>
                      <w:sz w:val="20"/>
                    </w:rPr>
                    <w:t>(6)</w:t>
                  </w:r>
                </w:p>
                <w:p>
                  <w:pPr>
                    <w:pStyle w:val="BodyText"/>
                    <w:rPr>
                      <w:rFonts w:ascii="Arial MT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 MT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 MT"/>
                      <w:sz w:val="22"/>
                    </w:rPr>
                  </w:pPr>
                </w:p>
                <w:p>
                  <w:pPr>
                    <w:tabs>
                      <w:tab w:pos="1148" w:val="left" w:leader="none"/>
                    </w:tabs>
                    <w:spacing w:before="167"/>
                    <w:ind w:left="0" w:right="0" w:firstLine="0"/>
                    <w:jc w:val="left"/>
                    <w:rPr>
                      <w:rFonts w:ascii="Arial MT"/>
                      <w:sz w:val="23"/>
                    </w:rPr>
                  </w:pPr>
                  <w:r>
                    <w:rPr>
                      <w:rFonts w:ascii="Arial MT"/>
                      <w:color w:val="ED1C24"/>
                      <w:sz w:val="20"/>
                    </w:rPr>
                    <w:t>(b)</w:t>
                  </w:r>
                  <w:r>
                    <w:rPr>
                      <w:rFonts w:ascii="Arial MT"/>
                      <w:color w:val="ED1C24"/>
                      <w:spacing w:val="-2"/>
                      <w:sz w:val="20"/>
                    </w:rPr>
                    <w:t> </w:t>
                  </w:r>
                  <w:r>
                    <w:rPr>
                      <w:rFonts w:ascii="Arial MT"/>
                      <w:color w:val="ED1C24"/>
                      <w:sz w:val="20"/>
                    </w:rPr>
                    <w:t>(6)</w:t>
                    <w:tab/>
                  </w:r>
                  <w:r>
                    <w:rPr>
                      <w:rFonts w:ascii="Arial MT"/>
                      <w:color w:val="ED1C24"/>
                      <w:position w:val="-3"/>
                      <w:sz w:val="23"/>
                    </w:rPr>
                    <w:t>(b)</w:t>
                  </w:r>
                  <w:r>
                    <w:rPr>
                      <w:rFonts w:ascii="Arial MT"/>
                      <w:color w:val="ED1C24"/>
                      <w:spacing w:val="-2"/>
                      <w:position w:val="-3"/>
                      <w:sz w:val="23"/>
                    </w:rPr>
                    <w:t> </w:t>
                  </w:r>
                  <w:r>
                    <w:rPr>
                      <w:rFonts w:ascii="Arial MT"/>
                      <w:color w:val="ED1C24"/>
                      <w:position w:val="-3"/>
                      <w:sz w:val="23"/>
                    </w:rPr>
                    <w:t>(6)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111.698601pt;margin-top:124.743568pt;width:331.25pt;height:430pt;mso-position-horizontal-relative:page;mso-position-vertical-relative:page;z-index:15879680" coordorigin="2234,2495" coordsize="6625,8600">
            <v:rect style="position:absolute;left:2233;top:2518;width:6625;height:8577" filled="true" fillcolor="#231f20" stroked="false">
              <v:fill type="solid"/>
            </v:rect>
            <v:shape style="position:absolute;left:2233;top:2494;width:1220;height:224" type="#_x0000_t202" filled="false" stroked="false">
              <v:textbox inset="0,0,0,0">
                <w:txbxContent>
                  <w:p>
                    <w:pPr>
                      <w:spacing w:line="223" w:lineRule="exact" w:before="0"/>
                      <w:ind w:left="0" w:right="0" w:firstLine="0"/>
                      <w:jc w:val="left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color w:val="ED1C24"/>
                        <w:sz w:val="20"/>
                      </w:rPr>
                      <w:t>(b)</w:t>
                    </w:r>
                    <w:r>
                      <w:rPr>
                        <w:rFonts w:ascii="Arial MT"/>
                        <w:color w:val="ED1C24"/>
                        <w:spacing w:val="-3"/>
                        <w:sz w:val="20"/>
                      </w:rPr>
                      <w:t> </w:t>
                    </w:r>
                    <w:r>
                      <w:rPr>
                        <w:rFonts w:ascii="Arial MT"/>
                        <w:color w:val="ED1C24"/>
                        <w:sz w:val="20"/>
                      </w:rPr>
                      <w:t>(5),</w:t>
                    </w:r>
                    <w:r>
                      <w:rPr>
                        <w:rFonts w:ascii="Arial MT"/>
                        <w:color w:val="ED1C24"/>
                        <w:spacing w:val="-3"/>
                        <w:sz w:val="20"/>
                      </w:rPr>
                      <w:t> </w:t>
                    </w:r>
                    <w:r>
                      <w:rPr>
                        <w:rFonts w:ascii="Arial MT"/>
                        <w:color w:val="ED1C24"/>
                        <w:sz w:val="20"/>
                      </w:rPr>
                      <w:t>(b)</w:t>
                    </w:r>
                    <w:r>
                      <w:rPr>
                        <w:rFonts w:ascii="Arial MT"/>
                        <w:color w:val="ED1C24"/>
                        <w:spacing w:val="-3"/>
                        <w:sz w:val="20"/>
                      </w:rPr>
                      <w:t> </w:t>
                    </w:r>
                    <w:r>
                      <w:rPr>
                        <w:rFonts w:ascii="Arial MT"/>
                        <w:color w:val="ED1C24"/>
                        <w:sz w:val="20"/>
                      </w:rPr>
                      <w:t>(6)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sz w:val="64"/>
        </w:rPr>
        <w:t>Notice</w:t>
      </w:r>
      <w:r>
        <w:rPr>
          <w:color w:val="231F20"/>
          <w:spacing w:val="-1"/>
          <w:sz w:val="64"/>
        </w:rPr>
        <w:t> </w:t>
      </w:r>
      <w:r>
        <w:rPr>
          <w:color w:val="231F20"/>
          <w:sz w:val="64"/>
        </w:rPr>
        <w:t>of</w:t>
      </w:r>
      <w:r>
        <w:rPr>
          <w:color w:val="231F20"/>
          <w:spacing w:val="-1"/>
          <w:sz w:val="64"/>
        </w:rPr>
        <w:t> </w:t>
      </w:r>
      <w:r>
        <w:rPr>
          <w:color w:val="231F20"/>
          <w:sz w:val="64"/>
        </w:rPr>
        <w:t>Appeal</w:t>
      </w:r>
    </w:p>
    <w:p>
      <w:pPr>
        <w:pStyle w:val="ListParagraph"/>
        <w:numPr>
          <w:ilvl w:val="1"/>
          <w:numId w:val="56"/>
        </w:numPr>
        <w:tabs>
          <w:tab w:pos="9025" w:val="left" w:leader="none"/>
        </w:tabs>
        <w:spacing w:line="240" w:lineRule="auto" w:before="292" w:after="0"/>
        <w:ind w:left="9024" w:right="0" w:hanging="542"/>
        <w:jc w:val="left"/>
        <w:rPr>
          <w:color w:val="231F20"/>
          <w:sz w:val="56"/>
        </w:rPr>
      </w:pPr>
      <w:r>
        <w:rPr>
          <w:color w:val="231F20"/>
          <w:sz w:val="56"/>
        </w:rPr>
        <w:t>Form</w:t>
      </w:r>
      <w:r>
        <w:rPr>
          <w:color w:val="231F20"/>
          <w:spacing w:val="-1"/>
          <w:sz w:val="56"/>
        </w:rPr>
        <w:t> </w:t>
      </w:r>
      <w:r>
        <w:rPr>
          <w:color w:val="231F20"/>
          <w:sz w:val="56"/>
        </w:rPr>
        <w:t>EOIR-26</w:t>
      </w:r>
    </w:p>
    <w:p>
      <w:pPr>
        <w:pStyle w:val="BodyText"/>
        <w:spacing w:before="3"/>
        <w:rPr>
          <w:sz w:val="84"/>
        </w:rPr>
      </w:pPr>
    </w:p>
    <w:p>
      <w:pPr>
        <w:pStyle w:val="ListParagraph"/>
        <w:numPr>
          <w:ilvl w:val="1"/>
          <w:numId w:val="56"/>
        </w:numPr>
        <w:tabs>
          <w:tab w:pos="9025" w:val="left" w:leader="none"/>
        </w:tabs>
        <w:spacing w:line="249" w:lineRule="auto" w:before="0" w:after="0"/>
        <w:ind w:left="9024" w:right="2507" w:hanging="541"/>
        <w:jc w:val="left"/>
        <w:rPr>
          <w:color w:val="231F20"/>
          <w:sz w:val="56"/>
        </w:rPr>
      </w:pPr>
      <w:r>
        <w:rPr>
          <w:color w:val="231F20"/>
          <w:spacing w:val="-1"/>
          <w:sz w:val="56"/>
        </w:rPr>
        <w:t>Three-page</w:t>
      </w:r>
      <w:r>
        <w:rPr>
          <w:color w:val="231F20"/>
          <w:spacing w:val="-137"/>
          <w:sz w:val="56"/>
        </w:rPr>
        <w:t> </w:t>
      </w:r>
      <w:r>
        <w:rPr>
          <w:color w:val="231F20"/>
          <w:sz w:val="56"/>
        </w:rPr>
        <w:t>document</w:t>
      </w:r>
    </w:p>
    <w:p>
      <w:pPr>
        <w:pStyle w:val="BodyText"/>
        <w:spacing w:before="2"/>
        <w:rPr>
          <w:sz w:val="82"/>
        </w:rPr>
      </w:pPr>
    </w:p>
    <w:p>
      <w:pPr>
        <w:pStyle w:val="ListParagraph"/>
        <w:numPr>
          <w:ilvl w:val="1"/>
          <w:numId w:val="56"/>
        </w:numPr>
        <w:tabs>
          <w:tab w:pos="9025" w:val="left" w:leader="none"/>
        </w:tabs>
        <w:spacing w:line="249" w:lineRule="auto" w:before="0" w:after="0"/>
        <w:ind w:left="9024" w:right="905" w:hanging="541"/>
        <w:jc w:val="left"/>
        <w:rPr>
          <w:i/>
          <w:color w:val="231F20"/>
          <w:sz w:val="56"/>
        </w:rPr>
      </w:pPr>
      <w:r>
        <w:rPr>
          <w:color w:val="231F20"/>
          <w:sz w:val="56"/>
        </w:rPr>
        <w:t>Completed by the</w:t>
      </w:r>
      <w:r>
        <w:rPr>
          <w:color w:val="231F20"/>
          <w:spacing w:val="1"/>
          <w:sz w:val="56"/>
        </w:rPr>
        <w:t> </w:t>
      </w:r>
      <w:r>
        <w:rPr>
          <w:color w:val="231F20"/>
          <w:sz w:val="56"/>
        </w:rPr>
        <w:t>petitioner’s</w:t>
      </w:r>
      <w:r>
        <w:rPr>
          <w:color w:val="231F20"/>
          <w:spacing w:val="1"/>
          <w:sz w:val="56"/>
        </w:rPr>
        <w:t> </w:t>
      </w:r>
      <w:r>
        <w:rPr>
          <w:color w:val="231F20"/>
          <w:sz w:val="56"/>
        </w:rPr>
        <w:t>counsel or the</w:t>
      </w:r>
      <w:r>
        <w:rPr>
          <w:color w:val="231F20"/>
          <w:spacing w:val="1"/>
          <w:sz w:val="56"/>
        </w:rPr>
        <w:t> </w:t>
      </w:r>
      <w:r>
        <w:rPr>
          <w:color w:val="231F20"/>
          <w:sz w:val="56"/>
        </w:rPr>
        <w:t>petitioner</w:t>
      </w:r>
      <w:r>
        <w:rPr>
          <w:color w:val="231F20"/>
          <w:spacing w:val="-8"/>
          <w:sz w:val="56"/>
        </w:rPr>
        <w:t> </w:t>
      </w:r>
      <w:r>
        <w:rPr>
          <w:color w:val="231F20"/>
          <w:sz w:val="56"/>
        </w:rPr>
        <w:t>if</w:t>
      </w:r>
      <w:r>
        <w:rPr>
          <w:color w:val="231F20"/>
          <w:spacing w:val="-3"/>
          <w:sz w:val="56"/>
        </w:rPr>
        <w:t> </w:t>
      </w:r>
      <w:r>
        <w:rPr>
          <w:i/>
          <w:color w:val="231F20"/>
          <w:sz w:val="56"/>
        </w:rPr>
        <w:t>pro</w:t>
      </w:r>
      <w:r>
        <w:rPr>
          <w:i/>
          <w:color w:val="231F20"/>
          <w:spacing w:val="-5"/>
          <w:sz w:val="56"/>
        </w:rPr>
        <w:t> </w:t>
      </w:r>
      <w:r>
        <w:rPr>
          <w:i/>
          <w:color w:val="231F20"/>
          <w:sz w:val="56"/>
        </w:rPr>
        <w:t>se</w:t>
      </w:r>
    </w:p>
    <w:p>
      <w:pPr>
        <w:spacing w:after="0" w:line="249" w:lineRule="auto"/>
        <w:jc w:val="left"/>
        <w:rPr>
          <w:sz w:val="56"/>
        </w:rPr>
        <w:sectPr>
          <w:headerReference w:type="default" r:id="rId563"/>
          <w:footerReference w:type="default" r:id="rId564"/>
          <w:pgSz w:w="15840" w:h="12240" w:orient="landscape"/>
          <w:pgMar w:header="868" w:footer="1387" w:top="1560" w:bottom="1580" w:left="660" w:right="1100"/>
        </w:sectPr>
      </w:pPr>
    </w:p>
    <w:p>
      <w:pPr>
        <w:tabs>
          <w:tab w:pos="2022" w:val="left" w:leader="none"/>
          <w:tab w:pos="11359" w:val="left" w:leader="none"/>
        </w:tabs>
        <w:spacing w:before="31"/>
        <w:ind w:left="439" w:right="0" w:firstLine="0"/>
        <w:jc w:val="center"/>
        <w:rPr>
          <w:sz w:val="64"/>
        </w:rPr>
      </w:pPr>
      <w:r>
        <w:rPr>
          <w:color w:val="231F20"/>
          <w:w w:val="100"/>
          <w:sz w:val="64"/>
          <w:u w:val="single" w:color="ED1C24"/>
        </w:rPr>
        <w:t> </w:t>
      </w:r>
      <w:r>
        <w:rPr>
          <w:color w:val="231F20"/>
          <w:sz w:val="64"/>
          <w:u w:val="single" w:color="ED1C24"/>
        </w:rPr>
        <w:tab/>
      </w:r>
      <w:r>
        <w:rPr>
          <w:color w:val="231F20"/>
          <w:sz w:val="64"/>
          <w:u w:val="single" w:color="ED1C24"/>
        </w:rPr>
        <w:t>Petitioner’s</w:t>
      </w:r>
      <w:r>
        <w:rPr>
          <w:color w:val="231F20"/>
          <w:spacing w:val="-6"/>
          <w:sz w:val="64"/>
          <w:u w:val="single" w:color="ED1C24"/>
        </w:rPr>
        <w:t> </w:t>
      </w:r>
      <w:r>
        <w:rPr>
          <w:color w:val="231F20"/>
          <w:sz w:val="64"/>
          <w:u w:val="single" w:color="ED1C24"/>
        </w:rPr>
        <w:t>Brief</w:t>
      </w:r>
      <w:r>
        <w:rPr>
          <w:color w:val="231F20"/>
          <w:spacing w:val="-1"/>
          <w:sz w:val="64"/>
          <w:u w:val="single" w:color="ED1C24"/>
        </w:rPr>
        <w:t> </w:t>
      </w:r>
      <w:r>
        <w:rPr>
          <w:color w:val="231F20"/>
          <w:sz w:val="64"/>
          <w:u w:val="single" w:color="ED1C24"/>
        </w:rPr>
        <w:t>to</w:t>
      </w:r>
      <w:r>
        <w:rPr>
          <w:color w:val="231F20"/>
          <w:spacing w:val="-1"/>
          <w:sz w:val="64"/>
          <w:u w:val="single" w:color="ED1C24"/>
        </w:rPr>
        <w:t> </w:t>
      </w:r>
      <w:r>
        <w:rPr>
          <w:color w:val="231F20"/>
          <w:sz w:val="64"/>
          <w:u w:val="single" w:color="ED1C24"/>
        </w:rPr>
        <w:t>the Board</w:t>
        <w:tab/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tabs>
          <w:tab w:pos="12893" w:val="left" w:leader="none"/>
        </w:tabs>
        <w:spacing w:before="203"/>
        <w:ind w:left="1782" w:right="0" w:firstLine="0"/>
        <w:jc w:val="left"/>
        <w:rPr>
          <w:rFonts w:ascii="Arial MT"/>
          <w:sz w:val="86"/>
        </w:rPr>
      </w:pPr>
      <w:r>
        <w:rPr>
          <w:rFonts w:ascii="Arial MT"/>
          <w:color w:val="ED1C24"/>
          <w:sz w:val="86"/>
          <w:shd w:fill="231F20" w:color="auto" w:val="clear"/>
        </w:rPr>
        <w:t>(b)</w:t>
      </w:r>
      <w:r>
        <w:rPr>
          <w:rFonts w:ascii="Arial MT"/>
          <w:color w:val="ED1C24"/>
          <w:spacing w:val="7"/>
          <w:sz w:val="86"/>
          <w:shd w:fill="231F20" w:color="auto" w:val="clear"/>
        </w:rPr>
        <w:t> </w:t>
      </w:r>
      <w:r>
        <w:rPr>
          <w:rFonts w:ascii="Arial MT"/>
          <w:color w:val="ED1C24"/>
          <w:sz w:val="86"/>
          <w:shd w:fill="231F20" w:color="auto" w:val="clear"/>
        </w:rPr>
        <w:t>(5)</w:t>
        <w:tab/>
      </w:r>
    </w:p>
    <w:p>
      <w:pPr>
        <w:tabs>
          <w:tab w:pos="13419" w:val="left" w:leader="none"/>
        </w:tabs>
        <w:spacing w:before="709"/>
        <w:ind w:left="1529" w:right="0" w:firstLine="0"/>
        <w:jc w:val="left"/>
        <w:rPr>
          <w:rFonts w:ascii="Arial MT"/>
          <w:sz w:val="162"/>
        </w:rPr>
      </w:pPr>
      <w:r>
        <w:rPr>
          <w:rFonts w:ascii="Arial MT"/>
          <w:color w:val="ED1C24"/>
          <w:sz w:val="162"/>
          <w:shd w:fill="231F20" w:color="auto" w:val="clear"/>
        </w:rPr>
        <w:t>(b)</w:t>
      </w:r>
      <w:r>
        <w:rPr>
          <w:rFonts w:ascii="Arial MT"/>
          <w:color w:val="ED1C24"/>
          <w:spacing w:val="8"/>
          <w:sz w:val="162"/>
          <w:shd w:fill="231F20" w:color="auto" w:val="clear"/>
        </w:rPr>
        <w:t> </w:t>
      </w:r>
      <w:r>
        <w:rPr>
          <w:rFonts w:ascii="Arial MT"/>
          <w:color w:val="ED1C24"/>
          <w:sz w:val="162"/>
          <w:shd w:fill="231F20" w:color="auto" w:val="clear"/>
        </w:rPr>
        <w:t>(5)</w:t>
        <w:tab/>
      </w:r>
    </w:p>
    <w:p>
      <w:pPr>
        <w:tabs>
          <w:tab w:pos="13964" w:val="left" w:leader="none"/>
        </w:tabs>
        <w:spacing w:before="779"/>
        <w:ind w:left="1646" w:right="0" w:firstLine="0"/>
        <w:jc w:val="left"/>
        <w:rPr>
          <w:rFonts w:ascii="Arial MT"/>
          <w:sz w:val="161"/>
        </w:rPr>
      </w:pPr>
      <w:r>
        <w:rPr>
          <w:rFonts w:ascii="Arial MT"/>
          <w:color w:val="ED1C24"/>
          <w:sz w:val="161"/>
          <w:shd w:fill="231F20" w:color="auto" w:val="clear"/>
        </w:rPr>
        <w:t>(b)</w:t>
      </w:r>
      <w:r>
        <w:rPr>
          <w:rFonts w:ascii="Arial MT"/>
          <w:color w:val="ED1C24"/>
          <w:spacing w:val="-3"/>
          <w:sz w:val="161"/>
          <w:shd w:fill="231F20" w:color="auto" w:val="clear"/>
        </w:rPr>
        <w:t> </w:t>
      </w:r>
      <w:r>
        <w:rPr>
          <w:rFonts w:ascii="Arial MT"/>
          <w:color w:val="ED1C24"/>
          <w:sz w:val="161"/>
          <w:shd w:fill="231F20" w:color="auto" w:val="clear"/>
        </w:rPr>
        <w:t>(5)</w:t>
        <w:tab/>
      </w:r>
    </w:p>
    <w:p>
      <w:pPr>
        <w:spacing w:after="0"/>
        <w:jc w:val="left"/>
        <w:rPr>
          <w:rFonts w:ascii="Arial MT"/>
          <w:sz w:val="161"/>
        </w:rPr>
        <w:sectPr>
          <w:headerReference w:type="default" r:id="rId565"/>
          <w:footerReference w:type="default" r:id="rId566"/>
          <w:pgSz w:w="15840" w:h="12240" w:orient="landscape"/>
          <w:pgMar w:header="868" w:footer="1387" w:top="1560" w:bottom="1580" w:left="660" w:right="1100"/>
        </w:sectPr>
      </w:pPr>
    </w:p>
    <w:p>
      <w:pPr>
        <w:spacing w:before="31"/>
        <w:ind w:left="439" w:right="0" w:firstLine="0"/>
        <w:jc w:val="center"/>
        <w:rPr>
          <w:sz w:val="64"/>
        </w:rPr>
      </w:pPr>
      <w:r>
        <w:rPr/>
        <w:pict>
          <v:shape style="position:absolute;margin-left:122.999001pt;margin-top:41.105846pt;width:546.050pt;height:.1pt;mso-position-horizontal-relative:page;mso-position-vertical-relative:paragraph;z-index:-15577088;mso-wrap-distance-left:0;mso-wrap-distance-right:0" coordorigin="2460,822" coordsize="10921,0" path="m2460,822l13380,822e" filled="false" stroked="true" strokeweight=".72pt" strokecolor="#ed1c24">
            <v:path arrowok="t"/>
            <v:stroke dashstyle="solid"/>
            <w10:wrap type="topAndBottom"/>
          </v:shape>
        </w:pict>
      </w:r>
      <w:r>
        <w:rPr/>
        <w:pict>
          <v:shape style="position:absolute;margin-left:170.771805pt;margin-top:53.726414pt;width:137.1pt;height:75.850pt;mso-position-horizontal-relative:page;mso-position-vertical-relative:paragraph;z-index:-19868160" type="#_x0000_t202" filled="false" stroked="false">
            <v:textbox inset="0,0,0,0">
              <w:txbxContent>
                <w:p>
                  <w:pPr>
                    <w:spacing w:line="223" w:lineRule="exact" w:before="0"/>
                    <w:ind w:left="951" w:right="0" w:firstLine="0"/>
                    <w:jc w:val="left"/>
                    <w:rPr>
                      <w:rFonts w:ascii="Arial MT"/>
                      <w:sz w:val="20"/>
                    </w:rPr>
                  </w:pPr>
                  <w:r>
                    <w:rPr>
                      <w:rFonts w:ascii="Arial MT"/>
                      <w:color w:val="ED1C24"/>
                      <w:sz w:val="20"/>
                    </w:rPr>
                    <w:t>(b)</w:t>
                  </w:r>
                  <w:r>
                    <w:rPr>
                      <w:rFonts w:ascii="Arial MT"/>
                      <w:color w:val="ED1C24"/>
                      <w:spacing w:val="-3"/>
                      <w:sz w:val="20"/>
                    </w:rPr>
                    <w:t> </w:t>
                  </w:r>
                  <w:r>
                    <w:rPr>
                      <w:rFonts w:ascii="Arial MT"/>
                      <w:color w:val="ED1C24"/>
                      <w:sz w:val="20"/>
                    </w:rPr>
                    <w:t>(6)</w:t>
                  </w:r>
                </w:p>
                <w:p>
                  <w:pPr>
                    <w:pStyle w:val="BodyText"/>
                    <w:rPr>
                      <w:rFonts w:ascii="Arial MT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 MT"/>
                      <w:sz w:val="22"/>
                    </w:rPr>
                  </w:pPr>
                </w:p>
                <w:p>
                  <w:pPr>
                    <w:pStyle w:val="BodyText"/>
                    <w:spacing w:before="6"/>
                    <w:rPr>
                      <w:rFonts w:ascii="Arial MT"/>
                      <w:sz w:val="23"/>
                    </w:rPr>
                  </w:pPr>
                </w:p>
                <w:p>
                  <w:pPr>
                    <w:spacing w:before="1"/>
                    <w:ind w:left="0" w:right="0" w:firstLine="0"/>
                    <w:jc w:val="left"/>
                    <w:rPr>
                      <w:rFonts w:ascii="Arial MT"/>
                      <w:sz w:val="23"/>
                    </w:rPr>
                  </w:pPr>
                  <w:r>
                    <w:rPr>
                      <w:rFonts w:ascii="Arial MT"/>
                      <w:color w:val="ED1C24"/>
                      <w:sz w:val="23"/>
                    </w:rPr>
                    <w:t>(b)</w:t>
                  </w:r>
                  <w:r>
                    <w:rPr>
                      <w:rFonts w:ascii="Arial MT"/>
                      <w:color w:val="ED1C24"/>
                      <w:spacing w:val="-3"/>
                      <w:sz w:val="23"/>
                    </w:rPr>
                    <w:t> </w:t>
                  </w:r>
                  <w:r>
                    <w:rPr>
                      <w:rFonts w:ascii="Arial MT"/>
                      <w:color w:val="ED1C24"/>
                      <w:sz w:val="23"/>
                    </w:rPr>
                    <w:t>(6)</w:t>
                  </w:r>
                </w:p>
                <w:p>
                  <w:pPr>
                    <w:tabs>
                      <w:tab w:pos="2196" w:val="left" w:leader="none"/>
                    </w:tabs>
                    <w:spacing w:before="21"/>
                    <w:ind w:left="5" w:right="0" w:firstLine="0"/>
                    <w:jc w:val="left"/>
                    <w:rPr>
                      <w:rFonts w:ascii="Arial MT"/>
                      <w:sz w:val="20"/>
                    </w:rPr>
                  </w:pPr>
                  <w:r>
                    <w:rPr>
                      <w:rFonts w:ascii="Arial MT"/>
                      <w:color w:val="ED1C24"/>
                      <w:sz w:val="20"/>
                    </w:rPr>
                    <w:t>(b)</w:t>
                  </w:r>
                  <w:r>
                    <w:rPr>
                      <w:rFonts w:ascii="Arial MT"/>
                      <w:color w:val="ED1C24"/>
                      <w:spacing w:val="-2"/>
                      <w:sz w:val="20"/>
                    </w:rPr>
                    <w:t> </w:t>
                  </w:r>
                  <w:r>
                    <w:rPr>
                      <w:rFonts w:ascii="Arial MT"/>
                      <w:color w:val="ED1C24"/>
                      <w:sz w:val="20"/>
                    </w:rPr>
                    <w:t>(6)</w:t>
                    <w:tab/>
                  </w:r>
                  <w:r>
                    <w:rPr>
                      <w:rFonts w:ascii="Arial MT"/>
                      <w:color w:val="ED1C24"/>
                      <w:spacing w:val="-1"/>
                      <w:sz w:val="20"/>
                    </w:rPr>
                    <w:t>(b)</w:t>
                  </w:r>
                  <w:r>
                    <w:rPr>
                      <w:rFonts w:ascii="Arial MT"/>
                      <w:color w:val="ED1C24"/>
                      <w:spacing w:val="-12"/>
                      <w:sz w:val="20"/>
                    </w:rPr>
                    <w:t> </w:t>
                  </w:r>
                  <w:r>
                    <w:rPr>
                      <w:rFonts w:ascii="Arial MT"/>
                      <w:color w:val="ED1C24"/>
                      <w:sz w:val="20"/>
                    </w:rPr>
                    <w:t>(6)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108.498703pt;margin-top:124.743568pt;width:340.85pt;height:442pt;mso-position-horizontal-relative:page;mso-position-vertical-relative:page;z-index:15881216" coordorigin="2170,2495" coordsize="6817,8840">
            <v:rect style="position:absolute;left:2169;top:2518;width:6817;height:8817" filled="true" fillcolor="#231f20" stroked="false">
              <v:fill type="solid"/>
            </v:rect>
            <v:shape style="position:absolute;left:2169;top:2494;width:1220;height:224" type="#_x0000_t202" filled="false" stroked="false">
              <v:textbox inset="0,0,0,0">
                <w:txbxContent>
                  <w:p>
                    <w:pPr>
                      <w:spacing w:line="223" w:lineRule="exact" w:before="0"/>
                      <w:ind w:left="0" w:right="0" w:firstLine="0"/>
                      <w:jc w:val="left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color w:val="ED1C24"/>
                        <w:sz w:val="20"/>
                      </w:rPr>
                      <w:t>(b)</w:t>
                    </w:r>
                    <w:r>
                      <w:rPr>
                        <w:rFonts w:ascii="Arial MT"/>
                        <w:color w:val="ED1C24"/>
                        <w:spacing w:val="-3"/>
                        <w:sz w:val="20"/>
                      </w:rPr>
                      <w:t> </w:t>
                    </w:r>
                    <w:r>
                      <w:rPr>
                        <w:rFonts w:ascii="Arial MT"/>
                        <w:color w:val="ED1C24"/>
                        <w:sz w:val="20"/>
                      </w:rPr>
                      <w:t>(5),</w:t>
                    </w:r>
                    <w:r>
                      <w:rPr>
                        <w:rFonts w:ascii="Arial MT"/>
                        <w:color w:val="ED1C24"/>
                        <w:spacing w:val="-3"/>
                        <w:sz w:val="20"/>
                      </w:rPr>
                      <w:t> </w:t>
                    </w:r>
                    <w:r>
                      <w:rPr>
                        <w:rFonts w:ascii="Arial MT"/>
                        <w:color w:val="ED1C24"/>
                        <w:sz w:val="20"/>
                      </w:rPr>
                      <w:t>(b)</w:t>
                    </w:r>
                    <w:r>
                      <w:rPr>
                        <w:rFonts w:ascii="Arial MT"/>
                        <w:color w:val="ED1C24"/>
                        <w:spacing w:val="-3"/>
                        <w:sz w:val="20"/>
                      </w:rPr>
                      <w:t> </w:t>
                    </w:r>
                    <w:r>
                      <w:rPr>
                        <w:rFonts w:ascii="Arial MT"/>
                        <w:color w:val="ED1C24"/>
                        <w:sz w:val="20"/>
                      </w:rPr>
                      <w:t>(6)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sz w:val="64"/>
        </w:rPr>
        <w:t>Board</w:t>
      </w:r>
      <w:r>
        <w:rPr>
          <w:color w:val="231F20"/>
          <w:spacing w:val="-3"/>
          <w:sz w:val="64"/>
        </w:rPr>
        <w:t> </w:t>
      </w:r>
      <w:r>
        <w:rPr>
          <w:color w:val="231F20"/>
          <w:sz w:val="64"/>
        </w:rPr>
        <w:t>Decision</w:t>
      </w:r>
    </w:p>
    <w:p>
      <w:pPr>
        <w:pStyle w:val="ListParagraph"/>
        <w:numPr>
          <w:ilvl w:val="1"/>
          <w:numId w:val="56"/>
        </w:numPr>
        <w:tabs>
          <w:tab w:pos="9025" w:val="left" w:leader="none"/>
        </w:tabs>
        <w:spacing w:line="249" w:lineRule="auto" w:before="296" w:after="0"/>
        <w:ind w:left="9023" w:right="1139" w:hanging="540"/>
        <w:jc w:val="left"/>
        <w:rPr>
          <w:color w:val="231F20"/>
          <w:sz w:val="64"/>
        </w:rPr>
      </w:pPr>
      <w:r>
        <w:rPr>
          <w:color w:val="231F20"/>
          <w:sz w:val="64"/>
        </w:rPr>
        <w:t>This will likely</w:t>
      </w:r>
      <w:r>
        <w:rPr>
          <w:color w:val="231F20"/>
          <w:spacing w:val="-157"/>
          <w:sz w:val="64"/>
        </w:rPr>
        <w:t> </w:t>
      </w:r>
      <w:r>
        <w:rPr>
          <w:color w:val="231F20"/>
          <w:sz w:val="64"/>
        </w:rPr>
        <w:t>be the first</w:t>
      </w:r>
      <w:r>
        <w:rPr>
          <w:color w:val="231F20"/>
          <w:spacing w:val="1"/>
          <w:sz w:val="64"/>
        </w:rPr>
        <w:t> </w:t>
      </w:r>
      <w:r>
        <w:rPr>
          <w:color w:val="231F20"/>
          <w:sz w:val="64"/>
        </w:rPr>
        <w:t>document in</w:t>
      </w:r>
      <w:r>
        <w:rPr>
          <w:color w:val="231F20"/>
          <w:spacing w:val="1"/>
          <w:sz w:val="64"/>
        </w:rPr>
        <w:t> </w:t>
      </w:r>
      <w:r>
        <w:rPr>
          <w:color w:val="231F20"/>
          <w:sz w:val="64"/>
        </w:rPr>
        <w:t>your</w:t>
      </w:r>
      <w:r>
        <w:rPr>
          <w:color w:val="231F20"/>
          <w:spacing w:val="-6"/>
          <w:sz w:val="64"/>
        </w:rPr>
        <w:t> </w:t>
      </w:r>
      <w:r>
        <w:rPr>
          <w:color w:val="231F20"/>
          <w:sz w:val="64"/>
        </w:rPr>
        <w:t>record</w:t>
      </w:r>
    </w:p>
    <w:p>
      <w:pPr>
        <w:spacing w:after="0" w:line="249" w:lineRule="auto"/>
        <w:jc w:val="left"/>
        <w:rPr>
          <w:sz w:val="64"/>
        </w:rPr>
        <w:sectPr>
          <w:pgSz w:w="15840" w:h="12240" w:orient="landscape"/>
          <w:pgMar w:header="868" w:footer="1387" w:top="1560" w:bottom="1580" w:left="660" w:right="1100"/>
        </w:sectPr>
      </w:pPr>
    </w:p>
    <w:p>
      <w:pPr>
        <w:tabs>
          <w:tab w:pos="3440" w:val="left" w:leader="none"/>
          <w:tab w:pos="11359" w:val="left" w:leader="none"/>
        </w:tabs>
        <w:spacing w:before="31"/>
        <w:ind w:left="439" w:right="0" w:firstLine="0"/>
        <w:jc w:val="center"/>
        <w:rPr>
          <w:sz w:val="64"/>
        </w:rPr>
      </w:pPr>
      <w:r>
        <w:rPr>
          <w:color w:val="231F20"/>
          <w:w w:val="100"/>
          <w:sz w:val="64"/>
          <w:u w:val="single" w:color="ED1C24"/>
        </w:rPr>
        <w:t> </w:t>
      </w:r>
      <w:r>
        <w:rPr>
          <w:color w:val="231F20"/>
          <w:sz w:val="64"/>
          <w:u w:val="single" w:color="ED1C24"/>
        </w:rPr>
        <w:tab/>
      </w:r>
      <w:r>
        <w:rPr>
          <w:color w:val="231F20"/>
          <w:sz w:val="64"/>
          <w:u w:val="single" w:color="ED1C24"/>
        </w:rPr>
        <w:t>Motions</w:t>
      </w:r>
      <w:r>
        <w:rPr>
          <w:color w:val="231F20"/>
          <w:spacing w:val="-2"/>
          <w:sz w:val="64"/>
          <w:u w:val="single" w:color="ED1C24"/>
        </w:rPr>
        <w:t> </w:t>
      </w:r>
      <w:r>
        <w:rPr>
          <w:color w:val="231F20"/>
          <w:sz w:val="64"/>
          <w:u w:val="single" w:color="ED1C24"/>
        </w:rPr>
        <w:t>to</w:t>
      </w:r>
      <w:r>
        <w:rPr>
          <w:color w:val="231F20"/>
          <w:spacing w:val="-1"/>
          <w:sz w:val="64"/>
          <w:u w:val="single" w:color="ED1C24"/>
        </w:rPr>
        <w:t> </w:t>
      </w:r>
      <w:r>
        <w:rPr>
          <w:color w:val="231F20"/>
          <w:sz w:val="64"/>
          <w:u w:val="single" w:color="ED1C24"/>
        </w:rPr>
        <w:t>Reopen</w:t>
        <w:tab/>
      </w:r>
    </w:p>
    <w:p>
      <w:pPr>
        <w:pStyle w:val="BodyText"/>
        <w:spacing w:before="6"/>
        <w:rPr>
          <w:sz w:val="103"/>
        </w:rPr>
      </w:pPr>
    </w:p>
    <w:p>
      <w:pPr>
        <w:pStyle w:val="ListParagraph"/>
        <w:numPr>
          <w:ilvl w:val="0"/>
          <w:numId w:val="56"/>
        </w:numPr>
        <w:tabs>
          <w:tab w:pos="1825" w:val="left" w:leader="none"/>
        </w:tabs>
        <w:spacing w:line="249" w:lineRule="auto" w:before="0" w:after="0"/>
        <w:ind w:left="1824" w:right="2525" w:hanging="541"/>
        <w:jc w:val="left"/>
        <w:rPr>
          <w:sz w:val="64"/>
        </w:rPr>
      </w:pPr>
      <w:r>
        <w:rPr>
          <w:color w:val="231F20"/>
          <w:sz w:val="64"/>
        </w:rPr>
        <w:t>If the petitioner is seeking review of a</w:t>
      </w:r>
      <w:r>
        <w:rPr>
          <w:color w:val="231F20"/>
          <w:spacing w:val="-157"/>
          <w:sz w:val="64"/>
        </w:rPr>
        <w:t> </w:t>
      </w:r>
      <w:r>
        <w:rPr>
          <w:color w:val="231F20"/>
          <w:sz w:val="64"/>
        </w:rPr>
        <w:t>motion</w:t>
      </w:r>
      <w:r>
        <w:rPr>
          <w:color w:val="231F20"/>
          <w:spacing w:val="-6"/>
          <w:sz w:val="64"/>
        </w:rPr>
        <w:t> </w:t>
      </w:r>
      <w:r>
        <w:rPr>
          <w:color w:val="231F20"/>
          <w:sz w:val="64"/>
        </w:rPr>
        <w:t>to</w:t>
      </w:r>
      <w:r>
        <w:rPr>
          <w:color w:val="231F20"/>
          <w:spacing w:val="-1"/>
          <w:sz w:val="64"/>
        </w:rPr>
        <w:t> </w:t>
      </w:r>
      <w:r>
        <w:rPr>
          <w:color w:val="231F20"/>
          <w:sz w:val="64"/>
        </w:rPr>
        <w:t>reopen,</w:t>
      </w:r>
      <w:r>
        <w:rPr>
          <w:color w:val="231F20"/>
          <w:spacing w:val="-5"/>
          <w:sz w:val="64"/>
        </w:rPr>
        <w:t> </w:t>
      </w:r>
      <w:r>
        <w:rPr>
          <w:color w:val="231F20"/>
          <w:sz w:val="64"/>
        </w:rPr>
        <w:t>look</w:t>
      </w:r>
      <w:r>
        <w:rPr>
          <w:color w:val="231F20"/>
          <w:spacing w:val="-6"/>
          <w:sz w:val="64"/>
        </w:rPr>
        <w:t> </w:t>
      </w:r>
      <w:r>
        <w:rPr>
          <w:color w:val="231F20"/>
          <w:sz w:val="64"/>
        </w:rPr>
        <w:t>for:</w:t>
      </w:r>
    </w:p>
    <w:p>
      <w:pPr>
        <w:spacing w:line="3121" w:lineRule="exact" w:before="0"/>
        <w:ind w:left="1724" w:right="0" w:firstLine="0"/>
        <w:jc w:val="left"/>
        <w:rPr>
          <w:rFonts w:ascii="Arial MT"/>
          <w:sz w:val="288"/>
        </w:rPr>
      </w:pPr>
      <w:r>
        <w:rPr/>
        <w:pict>
          <v:rect style="position:absolute;margin-left:119.203003pt;margin-top:11.832817pt;width:576.014pt;height:216.005pt;mso-position-horizontal-relative:page;mso-position-vertical-relative:paragraph;z-index:-19867136" filled="true" fillcolor="#231f20" stroked="false">
            <v:fill type="solid"/>
            <w10:wrap type="none"/>
          </v:rect>
        </w:pict>
      </w:r>
      <w:r>
        <w:rPr>
          <w:rFonts w:ascii="Arial MT"/>
          <w:color w:val="ED1C24"/>
          <w:sz w:val="288"/>
        </w:rPr>
        <w:t>(b)</w:t>
      </w:r>
      <w:r>
        <w:rPr>
          <w:rFonts w:ascii="Arial MT"/>
          <w:color w:val="ED1C24"/>
          <w:spacing w:val="-3"/>
          <w:sz w:val="288"/>
        </w:rPr>
        <w:t> </w:t>
      </w:r>
      <w:r>
        <w:rPr>
          <w:rFonts w:ascii="Arial MT"/>
          <w:color w:val="ED1C24"/>
          <w:sz w:val="288"/>
        </w:rPr>
        <w:t>(5)</w:t>
      </w:r>
    </w:p>
    <w:sectPr>
      <w:pgSz w:w="15840" w:h="12240" w:orient="landscape"/>
      <w:pgMar w:header="868" w:footer="1387" w:top="1560" w:bottom="1580" w:left="660" w:right="11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Tahoma">
    <w:altName w:val="Tahoma"/>
    <w:charset w:val="1"/>
    <w:family w:val="swiss"/>
    <w:pitch w:val="variable"/>
  </w:font>
  <w:font w:name="Arial MT">
    <w:altName w:val="Arial MT"/>
    <w:charset w:val="1"/>
    <w:family w:val="swiss"/>
    <w:pitch w:val="variable"/>
  </w:font>
  <w:font w:name="Arial">
    <w:altName w:val="Arial"/>
    <w:charset w:val="1"/>
    <w:family w:val="swiss"/>
    <w:pitch w:val="variable"/>
  </w:font>
  <w:font w:name="Verdana">
    <w:altName w:val="Verdana"/>
    <w:charset w:val="1"/>
    <w:family w:val="swiss"/>
    <w:pitch w:val="variable"/>
  </w:font>
  <w:font w:name="Georgia">
    <w:altName w:val="Georgia"/>
    <w:charset w:val="1"/>
    <w:family w:val="roman"/>
    <w:pitch w:val="variable"/>
  </w:font>
  <w:font w:name="Calibri Light">
    <w:altName w:val="Calibri Light"/>
    <w:charset w:val="1"/>
    <w:family w:val="roman"/>
    <w:pitch w:val="variable"/>
  </w:font>
  <w:font w:name="Symbol">
    <w:altName w:val="Symbol"/>
    <w:charset w:val="2"/>
    <w:family w:val="decorative"/>
    <w:pitch w:val="variable"/>
  </w:font>
  <w:font w:name="Corbel">
    <w:altName w:val="Corbel"/>
    <w:charset w:val="1"/>
    <w:family w:val="swiss"/>
    <w:pitch w:val="variable"/>
  </w:font>
  <w:font w:name="Microsoft Sans Serif">
    <w:altName w:val="Microsoft Sans Serif"/>
    <w:charset w:val="1"/>
    <w:family w:val="swiss"/>
    <w:pitch w:val="variable"/>
  </w:font>
  <w:font w:name="MS PGothic">
    <w:altName w:val="MS PGothic"/>
    <w:charset w:val="1"/>
    <w:family w:val="swiss"/>
    <w:pitch w:val="variable"/>
  </w:font>
  <w:font w:name="Calibri">
    <w:altName w:val="Calibri"/>
    <w:charset w:val="1"/>
    <w:family w:val="roman"/>
    <w:pitch w:val="variable"/>
  </w:font>
  <w:font w:name="Franklin Gothic Medium">
    <w:altName w:val="Franklin Gothic Medium"/>
    <w:charset w:val="1"/>
    <w:family w:val="swiss"/>
    <w:pitch w:val="variable"/>
  </w:font>
  <w:font w:name="Segoe UI Symbol">
    <w:altName w:val="Segoe UI Symbol"/>
    <w:charset w:val="1"/>
    <w:family w:val="swiss"/>
    <w:pitch w:val="variable"/>
  </w:font>
  <w:font w:name="Wingdings">
    <w:altName w:val="Wingdings"/>
    <w:charset w:val="2"/>
    <w:family w:val="decorative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297280">
          <wp:simplePos x="0" y="0"/>
          <wp:positionH relativeFrom="page">
            <wp:posOffset>762000</wp:posOffset>
          </wp:positionH>
          <wp:positionV relativeFrom="page">
            <wp:posOffset>9662312</wp:posOffset>
          </wp:positionV>
          <wp:extent cx="590550" cy="95250"/>
          <wp:effectExtent l="0" t="0" r="0" b="0"/>
          <wp:wrapNone/>
          <wp:docPr id="1" name="image3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" name="image3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90550" cy="952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54pt;margin-top:755.500977pt;width:500.05pt;height:1pt;mso-position-horizontal-relative:page;mso-position-vertical-relative:page;z-index:-20018688" coordorigin="1080,15110" coordsize="10001,20">
          <v:line style="position:absolute" from="1080,15120" to="10380,15120" stroked="true" strokeweight="1pt" strokecolor="#b5b7b9">
            <v:stroke dashstyle="solid"/>
          </v:line>
          <v:line style="position:absolute" from="10380,15120" to="11080,15120" stroked="true" strokeweight="1pt" strokecolor="#b5b7b9">
            <v:stroke dashstyle="solid"/>
          </v:line>
          <w10:wrap type="none"/>
        </v:group>
      </w:pict>
    </w:r>
    <w:r>
      <w:rPr/>
      <w:pict>
        <v:shape style="position:absolute;margin-left:114.276199pt;margin-top:758.258789pt;width:320.75pt;height:13.2pt;mso-position-horizontal-relative:page;mso-position-vertical-relative:page;z-index:-20018176" type="#_x0000_t202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 MT" w:hAnsi="Arial MT"/>
                    <w:sz w:val="20"/>
                  </w:rPr>
                </w:pPr>
                <w:r>
                  <w:rPr>
                    <w:rFonts w:ascii="Arial MT" w:hAnsi="Arial MT"/>
                    <w:color w:val="B5B7B9"/>
                    <w:sz w:val="20"/>
                  </w:rPr>
                  <w:t>©</w:t>
                </w:r>
                <w:r>
                  <w:rPr>
                    <w:rFonts w:ascii="Arial MT" w:hAnsi="Arial MT"/>
                    <w:color w:val="B5B7B9"/>
                    <w:spacing w:val="-6"/>
                    <w:sz w:val="20"/>
                  </w:rPr>
                  <w:t> </w:t>
                </w:r>
                <w:r>
                  <w:rPr>
                    <w:rFonts w:ascii="Arial MT" w:hAnsi="Arial MT"/>
                    <w:color w:val="B5B7B9"/>
                    <w:sz w:val="20"/>
                  </w:rPr>
                  <w:t>2019</w:t>
                </w:r>
                <w:r>
                  <w:rPr>
                    <w:rFonts w:ascii="Arial MT" w:hAnsi="Arial MT"/>
                    <w:color w:val="B5B7B9"/>
                    <w:spacing w:val="-5"/>
                    <w:sz w:val="20"/>
                  </w:rPr>
                  <w:t> </w:t>
                </w:r>
                <w:r>
                  <w:rPr>
                    <w:rFonts w:ascii="Arial MT" w:hAnsi="Arial MT"/>
                    <w:color w:val="B5B7B9"/>
                    <w:sz w:val="20"/>
                  </w:rPr>
                  <w:t>Thomson</w:t>
                </w:r>
                <w:r>
                  <w:rPr>
                    <w:rFonts w:ascii="Arial MT" w:hAnsi="Arial MT"/>
                    <w:color w:val="B5B7B9"/>
                    <w:spacing w:val="-6"/>
                    <w:sz w:val="20"/>
                  </w:rPr>
                  <w:t> </w:t>
                </w:r>
                <w:r>
                  <w:rPr>
                    <w:rFonts w:ascii="Arial MT" w:hAnsi="Arial MT"/>
                    <w:color w:val="B5B7B9"/>
                    <w:sz w:val="20"/>
                  </w:rPr>
                  <w:t>Reuters.</w:t>
                </w:r>
                <w:r>
                  <w:rPr>
                    <w:rFonts w:ascii="Arial MT" w:hAnsi="Arial MT"/>
                    <w:color w:val="B5B7B9"/>
                    <w:spacing w:val="-5"/>
                    <w:sz w:val="20"/>
                  </w:rPr>
                  <w:t> </w:t>
                </w:r>
                <w:r>
                  <w:rPr>
                    <w:rFonts w:ascii="Arial MT" w:hAnsi="Arial MT"/>
                    <w:color w:val="B5B7B9"/>
                    <w:sz w:val="20"/>
                  </w:rPr>
                  <w:t>No</w:t>
                </w:r>
                <w:r>
                  <w:rPr>
                    <w:rFonts w:ascii="Arial MT" w:hAnsi="Arial MT"/>
                    <w:color w:val="B5B7B9"/>
                    <w:spacing w:val="-6"/>
                    <w:sz w:val="20"/>
                  </w:rPr>
                  <w:t> </w:t>
                </w:r>
                <w:r>
                  <w:rPr>
                    <w:rFonts w:ascii="Arial MT" w:hAnsi="Arial MT"/>
                    <w:color w:val="B5B7B9"/>
                    <w:sz w:val="20"/>
                  </w:rPr>
                  <w:t>claim</w:t>
                </w:r>
                <w:r>
                  <w:rPr>
                    <w:rFonts w:ascii="Arial MT" w:hAnsi="Arial MT"/>
                    <w:color w:val="B5B7B9"/>
                    <w:spacing w:val="-5"/>
                    <w:sz w:val="20"/>
                  </w:rPr>
                  <w:t> </w:t>
                </w:r>
                <w:r>
                  <w:rPr>
                    <w:rFonts w:ascii="Arial MT" w:hAnsi="Arial MT"/>
                    <w:color w:val="B5B7B9"/>
                    <w:sz w:val="20"/>
                  </w:rPr>
                  <w:t>to</w:t>
                </w:r>
                <w:r>
                  <w:rPr>
                    <w:rFonts w:ascii="Arial MT" w:hAnsi="Arial MT"/>
                    <w:color w:val="B5B7B9"/>
                    <w:spacing w:val="-6"/>
                    <w:sz w:val="20"/>
                  </w:rPr>
                  <w:t> </w:t>
                </w:r>
                <w:r>
                  <w:rPr>
                    <w:rFonts w:ascii="Arial MT" w:hAnsi="Arial MT"/>
                    <w:color w:val="B5B7B9"/>
                    <w:sz w:val="20"/>
                  </w:rPr>
                  <w:t>original</w:t>
                </w:r>
                <w:r>
                  <w:rPr>
                    <w:rFonts w:ascii="Arial MT" w:hAnsi="Arial MT"/>
                    <w:color w:val="B5B7B9"/>
                    <w:spacing w:val="-5"/>
                    <w:sz w:val="20"/>
                  </w:rPr>
                  <w:t> </w:t>
                </w:r>
                <w:r>
                  <w:rPr>
                    <w:rFonts w:ascii="Arial MT" w:hAnsi="Arial MT"/>
                    <w:color w:val="B5B7B9"/>
                    <w:sz w:val="20"/>
                  </w:rPr>
                  <w:t>U.S.</w:t>
                </w:r>
                <w:r>
                  <w:rPr>
                    <w:rFonts w:ascii="Arial MT" w:hAnsi="Arial MT"/>
                    <w:color w:val="B5B7B9"/>
                    <w:spacing w:val="-6"/>
                    <w:sz w:val="20"/>
                  </w:rPr>
                  <w:t> </w:t>
                </w:r>
                <w:r>
                  <w:rPr>
                    <w:rFonts w:ascii="Arial MT" w:hAnsi="Arial MT"/>
                    <w:color w:val="B5B7B9"/>
                    <w:sz w:val="20"/>
                  </w:rPr>
                  <w:t>Government</w:t>
                </w:r>
                <w:r>
                  <w:rPr>
                    <w:rFonts w:ascii="Arial MT" w:hAnsi="Arial MT"/>
                    <w:color w:val="B5B7B9"/>
                    <w:spacing w:val="-5"/>
                    <w:sz w:val="20"/>
                  </w:rPr>
                  <w:t> </w:t>
                </w:r>
                <w:r>
                  <w:rPr>
                    <w:rFonts w:ascii="Arial MT" w:hAnsi="Arial MT"/>
                    <w:color w:val="B5B7B9"/>
                    <w:sz w:val="20"/>
                  </w:rPr>
                  <w:t>Works.</w:t>
                </w:r>
              </w:p>
            </w:txbxContent>
          </v:textbox>
          <w10:wrap type="none"/>
        </v:shape>
      </w:pict>
    </w:r>
    <w:r>
      <w:rPr/>
      <w:pict>
        <v:shape style="position:absolute;margin-left:539.880981pt;margin-top:758.038757pt;width:17.150pt;height:13.2pt;mso-position-horizontal-relative:page;mso-position-vertical-relative:page;z-index:-20017664" type="#_x0000_t202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 MT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Arial MT"/>
                    <w:color w:val="B5B7B9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0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3pt;margin-top:494.695007pt;width:792pt;height:34.1pt;mso-position-horizontal-relative:page;mso-position-vertical-relative:page;z-index:-19987968" coordorigin="1,9894" coordsize="15840,682">
          <v:rect style="position:absolute;left:3;top:9981;width:15837;height:594" filled="true" fillcolor="#2683c6" stroked="false">
            <v:fill type="solid"/>
          </v:rect>
          <v:rect style="position:absolute;left:0;top:9893;width:15836;height:84" filled="true" fillcolor="#1cace3" stroked="false">
            <v:fill type="solid"/>
          </v:rect>
          <w10:wrap type="none"/>
        </v:group>
      </w:pict>
    </w:r>
  </w:p>
</w:ftr>
</file>

<file path=word/footer10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3pt;margin-top:494.695007pt;width:792pt;height:34.1pt;mso-position-horizontal-relative:page;mso-position-vertical-relative:page;z-index:-19987456" coordorigin="1,9894" coordsize="15840,682">
          <v:rect style="position:absolute;left:3;top:9981;width:15837;height:594" filled="true" fillcolor="#2683c6" stroked="false">
            <v:fill type="solid"/>
          </v:rect>
          <v:rect style="position:absolute;left:0;top:9893;width:15836;height:84" filled="true" fillcolor="#1cace3" stroked="false">
            <v:fill type="solid"/>
          </v:rect>
          <w10:wrap type="none"/>
        </v:group>
      </w:pict>
    </w:r>
  </w:p>
</w:ftr>
</file>

<file path=word/footer10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3pt;margin-top:494.695007pt;width:792pt;height:34.1pt;mso-position-horizontal-relative:page;mso-position-vertical-relative:page;z-index:-19986944" coordorigin="1,9894" coordsize="15840,682">
          <v:rect style="position:absolute;left:3;top:9981;width:15837;height:594" filled="true" fillcolor="#2683c6" stroked="false">
            <v:fill type="solid"/>
          </v:rect>
          <v:rect style="position:absolute;left:0;top:9893;width:15836;height:84" filled="true" fillcolor="#1cace3" stroked="false">
            <v:fill type="solid"/>
          </v:rect>
          <w10:wrap type="none"/>
        </v:group>
      </w:pict>
    </w:r>
  </w:p>
</w:ftr>
</file>

<file path=word/footer10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3pt;margin-top:494.695007pt;width:792pt;height:34.1pt;mso-position-horizontal-relative:page;mso-position-vertical-relative:page;z-index:-19986432" coordorigin="1,9894" coordsize="15840,682">
          <v:rect style="position:absolute;left:3;top:9981;width:15837;height:594" filled="true" fillcolor="#2683c6" stroked="false">
            <v:fill type="solid"/>
          </v:rect>
          <v:rect style="position:absolute;left:0;top:9893;width:15836;height:84" filled="true" fillcolor="#1cace3" stroked="false">
            <v:fill type="solid"/>
          </v:rect>
          <w10:wrap type="none"/>
        </v:group>
      </w:pict>
    </w:r>
  </w:p>
</w:ftr>
</file>

<file path=word/footer10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3pt;margin-top:494.695007pt;width:792pt;height:34.1pt;mso-position-horizontal-relative:page;mso-position-vertical-relative:page;z-index:-19985920" coordorigin="1,9894" coordsize="15840,682">
          <v:rect style="position:absolute;left:3;top:9981;width:15837;height:594" filled="true" fillcolor="#2683c6" stroked="false">
            <v:fill type="solid"/>
          </v:rect>
          <v:rect style="position:absolute;left:0;top:9893;width:15836;height:84" filled="true" fillcolor="#1cace3" stroked="false">
            <v:fill type="solid"/>
          </v:rect>
          <w10:wrap type="none"/>
        </v:group>
      </w:pict>
    </w:r>
  </w:p>
</w:ftr>
</file>

<file path=word/footer10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3pt;margin-top:494.695007pt;width:792pt;height:34.1pt;mso-position-horizontal-relative:page;mso-position-vertical-relative:page;z-index:-19985408" coordorigin="1,9894" coordsize="15840,682">
          <v:rect style="position:absolute;left:3;top:9981;width:15837;height:594" filled="true" fillcolor="#2683c6" stroked="false">
            <v:fill type="solid"/>
          </v:rect>
          <v:rect style="position:absolute;left:0;top:9893;width:15836;height:84" filled="true" fillcolor="#1cace3" stroked="false">
            <v:fill type="solid"/>
          </v:rect>
          <w10:wrap type="none"/>
        </v:group>
      </w:pict>
    </w:r>
  </w:p>
</w:ftr>
</file>

<file path=word/footer10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3pt;margin-top:494.695007pt;width:792pt;height:34.1pt;mso-position-horizontal-relative:page;mso-position-vertical-relative:page;z-index:-19984896" coordorigin="1,9894" coordsize="15840,682">
          <v:rect style="position:absolute;left:3;top:9981;width:15837;height:594" filled="true" fillcolor="#2683c6" stroked="false">
            <v:fill type="solid"/>
          </v:rect>
          <v:rect style="position:absolute;left:0;top:9893;width:15836;height:84" filled="true" fillcolor="#1cace3" stroked="false">
            <v:fill type="solid"/>
          </v:rect>
          <w10:wrap type="none"/>
        </v:group>
      </w:pict>
    </w:r>
  </w:p>
</w:ftr>
</file>

<file path=word/footer10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3pt;margin-top:494.695007pt;width:792pt;height:34.1pt;mso-position-horizontal-relative:page;mso-position-vertical-relative:page;z-index:-19984384" coordorigin="1,9894" coordsize="15840,682">
          <v:rect style="position:absolute;left:3;top:9981;width:15837;height:594" filled="true" fillcolor="#2683c6" stroked="false">
            <v:fill type="solid"/>
          </v:rect>
          <v:rect style="position:absolute;left:0;top:9893;width:15836;height:84" filled="true" fillcolor="#1cace3" stroked="false">
            <v:fill type="solid"/>
          </v:rect>
          <w10:wrap type="none"/>
        </v:group>
      </w:pict>
    </w:r>
  </w:p>
</w:ftr>
</file>

<file path=word/footer10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3pt;margin-top:494.695007pt;width:792pt;height:34.1pt;mso-position-horizontal-relative:page;mso-position-vertical-relative:page;z-index:-19983872" coordorigin="1,9894" coordsize="15840,682">
          <v:rect style="position:absolute;left:3;top:9981;width:15837;height:594" filled="true" fillcolor="#2683c6" stroked="false">
            <v:fill type="solid"/>
          </v:rect>
          <v:rect style="position:absolute;left:0;top:9893;width:15836;height:84" filled="true" fillcolor="#1cace3" stroked="false">
            <v:fill type="solid"/>
          </v:rect>
          <w10:wrap type="none"/>
        </v:group>
      </w:pict>
    </w:r>
  </w:p>
</w:ftr>
</file>

<file path=word/footer10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3pt;margin-top:494.695007pt;width:792pt;height:34.1pt;mso-position-horizontal-relative:page;mso-position-vertical-relative:page;z-index:-19983360" coordorigin="1,9894" coordsize="15840,682">
          <v:rect style="position:absolute;left:3;top:9981;width:15837;height:594" filled="true" fillcolor="#2683c6" stroked="false">
            <v:fill type="solid"/>
          </v:rect>
          <v:rect style="position:absolute;left:0;top:9893;width:15836;height:84" filled="true" fillcolor="#1cace3" stroked="false">
            <v:fill type="solid"/>
          </v:rect>
          <w10:wrap type="none"/>
        </v:group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3pt;margin-top:494.695007pt;width:792pt;height:34.1pt;mso-position-horizontal-relative:page;mso-position-vertical-relative:page;z-index:-19982848" coordorigin="1,9894" coordsize="15840,682">
          <v:rect style="position:absolute;left:3;top:9981;width:15837;height:594" filled="true" fillcolor="#2683c6" stroked="false">
            <v:fill type="solid"/>
          </v:rect>
          <v:rect style="position:absolute;left:0;top:9893;width:15836;height:84" filled="true" fillcolor="#1cace3" stroked="false">
            <v:fill type="solid"/>
          </v:rect>
          <w10:wrap type="none"/>
        </v:group>
      </w:pict>
    </w:r>
  </w:p>
</w:ftr>
</file>

<file path=word/footer1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3pt;margin-top:494.695007pt;width:792pt;height:34.1pt;mso-position-horizontal-relative:page;mso-position-vertical-relative:page;z-index:-19982336" coordorigin="1,9894" coordsize="15840,682">
          <v:rect style="position:absolute;left:3;top:9981;width:15837;height:594" filled="true" fillcolor="#2683c6" stroked="false">
            <v:fill type="solid"/>
          </v:rect>
          <v:rect style="position:absolute;left:0;top:9893;width:15836;height:84" filled="true" fillcolor="#1cace3" stroked="false">
            <v:fill type="solid"/>
          </v:rect>
          <w10:wrap type="none"/>
        </v:group>
      </w:pict>
    </w:r>
  </w:p>
</w:ftr>
</file>

<file path=word/footer1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3pt;margin-top:494.695007pt;width:792pt;height:34.1pt;mso-position-horizontal-relative:page;mso-position-vertical-relative:page;z-index:-19981824" coordorigin="1,9894" coordsize="15840,682">
          <v:rect style="position:absolute;left:3;top:9981;width:15837;height:594" filled="true" fillcolor="#2683c6" stroked="false">
            <v:fill type="solid"/>
          </v:rect>
          <v:rect style="position:absolute;left:0;top:9893;width:15836;height:84" filled="true" fillcolor="#1cace3" stroked="false">
            <v:fill type="solid"/>
          </v:rect>
          <w10:wrap type="none"/>
        </v:group>
      </w:pict>
    </w:r>
  </w:p>
</w:ftr>
</file>

<file path=word/footer1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3pt;margin-top:494.695007pt;width:792pt;height:34.1pt;mso-position-horizontal-relative:page;mso-position-vertical-relative:page;z-index:-19981312" coordorigin="1,9894" coordsize="15840,682">
          <v:rect style="position:absolute;left:3;top:9981;width:15837;height:594" filled="true" fillcolor="#2683c6" stroked="false">
            <v:fill type="solid"/>
          </v:rect>
          <v:rect style="position:absolute;left:0;top:9893;width:15836;height:84" filled="true" fillcolor="#1cace3" stroked="false">
            <v:fill type="solid"/>
          </v:rect>
          <w10:wrap type="none"/>
        </v:group>
      </w:pict>
    </w:r>
  </w:p>
</w:ftr>
</file>

<file path=word/footer1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3pt;margin-top:494.695007pt;width:792pt;height:34.1pt;mso-position-horizontal-relative:page;mso-position-vertical-relative:page;z-index:-19980800" coordorigin="1,9894" coordsize="15840,682">
          <v:rect style="position:absolute;left:3;top:9981;width:15837;height:594" filled="true" fillcolor="#2683c6" stroked="false">
            <v:fill type="solid"/>
          </v:rect>
          <v:rect style="position:absolute;left:0;top:9893;width:15836;height:84" filled="true" fillcolor="#1cace3" stroked="false">
            <v:fill type="solid"/>
          </v:rect>
          <w10:wrap type="none"/>
        </v:group>
      </w:pict>
    </w:r>
  </w:p>
</w:ftr>
</file>

<file path=word/footer1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4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4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4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3pt;margin-top:494.695007pt;width:792pt;height:34.1pt;mso-position-horizontal-relative:page;mso-position-vertical-relative:page;z-index:-20014592" coordorigin="1,9894" coordsize="15840,682">
          <v:rect style="position:absolute;left:3;top:9981;width:15837;height:594" filled="true" fillcolor="#2683c6" stroked="false">
            <v:fill type="solid"/>
          </v:rect>
          <v:rect style="position:absolute;left:0;top:9893;width:15836;height:84" filled="true" fillcolor="#1cace3" stroked="false">
            <v:fill type="solid"/>
          </v:rect>
          <w10:wrap type="none"/>
        </v:group>
      </w:pict>
    </w:r>
  </w:p>
</w:ftr>
</file>

<file path=word/footer15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5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5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5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5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5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5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5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5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5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3pt;margin-top:494.695007pt;width:792pt;height:34.1pt;mso-position-horizontal-relative:page;mso-position-vertical-relative:page;z-index:-20014080" coordorigin="1,9894" coordsize="15840,682">
          <v:rect style="position:absolute;left:3;top:9981;width:15837;height:594" filled="true" fillcolor="#2683c6" stroked="false">
            <v:fill type="solid"/>
          </v:rect>
          <v:rect style="position:absolute;left:0;top:9893;width:15836;height:84" filled="true" fillcolor="#1cace3" stroked="false">
            <v:fill type="solid"/>
          </v:rect>
          <w10:wrap type="none"/>
        </v:group>
      </w:pict>
    </w:r>
  </w:p>
</w:ftr>
</file>

<file path=word/footer16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6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6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6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6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6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6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6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6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6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3pt;margin-top:494.695007pt;width:792pt;height:34.1pt;mso-position-horizontal-relative:page;mso-position-vertical-relative:page;z-index:-20013568" coordorigin="1,9894" coordsize="15840,682">
          <v:rect style="position:absolute;left:3;top:9981;width:15837;height:594" filled="true" fillcolor="#2683c6" stroked="false">
            <v:fill type="solid"/>
          </v:rect>
          <v:rect style="position:absolute;left:0;top:9893;width:15836;height:84" filled="true" fillcolor="#1cace3" stroked="false">
            <v:fill type="solid"/>
          </v:rect>
          <w10:wrap type="none"/>
        </v:group>
      </w:pict>
    </w:r>
  </w:p>
</w:ftr>
</file>

<file path=word/footer17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7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7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7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72pt;margin-top:723.719971pt;width:468.05pt;height:18.5pt;mso-position-horizontal-relative:page;mso-position-vertical-relative:page;z-index:-19954688" coordorigin="1440,14474" coordsize="9361,370" path="m10800,14474l1440,14474,1440,14484,7992,14484,7992,14844,10800,14844,10800,14484,10800,14474xe" filled="true" fillcolor="#8164a2" stroked="false">
          <v:path arrowok="t"/>
          <v:fill type="solid"/>
          <w10:wrap type="none"/>
        </v:shape>
      </w:pict>
    </w:r>
    <w:r>
      <w:rPr/>
      <w:pict>
        <v:shape style="position:absolute;margin-left:286.520508pt;margin-top:723.428162pt;width:108.6pt;height:15.3pt;mso-position-horizontal-relative:page;mso-position-vertical-relative:page;z-index:-19954176" type="#_x0000_t202" filled="false" stroked="false">
          <v:textbox inset="0,0,0,0">
            <w:txbxContent>
              <w:p>
                <w:pPr>
                  <w:pStyle w:val="BodyText"/>
                  <w:spacing w:before="10"/>
                  <w:ind w:left="20"/>
                </w:pPr>
                <w:r>
                  <w:rPr>
                    <w:color w:val="231F20"/>
                  </w:rPr>
                  <w:t>Revised</w:t>
                </w:r>
                <w:r>
                  <w:rPr>
                    <w:color w:val="231F20"/>
                    <w:spacing w:val="-4"/>
                  </w:rPr>
                  <w:t> </w:t>
                </w:r>
                <w:r>
                  <w:rPr>
                    <w:color w:val="231F20"/>
                  </w:rPr>
                  <w:t>July</w:t>
                </w:r>
                <w:r>
                  <w:rPr>
                    <w:color w:val="231F20"/>
                    <w:spacing w:val="-10"/>
                  </w:rPr>
                  <w:t> </w:t>
                </w:r>
                <w:r>
                  <w:rPr>
                    <w:color w:val="231F20"/>
                  </w:rPr>
                  <w:t>22,</w:t>
                </w:r>
                <w:r>
                  <w:rPr>
                    <w:color w:val="231F20"/>
                    <w:spacing w:val="-4"/>
                  </w:rPr>
                  <w:t> </w:t>
                </w:r>
                <w:r>
                  <w:rPr>
                    <w:color w:val="231F20"/>
                  </w:rPr>
                  <w:t>2019</w:t>
                </w:r>
              </w:p>
            </w:txbxContent>
          </v:textbox>
          <w10:wrap type="none"/>
        </v:shape>
      </w:pict>
    </w:r>
    <w:r>
      <w:rPr/>
      <w:pict>
        <v:shape style="position:absolute;margin-left:527.601013pt;margin-top:723.428162pt;width:8pt;height:15.3pt;mso-position-horizontal-relative:page;mso-position-vertical-relative:page;z-index:-19953664" type="#_x0000_t202" filled="false" stroked="false">
          <v:textbox inset="0,0,0,0">
            <w:txbxContent>
              <w:p>
                <w:pPr>
                  <w:pStyle w:val="BodyText"/>
                  <w:spacing w:before="10"/>
                  <w:ind w:left="20"/>
                </w:pPr>
                <w:r>
                  <w:rPr>
                    <w:color w:val="FFFFFF"/>
                  </w:rPr>
                  <w:t>5</w:t>
                </w:r>
              </w:p>
            </w:txbxContent>
          </v:textbox>
          <w10:wrap type="none"/>
        </v:shape>
      </w:pict>
    </w:r>
  </w:p>
</w:ftr>
</file>

<file path=word/footer17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72pt;margin-top:723.719971pt;width:468.05pt;height:18.5pt;mso-position-horizontal-relative:page;mso-position-vertical-relative:page;z-index:-19953152" coordorigin="1440,14474" coordsize="9361,370" path="m10800,14474l1440,14474,1440,14484,7992,14484,7992,14844,10800,14844,10800,14484,10800,14474xe" filled="true" fillcolor="#8164a2" stroked="false">
          <v:path arrowok="t"/>
          <v:fill type="solid"/>
          <w10:wrap type="none"/>
        </v:shape>
      </w:pict>
    </w:r>
    <w:r>
      <w:rPr/>
      <w:pict>
        <v:shape style="position:absolute;margin-left:108.9207pt;margin-top:723.426819pt;width:286.150pt;height:15.3pt;mso-position-horizontal-relative:page;mso-position-vertical-relative:page;z-index:-19952640" type="#_x0000_t202" filled="false" stroked="false">
          <v:textbox inset="0,0,0,0">
            <w:txbxContent>
              <w:p>
                <w:pPr>
                  <w:pStyle w:val="BodyText"/>
                  <w:spacing w:before="10"/>
                  <w:ind w:left="20"/>
                </w:pPr>
                <w:r>
                  <w:rPr>
                    <w:color w:val="231F20"/>
                  </w:rPr>
                  <w:t>Revised</w:t>
                </w:r>
                <w:r>
                  <w:rPr>
                    <w:color w:val="231F20"/>
                    <w:spacing w:val="-4"/>
                  </w:rPr>
                  <w:t> </w:t>
                </w:r>
                <w:r>
                  <w:rPr>
                    <w:color w:val="231F20"/>
                  </w:rPr>
                  <w:t>July</w:t>
                </w:r>
                <w:r>
                  <w:rPr>
                    <w:color w:val="231F20"/>
                    <w:spacing w:val="-11"/>
                  </w:rPr>
                  <w:t> </w:t>
                </w:r>
                <w:r>
                  <w:rPr>
                    <w:color w:val="231F20"/>
                  </w:rPr>
                  <w:t>22,</w:t>
                </w:r>
                <w:r>
                  <w:rPr>
                    <w:color w:val="231F20"/>
                    <w:spacing w:val="-3"/>
                  </w:rPr>
                  <w:t> </w:t>
                </w:r>
                <w:r>
                  <w:rPr>
                    <w:color w:val="231F20"/>
                  </w:rPr>
                  <w:t>2019</w:t>
                </w:r>
                <w:r>
                  <w:rPr>
                    <w:color w:val="231F20"/>
                    <w:spacing w:val="-4"/>
                  </w:rPr>
                  <w:t> </w:t>
                </w:r>
                <w:r>
                  <w:rPr>
                    <w:color w:val="231F20"/>
                  </w:rPr>
                  <w:t>by</w:t>
                </w:r>
                <w:r>
                  <w:rPr>
                    <w:color w:val="231F20"/>
                    <w:spacing w:val="-6"/>
                  </w:rPr>
                  <w:t> </w:t>
                </w:r>
                <w:r>
                  <w:rPr>
                    <w:color w:val="231F20"/>
                  </w:rPr>
                  <w:t>Sara</w:t>
                </w:r>
                <w:r>
                  <w:rPr>
                    <w:color w:val="231F20"/>
                    <w:spacing w:val="-2"/>
                  </w:rPr>
                  <w:t> </w:t>
                </w:r>
                <w:r>
                  <w:rPr>
                    <w:color w:val="231F20"/>
                  </w:rPr>
                  <w:t>Zeimer,</w:t>
                </w:r>
                <w:r>
                  <w:rPr>
                    <w:color w:val="231F20"/>
                    <w:spacing w:val="-3"/>
                  </w:rPr>
                  <w:t> </w:t>
                </w:r>
                <w:r>
                  <w:rPr>
                    <w:color w:val="231F20"/>
                  </w:rPr>
                  <w:t>Summer</w:t>
                </w:r>
                <w:r>
                  <w:rPr>
                    <w:color w:val="231F20"/>
                    <w:spacing w:val="-1"/>
                  </w:rPr>
                  <w:t> </w:t>
                </w:r>
                <w:r>
                  <w:rPr>
                    <w:color w:val="231F20"/>
                  </w:rPr>
                  <w:t>Law</w:t>
                </w:r>
                <w:r>
                  <w:rPr>
                    <w:color w:val="231F20"/>
                    <w:spacing w:val="-4"/>
                  </w:rPr>
                  <w:t> </w:t>
                </w:r>
                <w:r>
                  <w:rPr>
                    <w:color w:val="231F20"/>
                  </w:rPr>
                  <w:t>Clerk</w:t>
                </w:r>
              </w:p>
            </w:txbxContent>
          </v:textbox>
          <w10:wrap type="none"/>
        </v:shape>
      </w:pict>
    </w:r>
    <w:r>
      <w:rPr/>
      <w:pict>
        <v:shape style="position:absolute;margin-left:527.601013pt;margin-top:723.428162pt;width:8pt;height:15.3pt;mso-position-horizontal-relative:page;mso-position-vertical-relative:page;z-index:-19952128" type="#_x0000_t202" filled="false" stroked="false">
          <v:textbox inset="0,0,0,0">
            <w:txbxContent>
              <w:p>
                <w:pPr>
                  <w:pStyle w:val="BodyText"/>
                  <w:spacing w:before="10"/>
                  <w:ind w:left="20"/>
                </w:pPr>
                <w:r>
                  <w:rPr>
                    <w:color w:val="FFFFFF"/>
                  </w:rPr>
                  <w:t>1</w:t>
                </w:r>
              </w:p>
            </w:txbxContent>
          </v:textbox>
          <w10:wrap type="none"/>
        </v:shape>
      </w:pict>
    </w:r>
  </w:p>
</w:ftr>
</file>

<file path=word/footer17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7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7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7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7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8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8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8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8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8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8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8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8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8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8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9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9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9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9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9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9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9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9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9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9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3pt;margin-top:494.695007pt;width:792pt;height:34.1pt;mso-position-horizontal-relative:page;mso-position-vertical-relative:page;z-index:-20017152" coordorigin="1,9894" coordsize="15840,682">
          <v:rect style="position:absolute;left:0;top:9981;width:15840;height:594" filled="true" fillcolor="#2683c6" stroked="false">
            <v:fill type="solid"/>
          </v:rect>
          <v:rect style="position:absolute;left:0;top:9893;width:15840;height:88" filled="true" fillcolor="#1cace3" stroked="false">
            <v:fill type="solid"/>
          </v:rect>
          <w10:wrap type="none"/>
        </v:group>
      </w:pict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0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0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0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0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0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0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0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0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0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0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684.59967pt;margin-top:531.64978pt;width:13.05pt;height:17.55pt;mso-position-horizontal-relative:page;mso-position-vertical-relative:page;z-index:-19950080" type="#_x0000_t202" filled="false" stroked="false">
          <v:textbox inset="0,0,0,0">
            <w:txbxContent>
              <w:p>
                <w:pPr>
                  <w:spacing w:before="9"/>
                  <w:ind w:left="60" w:right="0" w:firstLine="0"/>
                  <w:jc w:val="left"/>
                  <w:rPr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color w:val="001A41"/>
                    <w:w w:val="100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684.59967pt;margin-top:531.64978pt;width:13.05pt;height:17.55pt;mso-position-horizontal-relative:page;mso-position-vertical-relative:page;z-index:-19948032" type="#_x0000_t202" filled="false" stroked="false">
          <v:textbox inset="0,0,0,0">
            <w:txbxContent>
              <w:p>
                <w:pPr>
                  <w:spacing w:before="9"/>
                  <w:ind w:left="60" w:right="0" w:firstLine="0"/>
                  <w:jc w:val="left"/>
                  <w:rPr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color w:val="001A41"/>
                    <w:w w:val="100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684.59967pt;margin-top:531.64978pt;width:13.05pt;height:17.55pt;mso-position-horizontal-relative:page;mso-position-vertical-relative:page;z-index:-19945984" type="#_x0000_t202" filled="false" stroked="false">
          <v:textbox inset="0,0,0,0">
            <w:txbxContent>
              <w:p>
                <w:pPr>
                  <w:spacing w:before="9"/>
                  <w:ind w:left="60" w:right="0" w:firstLine="0"/>
                  <w:jc w:val="left"/>
                  <w:rPr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color w:val="001A41"/>
                    <w:w w:val="100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686.59967pt;margin-top:531.64978pt;width:9.050pt;height:17.55pt;mso-position-horizontal-relative:page;mso-position-vertical-relative:page;z-index:-19943936" type="#_x0000_t202" filled="false" stroked="false">
          <v:textbox inset="0,0,0,0">
            <w:txbxContent>
              <w:p>
                <w:pPr>
                  <w:spacing w:before="9"/>
                  <w:ind w:left="20" w:right="0" w:firstLine="0"/>
                  <w:jc w:val="left"/>
                  <w:rPr>
                    <w:sz w:val="28"/>
                  </w:rPr>
                </w:pPr>
                <w:r>
                  <w:rPr>
                    <w:color w:val="001A41"/>
                    <w:w w:val="100"/>
                    <w:sz w:val="28"/>
                  </w:rPr>
                  <w:t>9</w:t>
                </w:r>
              </w:p>
            </w:txbxContent>
          </v:textbox>
          <w10:wrap type="none"/>
        </v:shape>
      </w:pict>
    </w:r>
  </w:p>
</w:ftr>
</file>

<file path=word/footer2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686.59967pt;margin-top:531.64978pt;width:9.050pt;height:17.55pt;mso-position-horizontal-relative:page;mso-position-vertical-relative:page;z-index:-19942400" type="#_x0000_t202" filled="false" stroked="false">
          <v:textbox inset="0,0,0,0">
            <w:txbxContent>
              <w:p>
                <w:pPr>
                  <w:spacing w:before="9"/>
                  <w:ind w:left="20" w:right="0" w:firstLine="0"/>
                  <w:jc w:val="left"/>
                  <w:rPr>
                    <w:sz w:val="28"/>
                  </w:rPr>
                </w:pPr>
                <w:r>
                  <w:rPr>
                    <w:color w:val="001A41"/>
                    <w:w w:val="100"/>
                    <w:sz w:val="28"/>
                  </w:rPr>
                  <w:t>6</w:t>
                </w:r>
              </w:p>
            </w:txbxContent>
          </v:textbox>
          <w10:wrap type="none"/>
        </v:shape>
      </w:pict>
    </w:r>
  </w:p>
</w:ftr>
</file>

<file path=word/footer2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677.519775pt;margin-top:531.64978pt;width:20.2pt;height:17.55pt;mso-position-horizontal-relative:page;mso-position-vertical-relative:page;z-index:-19937792" type="#_x0000_t202" filled="false" stroked="false">
          <v:textbox inset="0,0,0,0">
            <w:txbxContent>
              <w:p>
                <w:pPr>
                  <w:spacing w:before="9"/>
                  <w:ind w:left="60" w:right="0" w:firstLine="0"/>
                  <w:jc w:val="left"/>
                  <w:rPr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color w:val="001A41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677.999817pt;margin-top:531.64978pt;width:19.2pt;height:17.55pt;mso-position-horizontal-relative:page;mso-position-vertical-relative:page;z-index:-19936256" type="#_x0000_t202" filled="false" stroked="false">
          <v:textbox inset="0,0,0,0">
            <w:txbxContent>
              <w:p>
                <w:pPr>
                  <w:spacing w:before="9"/>
                  <w:ind w:left="60" w:right="0" w:firstLine="0"/>
                  <w:jc w:val="left"/>
                  <w:rPr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color w:val="001A41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677.519775pt;margin-top:531.64978pt;width:20.2pt;height:17.55pt;mso-position-horizontal-relative:page;mso-position-vertical-relative:page;z-index:-19935744" type="#_x0000_t202" filled="false" stroked="false">
          <v:textbox inset="0,0,0,0">
            <w:txbxContent>
              <w:p>
                <w:pPr>
                  <w:spacing w:before="9"/>
                  <w:ind w:left="60" w:right="0" w:firstLine="0"/>
                  <w:jc w:val="left"/>
                  <w:rPr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color w:val="001A41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677.519775pt;margin-top:531.64978pt;width:20.2pt;height:17.55pt;mso-position-horizontal-relative:page;mso-position-vertical-relative:page;z-index:-19934208" type="#_x0000_t202" filled="false" stroked="false">
          <v:textbox inset="0,0,0,0">
            <w:txbxContent>
              <w:p>
                <w:pPr>
                  <w:spacing w:before="9"/>
                  <w:ind w:left="60" w:right="0" w:firstLine="0"/>
                  <w:jc w:val="left"/>
                  <w:rPr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color w:val="001A41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677.519775pt;margin-top:531.64978pt;width:20.2pt;height:17.55pt;mso-position-horizontal-relative:page;mso-position-vertical-relative:page;z-index:-19932672" type="#_x0000_t202" filled="false" stroked="false">
          <v:textbox inset="0,0,0,0">
            <w:txbxContent>
              <w:p>
                <w:pPr>
                  <w:spacing w:before="9"/>
                  <w:ind w:left="60" w:right="0" w:firstLine="0"/>
                  <w:jc w:val="left"/>
                  <w:rPr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color w:val="001A41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677.519775pt;margin-top:531.64978pt;width:20.2pt;height:17.55pt;mso-position-horizontal-relative:page;mso-position-vertical-relative:page;z-index:-19931136" type="#_x0000_t202" filled="false" stroked="false">
          <v:textbox inset="0,0,0,0">
            <w:txbxContent>
              <w:p>
                <w:pPr>
                  <w:spacing w:before="9"/>
                  <w:ind w:left="60" w:right="0" w:firstLine="0"/>
                  <w:jc w:val="left"/>
                  <w:rPr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color w:val="001A41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677.519775pt;margin-top:531.64978pt;width:20.2pt;height:17.55pt;mso-position-horizontal-relative:page;mso-position-vertical-relative:page;z-index:-19929600" type="#_x0000_t202" filled="false" stroked="false">
          <v:textbox inset="0,0,0,0">
            <w:txbxContent>
              <w:p>
                <w:pPr>
                  <w:spacing w:before="9"/>
                  <w:ind w:left="60" w:right="0" w:firstLine="0"/>
                  <w:jc w:val="left"/>
                  <w:rPr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color w:val="001A41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677.519775pt;margin-top:531.64978pt;width:20.2pt;height:17.55pt;mso-position-horizontal-relative:page;mso-position-vertical-relative:page;z-index:-19927040" type="#_x0000_t202" filled="false" stroked="false">
          <v:textbox inset="0,0,0,0">
            <w:txbxContent>
              <w:p>
                <w:pPr>
                  <w:spacing w:before="9"/>
                  <w:ind w:left="60" w:right="0" w:firstLine="0"/>
                  <w:jc w:val="left"/>
                  <w:rPr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color w:val="001A41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677.519775pt;margin-top:531.64978pt;width:20.2pt;height:17.55pt;mso-position-horizontal-relative:page;mso-position-vertical-relative:page;z-index:-19925504" type="#_x0000_t202" filled="false" stroked="false">
          <v:textbox inset="0,0,0,0">
            <w:txbxContent>
              <w:p>
                <w:pPr>
                  <w:spacing w:before="9"/>
                  <w:ind w:left="60" w:right="0" w:firstLine="0"/>
                  <w:jc w:val="left"/>
                  <w:rPr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color w:val="001A41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677.519775pt;margin-top:531.64978pt;width:20.2pt;height:17.55pt;mso-position-horizontal-relative:page;mso-position-vertical-relative:page;z-index:-19923968" type="#_x0000_t202" filled="false" stroked="false">
          <v:textbox inset="0,0,0,0">
            <w:txbxContent>
              <w:p>
                <w:pPr>
                  <w:spacing w:before="9"/>
                  <w:ind w:left="60" w:right="0" w:firstLine="0"/>
                  <w:jc w:val="left"/>
                  <w:rPr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color w:val="001A41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3pt;margin-top:494.695007pt;width:792pt;height:34.1pt;mso-position-horizontal-relative:page;mso-position-vertical-relative:page;z-index:-20013056" coordorigin="1,9894" coordsize="15840,682">
          <v:rect style="position:absolute;left:3;top:9981;width:15837;height:594" filled="true" fillcolor="#2683c6" stroked="false">
            <v:fill type="solid"/>
          </v:rect>
          <v:rect style="position:absolute;left:0;top:9893;width:15836;height:84" filled="true" fillcolor="#1cace3" stroked="false">
            <v:fill type="solid"/>
          </v:rect>
          <w10:wrap type="none"/>
        </v:group>
      </w:pict>
    </w: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3pt;margin-top:494.695007pt;width:792pt;height:34.1pt;mso-position-horizontal-relative:page;mso-position-vertical-relative:page;z-index:-20012544" coordorigin="1,9894" coordsize="15840,682">
          <v:rect style="position:absolute;left:3;top:9981;width:15837;height:594" filled="true" fillcolor="#2683c6" stroked="false">
            <v:fill type="solid"/>
          </v:rect>
          <v:rect style="position:absolute;left:0;top:9893;width:15836;height:84" filled="true" fillcolor="#1cace3" stroked="false">
            <v:fill type="solid"/>
          </v:rect>
          <w10:wrap type="none"/>
        </v:group>
      </w:pict>
    </w: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3pt;margin-top:494.695007pt;width:792pt;height:34.1pt;mso-position-horizontal-relative:page;mso-position-vertical-relative:page;z-index:-20016640" coordorigin="1,9894" coordsize="15840,682">
          <v:rect style="position:absolute;left:3;top:9981;width:15837;height:594" filled="true" fillcolor="#2683c6" stroked="false">
            <v:fill type="solid"/>
          </v:rect>
          <v:rect style="position:absolute;left:0;top:9893;width:15836;height:84" filled="true" fillcolor="#1cace3" stroked="false">
            <v:fill type="solid"/>
          </v:rect>
          <w10:wrap type="none"/>
        </v:group>
      </w:pict>
    </w:r>
  </w:p>
</w:ftr>
</file>

<file path=word/footer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00061pt;margin-top:727.628052pt;width:12pt;height:15.3pt;mso-position-horizontal-relative:page;mso-position-vertical-relative:page;z-index:-20012032" type="#_x0000_t202" filled="false" stroked="false">
          <v:textbox inset="0,0,0,0">
            <w:txbxContent>
              <w:p>
                <w:pPr>
                  <w:pStyle w:val="BodyText"/>
                  <w:spacing w:before="10"/>
                  <w:ind w:left="60"/>
                </w:pPr>
                <w:r>
                  <w:rPr/>
                  <w:fldChar w:fldCharType="begin"/>
                </w:r>
                <w:r>
                  <w:rPr>
                    <w:color w:val="231F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00061pt;margin-top:727.628052pt;width:12pt;height:15.3pt;mso-position-horizontal-relative:page;mso-position-vertical-relative:page;z-index:-20011520" type="#_x0000_t202" filled="false" stroked="false">
          <v:textbox inset="0,0,0,0">
            <w:txbxContent>
              <w:p>
                <w:pPr>
                  <w:pStyle w:val="BodyText"/>
                  <w:spacing w:before="10"/>
                  <w:ind w:left="60"/>
                </w:pPr>
                <w:r>
                  <w:rPr/>
                  <w:fldChar w:fldCharType="begin"/>
                </w:r>
                <w:r>
                  <w:rPr>
                    <w:color w:val="231F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00061pt;margin-top:727.628052pt;width:12pt;height:15.3pt;mso-position-horizontal-relative:page;mso-position-vertical-relative:page;z-index:-20011008" type="#_x0000_t202" filled="false" stroked="false">
          <v:textbox inset="0,0,0,0">
            <w:txbxContent>
              <w:p>
                <w:pPr>
                  <w:pStyle w:val="BodyText"/>
                  <w:spacing w:before="10"/>
                  <w:ind w:left="60"/>
                </w:pPr>
                <w:r>
                  <w:rPr/>
                  <w:fldChar w:fldCharType="begin"/>
                </w:r>
                <w:r>
                  <w:rPr>
                    <w:color w:val="231F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00061pt;margin-top:727.628052pt;width:12pt;height:15.3pt;mso-position-horizontal-relative:page;mso-position-vertical-relative:page;z-index:-20010496" type="#_x0000_t202" filled="false" stroked="false">
          <v:textbox inset="0,0,0,0">
            <w:txbxContent>
              <w:p>
                <w:pPr>
                  <w:pStyle w:val="BodyText"/>
                  <w:spacing w:before="10"/>
                  <w:ind w:left="60"/>
                </w:pPr>
                <w:r>
                  <w:rPr/>
                  <w:fldChar w:fldCharType="begin"/>
                </w:r>
                <w:r>
                  <w:rPr>
                    <w:color w:val="231F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00061pt;margin-top:727.628052pt;width:12pt;height:15.3pt;mso-position-horizontal-relative:page;mso-position-vertical-relative:page;z-index:-20009984" type="#_x0000_t202" filled="false" stroked="false">
          <v:textbox inset="0,0,0,0">
            <w:txbxContent>
              <w:p>
                <w:pPr>
                  <w:pStyle w:val="BodyText"/>
                  <w:spacing w:before="10"/>
                  <w:ind w:left="60"/>
                </w:pPr>
                <w:r>
                  <w:rPr/>
                  <w:fldChar w:fldCharType="begin"/>
                </w:r>
                <w:r>
                  <w:rPr>
                    <w:color w:val="231F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00061pt;margin-top:727.628052pt;width:12pt;height:15.3pt;mso-position-horizontal-relative:page;mso-position-vertical-relative:page;z-index:-20009472" type="#_x0000_t202" filled="false" stroked="false">
          <v:textbox inset="0,0,0,0">
            <w:txbxContent>
              <w:p>
                <w:pPr>
                  <w:pStyle w:val="BodyText"/>
                  <w:spacing w:before="10"/>
                  <w:ind w:left="60"/>
                </w:pPr>
                <w:r>
                  <w:rPr/>
                  <w:fldChar w:fldCharType="begin"/>
                </w:r>
                <w:r>
                  <w:rPr>
                    <w:color w:val="231F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0.00061pt;margin-top:727.628052pt;width:12pt;height:15.3pt;mso-position-horizontal-relative:page;mso-position-vertical-relative:page;z-index:-20008960" type="#_x0000_t202" filled="false" stroked="false">
          <v:textbox inset="0,0,0,0">
            <w:txbxContent>
              <w:p>
                <w:pPr>
                  <w:pStyle w:val="BodyText"/>
                  <w:spacing w:before="10"/>
                  <w:ind w:left="60"/>
                </w:pPr>
                <w:r>
                  <w:rPr/>
                  <w:fldChar w:fldCharType="begin"/>
                </w:r>
                <w:r>
                  <w:rPr>
                    <w:color w:val="231F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3pt;margin-top:494.695007pt;width:792pt;height:34.1pt;mso-position-horizontal-relative:page;mso-position-vertical-relative:page;z-index:-20016128" coordorigin="1,9894" coordsize="15840,682">
          <v:rect style="position:absolute;left:3;top:9981;width:15837;height:594" filled="true" fillcolor="#2683c6" stroked="false">
            <v:fill type="solid"/>
          </v:rect>
          <v:rect style="position:absolute;left:0;top:9893;width:15836;height:84" filled="true" fillcolor="#1cace3" stroked="false">
            <v:fill type="solid"/>
          </v:rect>
          <w10:wrap type="none"/>
        </v:group>
      </w:pict>
    </w:r>
  </w:p>
</w:ftr>
</file>

<file path=word/footer6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3pt;margin-top:494.695007pt;width:792pt;height:34.1pt;mso-position-horizontal-relative:page;mso-position-vertical-relative:page;z-index:-20015616" coordorigin="1,9894" coordsize="15840,682">
          <v:rect style="position:absolute;left:3;top:9981;width:15837;height:594" filled="true" fillcolor="#2683c6" stroked="false">
            <v:fill type="solid"/>
          </v:rect>
          <v:rect style="position:absolute;left:0;top:9893;width:15836;height:84" filled="true" fillcolor="#1cace3" stroked="false">
            <v:fill type="solid"/>
          </v:rect>
          <w10:wrap type="none"/>
        </v:group>
      </w:pict>
    </w:r>
  </w:p>
</w:ftr>
</file>

<file path=word/footer7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7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7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3pt;margin-top:494.695007pt;width:792pt;height:34.1pt;mso-position-horizontal-relative:page;mso-position-vertical-relative:page;z-index:-20002304" coordorigin="1,9894" coordsize="15840,682">
          <v:rect style="position:absolute;left:3;top:9981;width:15837;height:594" filled="true" fillcolor="#2683c6" stroked="false">
            <v:fill type="solid"/>
          </v:rect>
          <v:rect style="position:absolute;left:0;top:9893;width:15836;height:84" filled="true" fillcolor="#1cace3" stroked="false">
            <v:fill type="solid"/>
          </v:rect>
          <w10:wrap type="none"/>
        </v:group>
      </w:pict>
    </w:r>
  </w:p>
</w:ftr>
</file>

<file path=word/footer7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3pt;margin-top:494.695007pt;width:792pt;height:34.1pt;mso-position-horizontal-relative:page;mso-position-vertical-relative:page;z-index:-20001792" coordorigin="1,9894" coordsize="15840,682">
          <v:rect style="position:absolute;left:3;top:9981;width:15837;height:594" filled="true" fillcolor="#be582b" stroked="false">
            <v:fill type="solid"/>
          </v:rect>
          <v:rect style="position:absolute;left:0;top:9893;width:15836;height:84" filled="true" fillcolor="#e38425" stroked="false">
            <v:fill type="solid"/>
          </v:rect>
          <w10:wrap type="none"/>
        </v:group>
      </w:pict>
    </w:r>
  </w:p>
</w:ftr>
</file>

<file path=word/footer7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3pt;margin-top:494.695007pt;width:792pt;height:34.1pt;mso-position-horizontal-relative:page;mso-position-vertical-relative:page;z-index:-20001280" coordorigin="1,9894" coordsize="15840,682">
          <v:rect style="position:absolute;left:0;top:9981;width:15840;height:594" filled="true" fillcolor="#be582b" stroked="false">
            <v:fill type="solid"/>
          </v:rect>
          <v:rect style="position:absolute;left:0;top:9893;width:15840;height:88" filled="true" fillcolor="#e38425" stroked="false">
            <v:fill type="solid"/>
          </v:rect>
          <w10:wrap type="none"/>
        </v:group>
      </w:pict>
    </w:r>
  </w:p>
</w:ftr>
</file>

<file path=word/footer7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3pt;margin-top:494.695007pt;width:792pt;height:34.1pt;mso-position-horizontal-relative:page;mso-position-vertical-relative:page;z-index:-20000768" coordorigin="1,9894" coordsize="15840,682">
          <v:rect style="position:absolute;left:0;top:9981;width:15840;height:594" filled="true" fillcolor="#be582b" stroked="false">
            <v:fill type="solid"/>
          </v:rect>
          <v:rect style="position:absolute;left:0;top:9893;width:15840;height:88" filled="true" fillcolor="#e38425" stroked="false">
            <v:fill type="solid"/>
          </v:rect>
          <w10:wrap type="none"/>
        </v:group>
      </w:pict>
    </w:r>
  </w:p>
</w:ftr>
</file>

<file path=word/footer7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3pt;margin-top:494.695007pt;width:792pt;height:34.1pt;mso-position-horizontal-relative:page;mso-position-vertical-relative:page;z-index:-20000256" coordorigin="1,9894" coordsize="15840,682">
          <v:rect style="position:absolute;left:0;top:9981;width:15840;height:594" filled="true" fillcolor="#be582b" stroked="false">
            <v:fill type="solid"/>
          </v:rect>
          <v:rect style="position:absolute;left:0;top:9893;width:15840;height:88" filled="true" fillcolor="#e38425" stroked="false">
            <v:fill type="solid"/>
          </v:rect>
          <w10:wrap type="none"/>
        </v:group>
      </w:pict>
    </w:r>
  </w:p>
</w:ftr>
</file>

<file path=word/footer7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3pt;margin-top:494.695007pt;width:792pt;height:34.1pt;mso-position-horizontal-relative:page;mso-position-vertical-relative:page;z-index:-19999744" coordorigin="1,9894" coordsize="15840,682">
          <v:rect style="position:absolute;left:0;top:9981;width:15840;height:594" filled="true" fillcolor="#be582b" stroked="false">
            <v:fill type="solid"/>
          </v:rect>
          <v:rect style="position:absolute;left:0;top:9893;width:15840;height:88" filled="true" fillcolor="#e38425" stroked="false">
            <v:fill type="solid"/>
          </v:rect>
          <w10:wrap type="none"/>
        </v:group>
      </w:pict>
    </w:r>
  </w:p>
</w:ftr>
</file>

<file path=word/footer7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3pt;margin-top:494.695007pt;width:792pt;height:34.1pt;mso-position-horizontal-relative:page;mso-position-vertical-relative:page;z-index:-19999232" coordorigin="1,9894" coordsize="15840,682">
          <v:rect style="position:absolute;left:0;top:9981;width:15840;height:594" filled="true" fillcolor="#be582b" stroked="false">
            <v:fill type="solid"/>
          </v:rect>
          <v:rect style="position:absolute;left:0;top:9893;width:15840;height:88" filled="true" fillcolor="#e38425" stroked="false">
            <v:fill type="solid"/>
          </v:rect>
          <w10:wrap type="none"/>
        </v:group>
      </w:pict>
    </w:r>
  </w:p>
</w:ftr>
</file>

<file path=word/footer7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3pt;margin-top:494.695007pt;width:792pt;height:34.1pt;mso-position-horizontal-relative:page;mso-position-vertical-relative:page;z-index:-19998720" coordorigin="1,9894" coordsize="15840,682">
          <v:rect style="position:absolute;left:0;top:9981;width:15840;height:594" filled="true" fillcolor="#be582b" stroked="false">
            <v:fill type="solid"/>
          </v:rect>
          <v:rect style="position:absolute;left:0;top:9893;width:15840;height:88" filled="true" fillcolor="#e38425" stroked="false">
            <v:fill type="solid"/>
          </v:rect>
          <w10:wrap type="none"/>
        </v:group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3pt;margin-top:494.695007pt;width:792pt;height:34.1pt;mso-position-horizontal-relative:page;mso-position-vertical-relative:page;z-index:-20015104" coordorigin="1,9894" coordsize="15840,682">
          <v:rect style="position:absolute;left:3;top:9981;width:15837;height:594" filled="true" fillcolor="#2683c6" stroked="false">
            <v:fill type="solid"/>
          </v:rect>
          <v:rect style="position:absolute;left:0;top:9893;width:15836;height:84" filled="true" fillcolor="#1cace3" stroked="false">
            <v:fill type="solid"/>
          </v:rect>
          <w10:wrap type="none"/>
        </v:group>
      </w:pict>
    </w:r>
  </w:p>
</w:ftr>
</file>

<file path=word/footer8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3pt;margin-top:494.695007pt;width:792pt;height:34.1pt;mso-position-horizontal-relative:page;mso-position-vertical-relative:page;z-index:-19998208" coordorigin="1,9894" coordsize="15840,682">
          <v:rect style="position:absolute;left:0;top:9981;width:15840;height:594" filled="true" fillcolor="#be582b" stroked="false">
            <v:fill type="solid"/>
          </v:rect>
          <v:rect style="position:absolute;left:0;top:9893;width:15840;height:88" filled="true" fillcolor="#e38425" stroked="false">
            <v:fill type="solid"/>
          </v:rect>
          <w10:wrap type="none"/>
        </v:group>
      </w:pict>
    </w:r>
  </w:p>
</w:ftr>
</file>

<file path=word/footer8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3pt;margin-top:494.695007pt;width:792pt;height:34.1pt;mso-position-horizontal-relative:page;mso-position-vertical-relative:page;z-index:-19997696" coordorigin="1,9894" coordsize="15840,682">
          <v:rect style="position:absolute;left:0;top:9981;width:15840;height:594" filled="true" fillcolor="#be582b" stroked="false">
            <v:fill type="solid"/>
          </v:rect>
          <v:rect style="position:absolute;left:0;top:9893;width:15840;height:88" filled="true" fillcolor="#e38425" stroked="false">
            <v:fill type="solid"/>
          </v:rect>
          <w10:wrap type="none"/>
        </v:group>
      </w:pict>
    </w:r>
  </w:p>
</w:ftr>
</file>

<file path=word/footer8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3pt;margin-top:494.695007pt;width:792pt;height:34.1pt;mso-position-horizontal-relative:page;mso-position-vertical-relative:page;z-index:-19997184" coordorigin="1,9894" coordsize="15840,682">
          <v:rect style="position:absolute;left:0;top:9981;width:15840;height:594" filled="true" fillcolor="#be582b" stroked="false">
            <v:fill type="solid"/>
          </v:rect>
          <v:rect style="position:absolute;left:0;top:9893;width:15840;height:88" filled="true" fillcolor="#e38425" stroked="false">
            <v:fill type="solid"/>
          </v:rect>
          <w10:wrap type="none"/>
        </v:group>
      </w:pict>
    </w:r>
  </w:p>
</w:ftr>
</file>

<file path=word/footer8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3pt;margin-top:494.695007pt;width:792pt;height:34.1pt;mso-position-horizontal-relative:page;mso-position-vertical-relative:page;z-index:-19996672" coordorigin="1,9894" coordsize="15840,682">
          <v:rect style="position:absolute;left:0;top:9981;width:15840;height:594" filled="true" fillcolor="#bb5027" stroked="false">
            <v:fill type="solid"/>
          </v:rect>
          <v:rect style="position:absolute;left:0;top:9893;width:15840;height:88" filled="true" fillcolor="#e18025" stroked="false">
            <v:fill type="solid"/>
          </v:rect>
          <w10:wrap type="none"/>
        </v:group>
      </w:pict>
    </w:r>
  </w:p>
</w:ftr>
</file>

<file path=word/footer8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3pt;margin-top:494.695007pt;width:792pt;height:34.1pt;mso-position-horizontal-relative:page;mso-position-vertical-relative:page;z-index:-19996160" coordorigin="1,9894" coordsize="15840,682">
          <v:rect style="position:absolute;left:0;top:9981;width:15840;height:594" filled="true" fillcolor="#be582b" stroked="false">
            <v:fill type="solid"/>
          </v:rect>
          <v:rect style="position:absolute;left:0;top:9893;width:15840;height:88" filled="true" fillcolor="#e38425" stroked="false">
            <v:fill type="solid"/>
          </v:rect>
          <w10:wrap type="none"/>
        </v:group>
      </w:pict>
    </w:r>
  </w:p>
</w:ftr>
</file>

<file path=word/footer8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3pt;margin-top:494.695007pt;width:792pt;height:34.1pt;mso-position-horizontal-relative:page;mso-position-vertical-relative:page;z-index:-19995648" coordorigin="1,9894" coordsize="15840,682">
          <v:rect style="position:absolute;left:0;top:9981;width:15840;height:594" filled="true" fillcolor="#be582b" stroked="false">
            <v:fill type="solid"/>
          </v:rect>
          <v:rect style="position:absolute;left:0;top:9893;width:15840;height:88" filled="true" fillcolor="#e38425" stroked="false">
            <v:fill type="solid"/>
          </v:rect>
          <w10:wrap type="none"/>
        </v:group>
      </w:pict>
    </w:r>
  </w:p>
</w:ftr>
</file>

<file path=word/footer8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3pt;margin-top:494.695007pt;width:792pt;height:34.1pt;mso-position-horizontal-relative:page;mso-position-vertical-relative:page;z-index:-19995136" coordorigin="1,9894" coordsize="15840,682">
          <v:rect style="position:absolute;left:0;top:9981;width:15840;height:594" filled="true" fillcolor="#be582b" stroked="false">
            <v:fill type="solid"/>
          </v:rect>
          <v:rect style="position:absolute;left:0;top:9893;width:15840;height:88" filled="true" fillcolor="#e38425" stroked="false">
            <v:fill type="solid"/>
          </v:rect>
          <w10:wrap type="none"/>
        </v:group>
      </w:pict>
    </w:r>
  </w:p>
</w:ftr>
</file>

<file path=word/footer8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3pt;margin-top:494.695007pt;width:792pt;height:34.1pt;mso-position-horizontal-relative:page;mso-position-vertical-relative:page;z-index:-19994624" coordorigin="1,9894" coordsize="15840,682">
          <v:rect style="position:absolute;left:0;top:9981;width:15840;height:594" filled="true" fillcolor="#be582b" stroked="false">
            <v:fill type="solid"/>
          </v:rect>
          <v:rect style="position:absolute;left:0;top:9893;width:15840;height:88" filled="true" fillcolor="#e38425" stroked="false">
            <v:fill type="solid"/>
          </v:rect>
          <w10:wrap type="none"/>
        </v:group>
      </w:pict>
    </w:r>
  </w:p>
</w:ftr>
</file>

<file path=word/footer8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3pt;margin-top:494.695007pt;width:792pt;height:34.1pt;mso-position-horizontal-relative:page;mso-position-vertical-relative:page;z-index:-19994112" coordorigin="1,9894" coordsize="15840,682">
          <v:rect style="position:absolute;left:0;top:9981;width:15840;height:594" filled="true" fillcolor="#be582b" stroked="false">
            <v:fill type="solid"/>
          </v:rect>
          <v:rect style="position:absolute;left:0;top:9893;width:15840;height:88" filled="true" fillcolor="#e38425" stroked="false">
            <v:fill type="solid"/>
          </v:rect>
          <w10:wrap type="none"/>
        </v:group>
      </w:pict>
    </w:r>
  </w:p>
</w:ftr>
</file>

<file path=word/footer8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3pt;margin-top:494.695007pt;width:792pt;height:34.1pt;mso-position-horizontal-relative:page;mso-position-vertical-relative:page;z-index:-19993600" coordorigin="1,9894" coordsize="15840,682">
          <v:rect style="position:absolute;left:0;top:9981;width:15840;height:594" filled="true" fillcolor="#be582b" stroked="false">
            <v:fill type="solid"/>
          </v:rect>
          <v:rect style="position:absolute;left:0;top:9893;width:15840;height:88" filled="true" fillcolor="#e38425" stroked="false">
            <v:fill type="solid"/>
          </v:rect>
          <w10:wrap type="none"/>
        </v:group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9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3pt;margin-top:494.695007pt;width:792pt;height:34.1pt;mso-position-horizontal-relative:page;mso-position-vertical-relative:page;z-index:-19993088" coordorigin="1,9894" coordsize="15840,682">
          <v:rect style="position:absolute;left:0;top:9981;width:15840;height:594" filled="true" fillcolor="#be582b" stroked="false">
            <v:fill type="solid"/>
          </v:rect>
          <v:rect style="position:absolute;left:0;top:9893;width:15840;height:88" filled="true" fillcolor="#e38425" stroked="false">
            <v:fill type="solid"/>
          </v:rect>
          <w10:wrap type="none"/>
        </v:group>
      </w:pict>
    </w:r>
  </w:p>
</w:ftr>
</file>

<file path=word/footer9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3pt;margin-top:494.695007pt;width:792pt;height:34.1pt;mso-position-horizontal-relative:page;mso-position-vertical-relative:page;z-index:-19992576" coordorigin="1,9894" coordsize="15840,682">
          <v:rect style="position:absolute;left:0;top:9981;width:15840;height:594" filled="true" fillcolor="#be582b" stroked="false">
            <v:fill type="solid"/>
          </v:rect>
          <v:rect style="position:absolute;left:0;top:9893;width:15840;height:88" filled="true" fillcolor="#e38425" stroked="false">
            <v:fill type="solid"/>
          </v:rect>
          <w10:wrap type="none"/>
        </v:group>
      </w:pict>
    </w:r>
  </w:p>
</w:ftr>
</file>

<file path=word/footer9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3pt;margin-top:494.695007pt;width:792pt;height:34.1pt;mso-position-horizontal-relative:page;mso-position-vertical-relative:page;z-index:-19992064" coordorigin="1,9894" coordsize="15840,682">
          <v:rect style="position:absolute;left:0;top:9981;width:15840;height:594" filled="true" fillcolor="#be582b" stroked="false">
            <v:fill type="solid"/>
          </v:rect>
          <v:rect style="position:absolute;left:0;top:9893;width:15840;height:88" filled="true" fillcolor="#e38425" stroked="false">
            <v:fill type="solid"/>
          </v:rect>
          <w10:wrap type="none"/>
        </v:group>
      </w:pict>
    </w:r>
  </w:p>
</w:ftr>
</file>

<file path=word/footer9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3pt;margin-top:494.695007pt;width:792pt;height:34.1pt;mso-position-horizontal-relative:page;mso-position-vertical-relative:page;z-index:-19991552" coordorigin="1,9894" coordsize="15840,682">
          <v:rect style="position:absolute;left:0;top:9981;width:15840;height:594" filled="true" fillcolor="#be582b" stroked="false">
            <v:fill type="solid"/>
          </v:rect>
          <v:rect style="position:absolute;left:0;top:9893;width:15840;height:88" filled="true" fillcolor="#e38425" stroked="false">
            <v:fill type="solid"/>
          </v:rect>
          <w10:wrap type="none"/>
        </v:group>
      </w:pict>
    </w:r>
  </w:p>
</w:ftr>
</file>

<file path=word/footer9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3pt;margin-top:494.695007pt;width:792pt;height:34.1pt;mso-position-horizontal-relative:page;mso-position-vertical-relative:page;z-index:-19991040" coordorigin="1,9894" coordsize="15840,682">
          <v:rect style="position:absolute;left:0;top:9981;width:15840;height:594" filled="true" fillcolor="#be582b" stroked="false">
            <v:fill type="solid"/>
          </v:rect>
          <v:rect style="position:absolute;left:0;top:9893;width:15840;height:88" filled="true" fillcolor="#e38425" stroked="false">
            <v:fill type="solid"/>
          </v:rect>
          <w10:wrap type="none"/>
        </v:group>
      </w:pict>
    </w:r>
  </w:p>
</w:ftr>
</file>

<file path=word/footer9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3pt;margin-top:494.695007pt;width:792pt;height:34.1pt;mso-position-horizontal-relative:page;mso-position-vertical-relative:page;z-index:-19990528" coordorigin="1,9894" coordsize="15840,682">
          <v:rect style="position:absolute;left:0;top:9981;width:15840;height:594" filled="true" fillcolor="#2683c6" stroked="false">
            <v:fill type="solid"/>
          </v:rect>
          <v:rect style="position:absolute;left:0;top:9893;width:15840;height:88" filled="true" fillcolor="#1cace3" stroked="false">
            <v:fill type="solid"/>
          </v:rect>
          <w10:wrap type="none"/>
        </v:group>
      </w:pict>
    </w:r>
  </w:p>
</w:ftr>
</file>

<file path=word/footer9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3pt;margin-top:494.695007pt;width:792pt;height:34.1pt;mso-position-horizontal-relative:page;mso-position-vertical-relative:page;z-index:-19990016" coordorigin="1,9894" coordsize="15840,682">
          <v:rect style="position:absolute;left:3;top:9981;width:15837;height:594" filled="true" fillcolor="#2683c6" stroked="false">
            <v:fill type="solid"/>
          </v:rect>
          <v:rect style="position:absolute;left:0;top:9893;width:15836;height:84" filled="true" fillcolor="#1cace3" stroked="false">
            <v:fill type="solid"/>
          </v:rect>
          <w10:wrap type="none"/>
        </v:group>
      </w:pict>
    </w:r>
  </w:p>
</w:ftr>
</file>

<file path=word/footer9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3pt;margin-top:494.695007pt;width:792pt;height:34.1pt;mso-position-horizontal-relative:page;mso-position-vertical-relative:page;z-index:-19989504" coordorigin="1,9894" coordsize="15840,682">
          <v:rect style="position:absolute;left:3;top:9981;width:15837;height:594" filled="true" fillcolor="#2683c6" stroked="false">
            <v:fill type="solid"/>
          </v:rect>
          <v:rect style="position:absolute;left:0;top:9893;width:15836;height:84" filled="true" fillcolor="#1cace3" stroked="false">
            <v:fill type="solid"/>
          </v:rect>
          <w10:wrap type="none"/>
        </v:group>
      </w:pict>
    </w:r>
  </w:p>
</w:ftr>
</file>

<file path=word/footer9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3pt;margin-top:494.695007pt;width:792pt;height:34.1pt;mso-position-horizontal-relative:page;mso-position-vertical-relative:page;z-index:-19988992" coordorigin="1,9894" coordsize="15840,682">
          <v:rect style="position:absolute;left:3;top:9981;width:15837;height:594" filled="true" fillcolor="#2683c6" stroked="false">
            <v:fill type="solid"/>
          </v:rect>
          <v:rect style="position:absolute;left:0;top:9893;width:15836;height:84" filled="true" fillcolor="#1cace3" stroked="false">
            <v:fill type="solid"/>
          </v:rect>
          <w10:wrap type="none"/>
        </v:group>
      </w:pict>
    </w:r>
  </w:p>
</w:ftr>
</file>

<file path=word/footer9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3pt;margin-top:494.695007pt;width:792pt;height:34.1pt;mso-position-horizontal-relative:page;mso-position-vertical-relative:page;z-index:-19988480" coordorigin="1,9894" coordsize="15840,682">
          <v:rect style="position:absolute;left:3;top:9981;width:15837;height:594" filled="true" fillcolor="#2683c6" stroked="false">
            <v:fill type="solid"/>
          </v:rect>
          <v:rect style="position:absolute;left:0;top:9893;width:15836;height:84" filled="true" fillcolor="#1cace3" stroked="false">
            <v:fill type="solid"/>
          </v:rect>
          <w10:wrap type="none"/>
        </v:group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54pt;margin-top:33.799999pt;width:504.05pt;height:1pt;mso-position-horizontal-relative:page;mso-position-vertical-relative:page;z-index:-20020224" coordorigin="1080,676" coordsize="10081,20">
          <v:rect style="position:absolute;left:1080;top:676;width:9381;height:20" filled="true" fillcolor="#b5b7b9" stroked="false">
            <v:fill type="solid"/>
          </v:rect>
          <v:rect style="position:absolute;left:10460;top:676;width:700;height:20" filled="true" fillcolor="#b5b7b9" stroked="false">
            <v:fill type="solid"/>
          </v:rect>
          <v:rect style="position:absolute;left:1080;top:676;width:9381;height:20" filled="true" fillcolor="#b5b7b9" stroked="false">
            <v:fill type="solid"/>
          </v:rect>
          <v:rect style="position:absolute;left:10460;top:676;width:700;height:20" filled="true" fillcolor="#b5b7b9" stroked="false">
            <v:fill type="solid"/>
          </v:rect>
          <w10:wrap type="none"/>
        </v:group>
      </w:pict>
    </w:r>
    <w:r>
      <w:rPr/>
      <w:pict>
        <v:shape style="position:absolute;margin-left:53.000099pt;margin-top:18.583639pt;width:171.75pt;height:12.1pt;mso-position-horizontal-relative:page;mso-position-vertical-relative:page;z-index:-20019712" type="#_x0000_t202" filled="false" stroked="false">
          <v:textbox inset="0,0,0,0">
            <w:txbxContent>
              <w:p>
                <w:pPr>
                  <w:tabs>
                    <w:tab w:pos="2894" w:val="left" w:leader="hyphen"/>
                  </w:tabs>
                  <w:spacing w:before="14"/>
                  <w:ind w:left="20" w:right="0" w:firstLine="0"/>
                  <w:jc w:val="left"/>
                  <w:rPr>
                    <w:rFonts w:ascii="Arial"/>
                    <w:b/>
                    <w:sz w:val="18"/>
                  </w:rPr>
                </w:pPr>
                <w:r>
                  <w:rPr>
                    <w:rFonts w:ascii="Arial"/>
                    <w:b/>
                    <w:color w:val="737577"/>
                    <w:spacing w:val="-1"/>
                    <w:sz w:val="18"/>
                  </w:rPr>
                  <w:t>Gonzales-Veliz</w:t>
                </w:r>
                <w:r>
                  <w:rPr>
                    <w:rFonts w:ascii="Arial"/>
                    <w:b/>
                    <w:color w:val="737577"/>
                    <w:spacing w:val="-11"/>
                    <w:sz w:val="18"/>
                  </w:rPr>
                  <w:t> </w:t>
                </w:r>
                <w:r>
                  <w:rPr>
                    <w:rFonts w:ascii="Arial"/>
                    <w:b/>
                    <w:color w:val="737577"/>
                    <w:sz w:val="18"/>
                  </w:rPr>
                  <w:t>v.</w:t>
                </w:r>
                <w:r>
                  <w:rPr>
                    <w:rFonts w:ascii="Arial"/>
                    <w:b/>
                    <w:color w:val="737577"/>
                    <w:spacing w:val="-11"/>
                    <w:sz w:val="18"/>
                  </w:rPr>
                  <w:t> </w:t>
                </w:r>
                <w:r>
                  <w:rPr>
                    <w:rFonts w:ascii="Arial"/>
                    <w:b/>
                    <w:color w:val="737577"/>
                    <w:sz w:val="18"/>
                  </w:rPr>
                  <w:t>Barr,</w:t>
                </w:r>
                <w:r>
                  <w:rPr>
                    <w:rFonts w:ascii="Arial"/>
                    <w:b/>
                    <w:color w:val="737577"/>
                    <w:spacing w:val="-11"/>
                    <w:sz w:val="18"/>
                  </w:rPr>
                  <w:t> </w:t>
                </w:r>
                <w:r>
                  <w:rPr>
                    <w:rFonts w:ascii="Arial"/>
                    <w:b/>
                    <w:color w:val="737577"/>
                    <w:sz w:val="18"/>
                  </w:rPr>
                  <w:t>---</w:t>
                </w:r>
                <w:r>
                  <w:rPr>
                    <w:rFonts w:ascii="Arial"/>
                    <w:b/>
                    <w:color w:val="737577"/>
                    <w:spacing w:val="-11"/>
                    <w:sz w:val="18"/>
                  </w:rPr>
                  <w:t> </w:t>
                </w:r>
                <w:r>
                  <w:rPr>
                    <w:rFonts w:ascii="Arial"/>
                    <w:b/>
                    <w:color w:val="737577"/>
                    <w:sz w:val="18"/>
                  </w:rPr>
                  <w:t>F.3d</w:t>
                </w:r>
                <w:r>
                  <w:rPr>
                    <w:b/>
                    <w:color w:val="737577"/>
                    <w:sz w:val="18"/>
                  </w:rPr>
                  <w:tab/>
                </w:r>
                <w:r>
                  <w:rPr>
                    <w:rFonts w:ascii="Arial"/>
                    <w:b/>
                    <w:color w:val="737577"/>
                    <w:sz w:val="18"/>
                  </w:rPr>
                  <w:t>(2019)</w:t>
                </w:r>
              </w:p>
            </w:txbxContent>
          </v:textbox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0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0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0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0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0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0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0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0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0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0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.03pt;margin-top:166.410004pt;width:46.202pt;height:14.85pt;mso-position-horizontal-relative:page;mso-position-vertical-relative:page;z-index:-19980288" filled="true" fillcolor="#c1514e" stroked="false">
          <v:fill type="solid"/>
          <w10:wrap type="none"/>
        </v:rect>
      </w:pict>
    </w:r>
    <w:r>
      <w:rPr/>
      <w:pict>
        <v:rect style="position:absolute;margin-left:51.181999pt;margin-top:166.410004pt;width:740.818pt;height:14.85pt;mso-position-horizontal-relative:page;mso-position-vertical-relative:page;z-index:-19979776" filled="true" fillcolor="#4d81be" stroked="false">
          <v:fill type="solid"/>
          <w10:wrap type="none"/>
        </v:rect>
      </w:pict>
    </w:r>
    <w:r>
      <w:rPr/>
      <w:pict>
        <v:shape style="position:absolute;margin-left:58.002499pt;margin-top:110.649727pt;width:486.1pt;height:41.6pt;mso-position-horizontal-relative:page;mso-position-vertical-relative:page;z-index:-19979264" type="#_x0000_t202" filled="false" stroked="false">
          <v:textbox inset="0,0,0,0">
            <w:txbxContent>
              <w:p>
                <w:pPr>
                  <w:spacing w:line="793" w:lineRule="exact" w:before="0"/>
                  <w:ind w:left="20" w:right="0" w:firstLine="0"/>
                  <w:jc w:val="left"/>
                  <w:rPr>
                    <w:rFonts w:ascii="Microsoft Sans Serif"/>
                    <w:sz w:val="72"/>
                  </w:rPr>
                </w:pPr>
                <w:r>
                  <w:rPr>
                    <w:rFonts w:ascii="Microsoft Sans Serif"/>
                    <w:color w:val="1E497E"/>
                    <w:w w:val="90"/>
                    <w:sz w:val="72"/>
                  </w:rPr>
                  <w:t>How</w:t>
                </w:r>
                <w:r>
                  <w:rPr>
                    <w:rFonts w:ascii="Microsoft Sans Serif"/>
                    <w:color w:val="1E497E"/>
                    <w:spacing w:val="49"/>
                    <w:w w:val="90"/>
                    <w:sz w:val="72"/>
                  </w:rPr>
                  <w:t> </w:t>
                </w:r>
                <w:r>
                  <w:rPr>
                    <w:rFonts w:ascii="Microsoft Sans Serif"/>
                    <w:color w:val="1E497E"/>
                    <w:w w:val="90"/>
                    <w:sz w:val="72"/>
                  </w:rPr>
                  <w:t>did</w:t>
                </w:r>
                <w:r>
                  <w:rPr>
                    <w:rFonts w:ascii="Microsoft Sans Serif"/>
                    <w:color w:val="1E497E"/>
                    <w:spacing w:val="53"/>
                    <w:w w:val="90"/>
                    <w:sz w:val="72"/>
                  </w:rPr>
                  <w:t> </w:t>
                </w:r>
                <w:r>
                  <w:rPr>
                    <w:rFonts w:ascii="Microsoft Sans Serif"/>
                    <w:color w:val="1E497E"/>
                    <w:w w:val="90"/>
                    <w:sz w:val="72"/>
                  </w:rPr>
                  <w:t>the</w:t>
                </w:r>
                <w:r>
                  <w:rPr>
                    <w:rFonts w:ascii="Microsoft Sans Serif"/>
                    <w:color w:val="1E497E"/>
                    <w:spacing w:val="50"/>
                    <w:w w:val="90"/>
                    <w:sz w:val="72"/>
                  </w:rPr>
                  <w:t> </w:t>
                </w:r>
                <w:r>
                  <w:rPr>
                    <w:rFonts w:ascii="Microsoft Sans Serif"/>
                    <w:color w:val="1E497E"/>
                    <w:w w:val="90"/>
                    <w:sz w:val="72"/>
                  </w:rPr>
                  <w:t>Board</w:t>
                </w:r>
                <w:r>
                  <w:rPr>
                    <w:rFonts w:ascii="Microsoft Sans Serif"/>
                    <w:color w:val="1E497E"/>
                    <w:spacing w:val="49"/>
                    <w:w w:val="90"/>
                    <w:sz w:val="72"/>
                  </w:rPr>
                  <w:t> </w:t>
                </w:r>
                <w:r>
                  <w:rPr>
                    <w:rFonts w:ascii="Microsoft Sans Serif"/>
                    <w:color w:val="1E497E"/>
                    <w:w w:val="90"/>
                    <w:sz w:val="72"/>
                  </w:rPr>
                  <w:t>explain</w:t>
                </w:r>
                <w:r>
                  <w:rPr>
                    <w:rFonts w:ascii="Microsoft Sans Serif"/>
                    <w:color w:val="1E497E"/>
                    <w:spacing w:val="49"/>
                    <w:w w:val="90"/>
                    <w:sz w:val="72"/>
                  </w:rPr>
                  <w:t> </w:t>
                </w:r>
                <w:r>
                  <w:rPr>
                    <w:rFonts w:ascii="Microsoft Sans Serif"/>
                    <w:color w:val="1E497E"/>
                    <w:w w:val="90"/>
                    <w:sz w:val="72"/>
                  </w:rPr>
                  <w:t>itself?</w:t>
                </w:r>
              </w:p>
            </w:txbxContent>
          </v:textbox>
          <w10:wrap type="none"/>
        </v:shape>
      </w:pict>
    </w:r>
  </w:p>
</w:hdr>
</file>

<file path=word/header1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.03pt;margin-top:166.410004pt;width:46.202pt;height:14.85pt;mso-position-horizontal-relative:page;mso-position-vertical-relative:page;z-index:-19978752" filled="true" fillcolor="#c1514e" stroked="false">
          <v:fill type="solid"/>
          <w10:wrap type="none"/>
        </v:rect>
      </w:pict>
    </w:r>
    <w:r>
      <w:rPr/>
      <w:pict>
        <v:rect style="position:absolute;margin-left:51.181999pt;margin-top:166.410004pt;width:740.818pt;height:14.85pt;mso-position-horizontal-relative:page;mso-position-vertical-relative:page;z-index:-19978240" filled="true" fillcolor="#4d81be" stroked="false">
          <v:fill type="solid"/>
          <w10:wrap type="none"/>
        </v:rect>
      </w:pict>
    </w:r>
    <w:r>
      <w:rPr/>
      <w:pict>
        <v:shape style="position:absolute;margin-left:58.002499pt;margin-top:110.649727pt;width:494.95pt;height:41.6pt;mso-position-horizontal-relative:page;mso-position-vertical-relative:page;z-index:-19977728" type="#_x0000_t202" filled="false" stroked="false">
          <v:textbox inset="0,0,0,0">
            <w:txbxContent>
              <w:p>
                <w:pPr>
                  <w:spacing w:line="793" w:lineRule="exact" w:before="0"/>
                  <w:ind w:left="20" w:right="0" w:firstLine="0"/>
                  <w:jc w:val="left"/>
                  <w:rPr>
                    <w:rFonts w:ascii="Microsoft Sans Serif"/>
                    <w:sz w:val="72"/>
                  </w:rPr>
                </w:pPr>
                <w:r>
                  <w:rPr>
                    <w:rFonts w:ascii="Microsoft Sans Serif"/>
                    <w:color w:val="1E497E"/>
                    <w:w w:val="90"/>
                    <w:sz w:val="72"/>
                  </w:rPr>
                  <w:t>Valenzuela</w:t>
                </w:r>
                <w:r>
                  <w:rPr>
                    <w:rFonts w:ascii="Microsoft Sans Serif"/>
                    <w:color w:val="1E497E"/>
                    <w:spacing w:val="50"/>
                    <w:w w:val="90"/>
                    <w:sz w:val="72"/>
                  </w:rPr>
                  <w:t> </w:t>
                </w:r>
                <w:r>
                  <w:rPr>
                    <w:rFonts w:ascii="Microsoft Sans Serif"/>
                    <w:color w:val="1E497E"/>
                    <w:w w:val="90"/>
                    <w:sz w:val="72"/>
                  </w:rPr>
                  <w:t>Gallardo</w:t>
                </w:r>
                <w:r>
                  <w:rPr>
                    <w:rFonts w:ascii="Microsoft Sans Serif"/>
                    <w:color w:val="1E497E"/>
                    <w:spacing w:val="50"/>
                    <w:w w:val="90"/>
                    <w:sz w:val="72"/>
                  </w:rPr>
                  <w:t> </w:t>
                </w:r>
                <w:r>
                  <w:rPr>
                    <w:rFonts w:ascii="Microsoft Sans Serif"/>
                    <w:color w:val="1E497E"/>
                    <w:w w:val="90"/>
                    <w:sz w:val="72"/>
                  </w:rPr>
                  <w:t>Saga</w:t>
                </w:r>
                <w:r>
                  <w:rPr>
                    <w:rFonts w:ascii="Microsoft Sans Serif"/>
                    <w:color w:val="1E497E"/>
                    <w:spacing w:val="50"/>
                    <w:w w:val="90"/>
                    <w:sz w:val="72"/>
                  </w:rPr>
                  <w:t> </w:t>
                </w:r>
                <w:r>
                  <w:rPr>
                    <w:rFonts w:ascii="Microsoft Sans Serif"/>
                    <w:color w:val="1E497E"/>
                    <w:w w:val="90"/>
                    <w:sz w:val="72"/>
                  </w:rPr>
                  <w:t>Begins</w:t>
                </w:r>
              </w:p>
            </w:txbxContent>
          </v:textbox>
          <w10:wrap type="none"/>
        </v:shape>
      </w:pict>
    </w:r>
  </w:p>
</w:hdr>
</file>

<file path=word/header1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.03pt;margin-top:166.410004pt;width:46.202pt;height:14.85pt;mso-position-horizontal-relative:page;mso-position-vertical-relative:page;z-index:-19977216" filled="true" fillcolor="#c1514e" stroked="false">
          <v:fill type="solid"/>
          <w10:wrap type="none"/>
        </v:rect>
      </w:pict>
    </w:r>
    <w:r>
      <w:rPr/>
      <w:pict>
        <v:rect style="position:absolute;margin-left:51.181999pt;margin-top:166.410004pt;width:740.818pt;height:14.85pt;mso-position-horizontal-relative:page;mso-position-vertical-relative:page;z-index:-19976704" filled="true" fillcolor="#4d81be" stroked="false">
          <v:fill type="solid"/>
          <w10:wrap type="none"/>
        </v:rect>
      </w:pict>
    </w:r>
    <w:r>
      <w:rPr/>
      <w:pict>
        <v:shape style="position:absolute;margin-left:113.838699pt;margin-top:110.182701pt;width:529pt;height:42.05pt;mso-position-horizontal-relative:page;mso-position-vertical-relative:page;z-index:-19976192" type="#_x0000_t202" filled="false" stroked="false">
          <v:textbox inset="0,0,0,0">
            <w:txbxContent>
              <w:p>
                <w:pPr>
                  <w:spacing w:line="803" w:lineRule="exact" w:before="0"/>
                  <w:ind w:left="20" w:right="0" w:firstLine="0"/>
                  <w:jc w:val="left"/>
                  <w:rPr>
                    <w:rFonts w:ascii="Microsoft Sans Serif" w:hAnsi="Microsoft Sans Serif"/>
                    <w:sz w:val="72"/>
                  </w:rPr>
                </w:pPr>
                <w:r>
                  <w:rPr>
                    <w:rFonts w:ascii="Microsoft Sans Serif" w:hAnsi="Microsoft Sans Serif"/>
                    <w:color w:val="1E497E"/>
                    <w:w w:val="85"/>
                    <w:sz w:val="72"/>
                  </w:rPr>
                  <w:t>BIA’s</w:t>
                </w:r>
                <w:r>
                  <w:rPr>
                    <w:rFonts w:ascii="Microsoft Sans Serif" w:hAnsi="Microsoft Sans Serif"/>
                    <w:color w:val="1E497E"/>
                    <w:spacing w:val="-4"/>
                    <w:w w:val="85"/>
                    <w:sz w:val="72"/>
                  </w:rPr>
                  <w:t> </w:t>
                </w:r>
                <w:r>
                  <w:rPr>
                    <w:rFonts w:ascii="Microsoft Sans Serif" w:hAnsi="Microsoft Sans Serif"/>
                    <w:color w:val="1E497E"/>
                    <w:w w:val="85"/>
                    <w:sz w:val="72"/>
                  </w:rPr>
                  <w:t>(2</w:t>
                </w:r>
                <w:r>
                  <w:rPr>
                    <w:rFonts w:ascii="Microsoft Sans Serif" w:hAnsi="Microsoft Sans Serif"/>
                    <w:color w:val="1E497E"/>
                    <w:w w:val="85"/>
                    <w:position w:val="22"/>
                    <w:sz w:val="48"/>
                  </w:rPr>
                  <w:t>nd</w:t>
                </w:r>
                <w:r>
                  <w:rPr>
                    <w:rFonts w:ascii="Microsoft Sans Serif" w:hAnsi="Microsoft Sans Serif"/>
                    <w:color w:val="1E497E"/>
                    <w:w w:val="85"/>
                    <w:sz w:val="72"/>
                  </w:rPr>
                  <w:t>)</w:t>
                </w:r>
                <w:r>
                  <w:rPr>
                    <w:rFonts w:ascii="Microsoft Sans Serif" w:hAnsi="Microsoft Sans Serif"/>
                    <w:color w:val="1E497E"/>
                    <w:spacing w:val="-2"/>
                    <w:w w:val="85"/>
                    <w:sz w:val="72"/>
                  </w:rPr>
                  <w:t> </w:t>
                </w:r>
                <w:r>
                  <w:rPr>
                    <w:rFonts w:ascii="Microsoft Sans Serif" w:hAnsi="Microsoft Sans Serif"/>
                    <w:color w:val="1E497E"/>
                    <w:w w:val="85"/>
                    <w:sz w:val="72"/>
                  </w:rPr>
                  <w:t>Response</w:t>
                </w:r>
                <w:r>
                  <w:rPr>
                    <w:rFonts w:ascii="Microsoft Sans Serif" w:hAnsi="Microsoft Sans Serif"/>
                    <w:color w:val="1E497E"/>
                    <w:spacing w:val="-5"/>
                    <w:w w:val="85"/>
                    <w:sz w:val="72"/>
                  </w:rPr>
                  <w:t> </w:t>
                </w:r>
                <w:r>
                  <w:rPr>
                    <w:rFonts w:ascii="Microsoft Sans Serif" w:hAnsi="Microsoft Sans Serif"/>
                    <w:color w:val="1E497E"/>
                    <w:w w:val="85"/>
                    <w:sz w:val="72"/>
                  </w:rPr>
                  <w:t>To</w:t>
                </w:r>
                <w:r>
                  <w:rPr>
                    <w:rFonts w:ascii="Microsoft Sans Serif" w:hAnsi="Microsoft Sans Serif"/>
                    <w:color w:val="1E497E"/>
                    <w:spacing w:val="-4"/>
                    <w:w w:val="85"/>
                    <w:sz w:val="72"/>
                  </w:rPr>
                  <w:t> </w:t>
                </w:r>
                <w:r>
                  <w:rPr>
                    <w:rFonts w:ascii="Microsoft Sans Serif" w:hAnsi="Microsoft Sans Serif"/>
                    <w:color w:val="1E497E"/>
                    <w:w w:val="85"/>
                    <w:sz w:val="72"/>
                  </w:rPr>
                  <w:t>The</w:t>
                </w:r>
                <w:r>
                  <w:rPr>
                    <w:rFonts w:ascii="Microsoft Sans Serif" w:hAnsi="Microsoft Sans Serif"/>
                    <w:color w:val="1E497E"/>
                    <w:spacing w:val="-5"/>
                    <w:w w:val="85"/>
                    <w:sz w:val="72"/>
                  </w:rPr>
                  <w:t> </w:t>
                </w:r>
                <w:r>
                  <w:rPr>
                    <w:rFonts w:ascii="Microsoft Sans Serif" w:hAnsi="Microsoft Sans Serif"/>
                    <w:color w:val="1E497E"/>
                    <w:w w:val="85"/>
                    <w:sz w:val="72"/>
                  </w:rPr>
                  <w:t>9</w:t>
                </w:r>
                <w:r>
                  <w:rPr>
                    <w:rFonts w:ascii="Microsoft Sans Serif" w:hAnsi="Microsoft Sans Serif"/>
                    <w:color w:val="1E497E"/>
                    <w:w w:val="85"/>
                    <w:position w:val="22"/>
                    <w:sz w:val="48"/>
                  </w:rPr>
                  <w:t>th</w:t>
                </w:r>
                <w:r>
                  <w:rPr>
                    <w:rFonts w:ascii="Microsoft Sans Serif" w:hAnsi="Microsoft Sans Serif"/>
                    <w:color w:val="1E497E"/>
                    <w:spacing w:val="54"/>
                    <w:w w:val="85"/>
                    <w:position w:val="22"/>
                    <w:sz w:val="48"/>
                  </w:rPr>
                  <w:t> </w:t>
                </w:r>
                <w:r>
                  <w:rPr>
                    <w:rFonts w:ascii="Microsoft Sans Serif" w:hAnsi="Microsoft Sans Serif"/>
                    <w:color w:val="1E497E"/>
                    <w:w w:val="85"/>
                    <w:sz w:val="72"/>
                  </w:rPr>
                  <w:t>Circuit</w:t>
                </w:r>
              </w:p>
            </w:txbxContent>
          </v:textbox>
          <w10:wrap type="none"/>
        </v:shape>
      </w:pict>
    </w:r>
  </w:p>
</w:hdr>
</file>

<file path=word/header1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.03pt;margin-top:166.410004pt;width:46.202pt;height:14.85pt;mso-position-horizontal-relative:page;mso-position-vertical-relative:page;z-index:-19975680" filled="true" fillcolor="#c1514e" stroked="false">
          <v:fill type="solid"/>
          <w10:wrap type="none"/>
        </v:rect>
      </w:pict>
    </w:r>
    <w:r>
      <w:rPr/>
      <w:pict>
        <v:rect style="position:absolute;margin-left:51.181999pt;margin-top:166.410004pt;width:740.818pt;height:14.85pt;mso-position-horizontal-relative:page;mso-position-vertical-relative:page;z-index:-19975168" filled="true" fillcolor="#4d81be" stroked="false">
          <v:fill type="solid"/>
          <w10:wrap type="none"/>
        </v:rect>
      </w:pict>
    </w:r>
    <w:r>
      <w:rPr/>
      <w:pict>
        <v:shape style="position:absolute;margin-left:113.838699pt;margin-top:110.649727pt;width:477.75pt;height:41.6pt;mso-position-horizontal-relative:page;mso-position-vertical-relative:page;z-index:-19974656" type="#_x0000_t202" filled="false" stroked="false">
          <v:textbox inset="0,0,0,0">
            <w:txbxContent>
              <w:p>
                <w:pPr>
                  <w:spacing w:line="793" w:lineRule="exact" w:before="0"/>
                  <w:ind w:left="20" w:right="0" w:firstLine="0"/>
                  <w:jc w:val="left"/>
                  <w:rPr>
                    <w:rFonts w:ascii="Microsoft Sans Serif" w:hAnsi="Microsoft Sans Serif"/>
                    <w:sz w:val="72"/>
                  </w:rPr>
                </w:pPr>
                <w:r>
                  <w:rPr>
                    <w:rFonts w:ascii="Microsoft Sans Serif" w:hAnsi="Microsoft Sans Serif"/>
                    <w:color w:val="1E497E"/>
                    <w:w w:val="85"/>
                    <w:sz w:val="72"/>
                  </w:rPr>
                  <w:t>BIA’s</w:t>
                </w:r>
                <w:r>
                  <w:rPr>
                    <w:rFonts w:ascii="Microsoft Sans Serif" w:hAnsi="Microsoft Sans Serif"/>
                    <w:color w:val="1E497E"/>
                    <w:spacing w:val="187"/>
                    <w:sz w:val="72"/>
                  </w:rPr>
                  <w:t> </w:t>
                </w:r>
                <w:r>
                  <w:rPr>
                    <w:rFonts w:ascii="Microsoft Sans Serif" w:hAnsi="Microsoft Sans Serif"/>
                    <w:color w:val="1E497E"/>
                    <w:w w:val="85"/>
                    <w:sz w:val="72"/>
                  </w:rPr>
                  <w:t>Considerations/Justification:</w:t>
                </w:r>
              </w:p>
            </w:txbxContent>
          </v:textbox>
          <w10:wrap type="none"/>
        </v:shape>
      </w:pict>
    </w:r>
  </w:p>
</w:hdr>
</file>

<file path=word/header1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.03pt;margin-top:166.410004pt;width:46.202pt;height:14.85pt;mso-position-horizontal-relative:page;mso-position-vertical-relative:page;z-index:-19974144" filled="true" fillcolor="#c1514e" stroked="false">
          <v:fill type="solid"/>
          <w10:wrap type="none"/>
        </v:rect>
      </w:pict>
    </w:r>
    <w:r>
      <w:rPr/>
      <w:pict>
        <v:rect style="position:absolute;margin-left:51.181999pt;margin-top:166.410004pt;width:740.818pt;height:14.85pt;mso-position-horizontal-relative:page;mso-position-vertical-relative:page;z-index:-19973632" filled="true" fillcolor="#4d81be" stroked="false">
          <v:fill type="solid"/>
          <w10:wrap type="none"/>
        </v:rect>
      </w:pict>
    </w:r>
    <w:r>
      <w:rPr/>
      <w:pict>
        <v:shape style="position:absolute;margin-left:103.938599pt;margin-top:109.618729pt;width:554.35pt;height:41.6pt;mso-position-horizontal-relative:page;mso-position-vertical-relative:page;z-index:-19973120" type="#_x0000_t202" filled="false" stroked="false">
          <v:textbox inset="0,0,0,0">
            <w:txbxContent>
              <w:p>
                <w:pPr>
                  <w:spacing w:line="793" w:lineRule="exact" w:before="0"/>
                  <w:ind w:left="20" w:right="0" w:firstLine="0"/>
                  <w:jc w:val="left"/>
                  <w:rPr>
                    <w:rFonts w:ascii="Microsoft Sans Serif" w:hAnsi="Microsoft Sans Serif"/>
                    <w:sz w:val="72"/>
                  </w:rPr>
                </w:pPr>
                <w:r>
                  <w:rPr>
                    <w:rFonts w:ascii="Microsoft Sans Serif" w:hAnsi="Microsoft Sans Serif"/>
                    <w:color w:val="1E497E"/>
                    <w:w w:val="85"/>
                    <w:sz w:val="72"/>
                  </w:rPr>
                  <w:t>What’s</w:t>
                </w:r>
                <w:r>
                  <w:rPr>
                    <w:rFonts w:ascii="Microsoft Sans Serif" w:hAnsi="Microsoft Sans Serif"/>
                    <w:color w:val="1E497E"/>
                    <w:spacing w:val="71"/>
                    <w:w w:val="85"/>
                    <w:sz w:val="72"/>
                  </w:rPr>
                  <w:t> </w:t>
                </w:r>
                <w:r>
                  <w:rPr>
                    <w:rFonts w:ascii="Microsoft Sans Serif" w:hAnsi="Microsoft Sans Serif"/>
                    <w:color w:val="1E497E"/>
                    <w:w w:val="85"/>
                    <w:sz w:val="72"/>
                  </w:rPr>
                  <w:t>Included</w:t>
                </w:r>
                <w:r>
                  <w:rPr>
                    <w:rFonts w:ascii="Microsoft Sans Serif" w:hAnsi="Microsoft Sans Serif"/>
                    <w:color w:val="1E497E"/>
                    <w:spacing w:val="71"/>
                    <w:w w:val="85"/>
                    <w:sz w:val="72"/>
                  </w:rPr>
                  <w:t> </w:t>
                </w:r>
                <w:r>
                  <w:rPr>
                    <w:rFonts w:ascii="Microsoft Sans Serif" w:hAnsi="Microsoft Sans Serif"/>
                    <w:color w:val="1E497E"/>
                    <w:w w:val="85"/>
                    <w:sz w:val="72"/>
                  </w:rPr>
                  <w:t>in</w:t>
                </w:r>
                <w:r>
                  <w:rPr>
                    <w:rFonts w:ascii="Microsoft Sans Serif" w:hAnsi="Microsoft Sans Serif"/>
                    <w:color w:val="1E497E"/>
                    <w:spacing w:val="71"/>
                    <w:w w:val="85"/>
                    <w:sz w:val="72"/>
                  </w:rPr>
                  <w:t> </w:t>
                </w:r>
                <w:r>
                  <w:rPr>
                    <w:rFonts w:ascii="Microsoft Sans Serif" w:hAnsi="Microsoft Sans Serif"/>
                    <w:color w:val="1E497E"/>
                    <w:w w:val="85"/>
                    <w:sz w:val="72"/>
                  </w:rPr>
                  <w:t>the</w:t>
                </w:r>
                <w:r>
                  <w:rPr>
                    <w:rFonts w:ascii="Microsoft Sans Serif" w:hAnsi="Microsoft Sans Serif"/>
                    <w:color w:val="1E497E"/>
                    <w:spacing w:val="71"/>
                    <w:w w:val="85"/>
                    <w:sz w:val="72"/>
                  </w:rPr>
                  <w:t> </w:t>
                </w:r>
                <w:r>
                  <w:rPr>
                    <w:rFonts w:ascii="Microsoft Sans Serif" w:hAnsi="Microsoft Sans Serif"/>
                    <w:color w:val="1E497E"/>
                    <w:w w:val="85"/>
                    <w:sz w:val="72"/>
                  </w:rPr>
                  <w:t>BIA’s</w:t>
                </w:r>
                <w:r>
                  <w:rPr>
                    <w:rFonts w:ascii="Microsoft Sans Serif" w:hAnsi="Microsoft Sans Serif"/>
                    <w:color w:val="1E497E"/>
                    <w:spacing w:val="71"/>
                    <w:w w:val="85"/>
                    <w:sz w:val="72"/>
                  </w:rPr>
                  <w:t> </w:t>
                </w:r>
                <w:r>
                  <w:rPr>
                    <w:rFonts w:ascii="Microsoft Sans Serif" w:hAnsi="Microsoft Sans Serif"/>
                    <w:color w:val="1E497E"/>
                    <w:w w:val="85"/>
                    <w:sz w:val="72"/>
                  </w:rPr>
                  <w:t>Definition?</w:t>
                </w:r>
              </w:p>
            </w:txbxContent>
          </v:textbox>
          <w10:wrap type="none"/>
        </v:shape>
      </w:pict>
    </w:r>
  </w:p>
</w:hdr>
</file>

<file path=word/header1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.03pt;margin-top:166.410004pt;width:46.202pt;height:14.85pt;mso-position-horizontal-relative:page;mso-position-vertical-relative:page;z-index:-19972608" filled="true" fillcolor="#c1514e" stroked="false">
          <v:fill type="solid"/>
          <w10:wrap type="none"/>
        </v:rect>
      </w:pict>
    </w:r>
    <w:r>
      <w:rPr/>
      <w:pict>
        <v:rect style="position:absolute;margin-left:51.181999pt;margin-top:166.410004pt;width:740.818pt;height:14.85pt;mso-position-horizontal-relative:page;mso-position-vertical-relative:page;z-index:-19972096" filled="true" fillcolor="#4d81be" stroked="false">
          <v:fill type="solid"/>
          <w10:wrap type="none"/>
        </v:rect>
      </w:pict>
    </w:r>
    <w:r>
      <w:rPr/>
      <w:pict>
        <v:shape style="position:absolute;margin-left:58.002499pt;margin-top:110.182701pt;width:480.5pt;height:42.05pt;mso-position-horizontal-relative:page;mso-position-vertical-relative:page;z-index:-19971584" type="#_x0000_t202" filled="false" stroked="false">
          <v:textbox inset="0,0,0,0">
            <w:txbxContent>
              <w:p>
                <w:pPr>
                  <w:spacing w:line="803" w:lineRule="exact" w:before="0"/>
                  <w:ind w:left="20" w:right="0" w:firstLine="0"/>
                  <w:jc w:val="left"/>
                  <w:rPr>
                    <w:rFonts w:ascii="Microsoft Sans Serif"/>
                    <w:sz w:val="72"/>
                  </w:rPr>
                </w:pPr>
                <w:r>
                  <w:rPr>
                    <w:rFonts w:ascii="Microsoft Sans Serif"/>
                    <w:color w:val="1E497E"/>
                    <w:w w:val="85"/>
                    <w:sz w:val="72"/>
                  </w:rPr>
                  <w:t>Latest</w:t>
                </w:r>
                <w:r>
                  <w:rPr>
                    <w:rFonts w:ascii="Microsoft Sans Serif"/>
                    <w:color w:val="1E497E"/>
                    <w:spacing w:val="34"/>
                    <w:w w:val="85"/>
                    <w:sz w:val="72"/>
                  </w:rPr>
                  <w:t> </w:t>
                </w:r>
                <w:r>
                  <w:rPr>
                    <w:rFonts w:ascii="Microsoft Sans Serif"/>
                    <w:color w:val="1E497E"/>
                    <w:w w:val="85"/>
                    <w:sz w:val="72"/>
                  </w:rPr>
                  <w:t>9</w:t>
                </w:r>
                <w:r>
                  <w:rPr>
                    <w:rFonts w:ascii="Microsoft Sans Serif"/>
                    <w:color w:val="1E497E"/>
                    <w:w w:val="85"/>
                    <w:position w:val="22"/>
                    <w:sz w:val="48"/>
                  </w:rPr>
                  <w:t>th</w:t>
                </w:r>
                <w:r>
                  <w:rPr>
                    <w:rFonts w:ascii="Microsoft Sans Serif"/>
                    <w:color w:val="1E497E"/>
                    <w:spacing w:val="93"/>
                    <w:w w:val="85"/>
                    <w:position w:val="22"/>
                    <w:sz w:val="48"/>
                  </w:rPr>
                  <w:t> </w:t>
                </w:r>
                <w:r>
                  <w:rPr>
                    <w:rFonts w:ascii="Microsoft Sans Serif"/>
                    <w:color w:val="1E497E"/>
                    <w:w w:val="85"/>
                    <w:sz w:val="72"/>
                  </w:rPr>
                  <w:t>Circuit</w:t>
                </w:r>
                <w:r>
                  <w:rPr>
                    <w:rFonts w:ascii="Microsoft Sans Serif"/>
                    <w:color w:val="1E497E"/>
                    <w:spacing w:val="34"/>
                    <w:w w:val="85"/>
                    <w:sz w:val="72"/>
                  </w:rPr>
                  <w:t> </w:t>
                </w:r>
                <w:r>
                  <w:rPr>
                    <w:rFonts w:ascii="Microsoft Sans Serif"/>
                    <w:color w:val="1E497E"/>
                    <w:w w:val="85"/>
                    <w:sz w:val="72"/>
                  </w:rPr>
                  <w:t>PFR</w:t>
                </w:r>
                <w:r>
                  <w:rPr>
                    <w:rFonts w:ascii="Microsoft Sans Serif"/>
                    <w:color w:val="1E497E"/>
                    <w:spacing w:val="34"/>
                    <w:w w:val="85"/>
                    <w:sz w:val="72"/>
                  </w:rPr>
                  <w:t> </w:t>
                </w:r>
                <w:r>
                  <w:rPr>
                    <w:rFonts w:ascii="Microsoft Sans Serif"/>
                    <w:color w:val="1E497E"/>
                    <w:w w:val="85"/>
                    <w:sz w:val="72"/>
                  </w:rPr>
                  <w:t>Still</w:t>
                </w:r>
                <w:r>
                  <w:rPr>
                    <w:rFonts w:ascii="Microsoft Sans Serif"/>
                    <w:color w:val="1E497E"/>
                    <w:spacing w:val="34"/>
                    <w:w w:val="85"/>
                    <w:sz w:val="72"/>
                  </w:rPr>
                  <w:t> </w:t>
                </w:r>
                <w:r>
                  <w:rPr>
                    <w:rFonts w:ascii="Microsoft Sans Serif"/>
                    <w:color w:val="1E497E"/>
                    <w:w w:val="85"/>
                    <w:sz w:val="72"/>
                  </w:rPr>
                  <w:t>Pending</w:t>
                </w:r>
              </w:p>
            </w:txbxContent>
          </v:textbox>
          <w10:wrap type="none"/>
        </v:shape>
      </w:pict>
    </w:r>
  </w:p>
</w:hdr>
</file>

<file path=word/header1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.03pt;margin-top:166.410004pt;width:46.202pt;height:14.85pt;mso-position-horizontal-relative:page;mso-position-vertical-relative:page;z-index:-19971072" filled="true" fillcolor="#c1514e" stroked="false">
          <v:fill type="solid"/>
          <w10:wrap type="none"/>
        </v:rect>
      </w:pict>
    </w:r>
    <w:r>
      <w:rPr/>
      <w:pict>
        <v:rect style="position:absolute;margin-left:51.181999pt;margin-top:166.410004pt;width:740.818pt;height:14.85pt;mso-position-horizontal-relative:page;mso-position-vertical-relative:page;z-index:-19970560" filled="true" fillcolor="#4d81be" stroked="false">
          <v:fill type="solid"/>
          <w10:wrap type="none"/>
        </v:rect>
      </w:pict>
    </w:r>
    <w:r>
      <w:rPr/>
      <w:pict>
        <v:shape style="position:absolute;margin-left:58.002499pt;margin-top:110.649727pt;width:433.35pt;height:41.6pt;mso-position-horizontal-relative:page;mso-position-vertical-relative:page;z-index:-19970048" type="#_x0000_t202" filled="false" stroked="false">
          <v:textbox inset="0,0,0,0">
            <w:txbxContent>
              <w:p>
                <w:pPr>
                  <w:spacing w:line="793" w:lineRule="exact" w:before="0"/>
                  <w:ind w:left="20" w:right="0" w:firstLine="0"/>
                  <w:jc w:val="left"/>
                  <w:rPr>
                    <w:rFonts w:ascii="Microsoft Sans Serif"/>
                    <w:sz w:val="72"/>
                  </w:rPr>
                </w:pPr>
                <w:r>
                  <w:rPr>
                    <w:rFonts w:ascii="Microsoft Sans Serif"/>
                    <w:color w:val="1E497E"/>
                    <w:w w:val="90"/>
                    <w:sz w:val="72"/>
                  </w:rPr>
                  <w:t>What</w:t>
                </w:r>
                <w:r>
                  <w:rPr>
                    <w:rFonts w:ascii="Microsoft Sans Serif"/>
                    <w:color w:val="1E497E"/>
                    <w:spacing w:val="6"/>
                    <w:w w:val="90"/>
                    <w:sz w:val="72"/>
                  </w:rPr>
                  <w:t> </w:t>
                </w:r>
                <w:r>
                  <w:rPr>
                    <w:rFonts w:ascii="Microsoft Sans Serif"/>
                    <w:color w:val="1E497E"/>
                    <w:w w:val="90"/>
                    <w:sz w:val="72"/>
                  </w:rPr>
                  <w:t>about</w:t>
                </w:r>
                <w:r>
                  <w:rPr>
                    <w:rFonts w:ascii="Microsoft Sans Serif"/>
                    <w:color w:val="1E497E"/>
                    <w:spacing w:val="7"/>
                    <w:w w:val="90"/>
                    <w:sz w:val="72"/>
                  </w:rPr>
                  <w:t> </w:t>
                </w:r>
                <w:r>
                  <w:rPr>
                    <w:rFonts w:ascii="Microsoft Sans Serif"/>
                    <w:color w:val="1E497E"/>
                    <w:w w:val="90"/>
                    <w:sz w:val="72"/>
                  </w:rPr>
                  <w:t>the</w:t>
                </w:r>
                <w:r>
                  <w:rPr>
                    <w:rFonts w:ascii="Microsoft Sans Serif"/>
                    <w:color w:val="1E497E"/>
                    <w:spacing w:val="6"/>
                    <w:w w:val="90"/>
                    <w:sz w:val="72"/>
                  </w:rPr>
                  <w:t> </w:t>
                </w:r>
                <w:r>
                  <w:rPr>
                    <w:rFonts w:ascii="Microsoft Sans Serif"/>
                    <w:color w:val="1E497E"/>
                    <w:w w:val="90"/>
                    <w:sz w:val="72"/>
                  </w:rPr>
                  <w:t>other</w:t>
                </w:r>
                <w:r>
                  <w:rPr>
                    <w:rFonts w:ascii="Microsoft Sans Serif"/>
                    <w:color w:val="1E497E"/>
                    <w:spacing w:val="6"/>
                    <w:w w:val="90"/>
                    <w:sz w:val="72"/>
                  </w:rPr>
                  <w:t> </w:t>
                </w:r>
                <w:r>
                  <w:rPr>
                    <w:rFonts w:ascii="Microsoft Sans Serif"/>
                    <w:color w:val="1E497E"/>
                    <w:w w:val="90"/>
                    <w:sz w:val="72"/>
                  </w:rPr>
                  <w:t>circuits?</w:t>
                </w:r>
              </w:p>
            </w:txbxContent>
          </v:textbox>
          <w10:wrap type="none"/>
        </v:shape>
      </w:pict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.03pt;margin-top:166.410004pt;width:46.202pt;height:14.85pt;mso-position-horizontal-relative:page;mso-position-vertical-relative:page;z-index:-19969536" filled="true" fillcolor="#c1514e" stroked="false">
          <v:fill type="solid"/>
          <w10:wrap type="none"/>
        </v:rect>
      </w:pict>
    </w:r>
    <w:r>
      <w:rPr/>
      <w:pict>
        <v:rect style="position:absolute;margin-left:51.181999pt;margin-top:166.410004pt;width:740.818pt;height:14.85pt;mso-position-horizontal-relative:page;mso-position-vertical-relative:page;z-index:-19969024" filled="true" fillcolor="#4d81be" stroked="false">
          <v:fill type="solid"/>
          <w10:wrap type="none"/>
        </v:rect>
      </w:pict>
    </w:r>
    <w:r>
      <w:rPr/>
      <w:pict>
        <v:shape style="position:absolute;margin-left:58.002499pt;margin-top:110.649727pt;width:433.35pt;height:41.6pt;mso-position-horizontal-relative:page;mso-position-vertical-relative:page;z-index:-19968512" type="#_x0000_t202" filled="false" stroked="false">
          <v:textbox inset="0,0,0,0">
            <w:txbxContent>
              <w:p>
                <w:pPr>
                  <w:spacing w:line="793" w:lineRule="exact" w:before="0"/>
                  <w:ind w:left="20" w:right="0" w:firstLine="0"/>
                  <w:jc w:val="left"/>
                  <w:rPr>
                    <w:rFonts w:ascii="Microsoft Sans Serif"/>
                    <w:sz w:val="72"/>
                  </w:rPr>
                </w:pPr>
                <w:r>
                  <w:rPr>
                    <w:rFonts w:ascii="Microsoft Sans Serif"/>
                    <w:color w:val="1E497E"/>
                    <w:w w:val="90"/>
                    <w:sz w:val="72"/>
                  </w:rPr>
                  <w:t>What</w:t>
                </w:r>
                <w:r>
                  <w:rPr>
                    <w:rFonts w:ascii="Microsoft Sans Serif"/>
                    <w:color w:val="1E497E"/>
                    <w:spacing w:val="6"/>
                    <w:w w:val="90"/>
                    <w:sz w:val="72"/>
                  </w:rPr>
                  <w:t> </w:t>
                </w:r>
                <w:r>
                  <w:rPr>
                    <w:rFonts w:ascii="Microsoft Sans Serif"/>
                    <w:color w:val="1E497E"/>
                    <w:w w:val="90"/>
                    <w:sz w:val="72"/>
                  </w:rPr>
                  <w:t>about</w:t>
                </w:r>
                <w:r>
                  <w:rPr>
                    <w:rFonts w:ascii="Microsoft Sans Serif"/>
                    <w:color w:val="1E497E"/>
                    <w:spacing w:val="7"/>
                    <w:w w:val="90"/>
                    <w:sz w:val="72"/>
                  </w:rPr>
                  <w:t> </w:t>
                </w:r>
                <w:r>
                  <w:rPr>
                    <w:rFonts w:ascii="Microsoft Sans Serif"/>
                    <w:color w:val="1E497E"/>
                    <w:w w:val="90"/>
                    <w:sz w:val="72"/>
                  </w:rPr>
                  <w:t>the</w:t>
                </w:r>
                <w:r>
                  <w:rPr>
                    <w:rFonts w:ascii="Microsoft Sans Serif"/>
                    <w:color w:val="1E497E"/>
                    <w:spacing w:val="6"/>
                    <w:w w:val="90"/>
                    <w:sz w:val="72"/>
                  </w:rPr>
                  <w:t> </w:t>
                </w:r>
                <w:r>
                  <w:rPr>
                    <w:rFonts w:ascii="Microsoft Sans Serif"/>
                    <w:color w:val="1E497E"/>
                    <w:w w:val="90"/>
                    <w:sz w:val="72"/>
                  </w:rPr>
                  <w:t>other</w:t>
                </w:r>
                <w:r>
                  <w:rPr>
                    <w:rFonts w:ascii="Microsoft Sans Serif"/>
                    <w:color w:val="1E497E"/>
                    <w:spacing w:val="6"/>
                    <w:w w:val="90"/>
                    <w:sz w:val="72"/>
                  </w:rPr>
                  <w:t> </w:t>
                </w:r>
                <w:r>
                  <w:rPr>
                    <w:rFonts w:ascii="Microsoft Sans Serif"/>
                    <w:color w:val="1E497E"/>
                    <w:w w:val="90"/>
                    <w:sz w:val="72"/>
                  </w:rPr>
                  <w:t>circuits?</w:t>
                </w:r>
              </w:p>
            </w:txbxContent>
          </v:textbox>
          <w10:wrap type="none"/>
        </v:shape>
      </w:pict>
    </w:r>
  </w:p>
</w:hdr>
</file>

<file path=word/header1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.03pt;margin-top:166.410004pt;width:46.202pt;height:14.85pt;mso-position-horizontal-relative:page;mso-position-vertical-relative:page;z-index:-19968000" filled="true" fillcolor="#c1514e" stroked="false">
          <v:fill type="solid"/>
          <w10:wrap type="none"/>
        </v:rect>
      </w:pict>
    </w:r>
    <w:r>
      <w:rPr/>
      <w:pict>
        <v:rect style="position:absolute;margin-left:51.181999pt;margin-top:166.410004pt;width:740.818pt;height:14.85pt;mso-position-horizontal-relative:page;mso-position-vertical-relative:page;z-index:-19967488" filled="true" fillcolor="#4d81be" stroked="false">
          <v:fill type="solid"/>
          <w10:wrap type="none"/>
        </v:rect>
      </w:pict>
    </w:r>
    <w:r>
      <w:rPr/>
      <w:pict>
        <v:shape style="position:absolute;margin-left:58.002499pt;margin-top:110.649727pt;width:469.05pt;height:41.6pt;mso-position-horizontal-relative:page;mso-position-vertical-relative:page;z-index:-19966976" type="#_x0000_t202" filled="false" stroked="false">
          <v:textbox inset="0,0,0,0">
            <w:txbxContent>
              <w:p>
                <w:pPr>
                  <w:spacing w:line="793" w:lineRule="exact" w:before="0"/>
                  <w:ind w:left="20" w:right="0" w:firstLine="0"/>
                  <w:jc w:val="left"/>
                  <w:rPr>
                    <w:rFonts w:ascii="Microsoft Sans Serif"/>
                    <w:sz w:val="72"/>
                  </w:rPr>
                </w:pPr>
                <w:r>
                  <w:rPr>
                    <w:rFonts w:ascii="Microsoft Sans Serif"/>
                    <w:color w:val="1E497E"/>
                    <w:w w:val="85"/>
                    <w:sz w:val="72"/>
                  </w:rPr>
                  <w:t>Obstruction</w:t>
                </w:r>
                <w:r>
                  <w:rPr>
                    <w:rFonts w:ascii="Microsoft Sans Serif"/>
                    <w:color w:val="1E497E"/>
                    <w:spacing w:val="57"/>
                    <w:w w:val="85"/>
                    <w:sz w:val="72"/>
                  </w:rPr>
                  <w:t> </w:t>
                </w:r>
                <w:r>
                  <w:rPr>
                    <w:rFonts w:ascii="Microsoft Sans Serif"/>
                    <w:color w:val="1E497E"/>
                    <w:w w:val="85"/>
                    <w:sz w:val="72"/>
                  </w:rPr>
                  <w:t>of</w:t>
                </w:r>
                <w:r>
                  <w:rPr>
                    <w:rFonts w:ascii="Microsoft Sans Serif"/>
                    <w:color w:val="1E497E"/>
                    <w:spacing w:val="89"/>
                    <w:w w:val="85"/>
                    <w:sz w:val="72"/>
                  </w:rPr>
                  <w:t> </w:t>
                </w:r>
                <w:r>
                  <w:rPr>
                    <w:rFonts w:ascii="Microsoft Sans Serif"/>
                    <w:color w:val="1E497E"/>
                    <w:w w:val="85"/>
                    <w:sz w:val="72"/>
                  </w:rPr>
                  <w:t>Justice</w:t>
                </w:r>
                <w:r>
                  <w:rPr>
                    <w:rFonts w:ascii="Microsoft Sans Serif"/>
                    <w:color w:val="1E497E"/>
                    <w:spacing w:val="61"/>
                    <w:w w:val="85"/>
                    <w:sz w:val="72"/>
                  </w:rPr>
                  <w:t> </w:t>
                </w:r>
                <w:r>
                  <w:rPr>
                    <w:rFonts w:ascii="Microsoft Sans Serif"/>
                    <w:color w:val="1E497E"/>
                    <w:w w:val="85"/>
                    <w:sz w:val="72"/>
                  </w:rPr>
                  <w:t>As</w:t>
                </w:r>
                <w:r>
                  <w:rPr>
                    <w:rFonts w:ascii="Microsoft Sans Serif"/>
                    <w:color w:val="1E497E"/>
                    <w:spacing w:val="64"/>
                    <w:w w:val="85"/>
                    <w:sz w:val="72"/>
                  </w:rPr>
                  <w:t> </w:t>
                </w:r>
                <w:r>
                  <w:rPr>
                    <w:rFonts w:ascii="Microsoft Sans Serif"/>
                    <w:color w:val="1E497E"/>
                    <w:w w:val="85"/>
                    <w:sz w:val="72"/>
                  </w:rPr>
                  <w:t>A</w:t>
                </w:r>
                <w:r>
                  <w:rPr>
                    <w:rFonts w:ascii="Microsoft Sans Serif"/>
                    <w:color w:val="1E497E"/>
                    <w:spacing w:val="64"/>
                    <w:w w:val="85"/>
                    <w:sz w:val="72"/>
                  </w:rPr>
                  <w:t> </w:t>
                </w:r>
                <w:r>
                  <w:rPr>
                    <w:rFonts w:ascii="Microsoft Sans Serif"/>
                    <w:color w:val="1E497E"/>
                    <w:w w:val="85"/>
                    <w:sz w:val="72"/>
                  </w:rPr>
                  <w:t>CIMT</w:t>
                </w:r>
              </w:p>
            </w:txbxContent>
          </v:textbox>
          <w10:wrap type="none"/>
        </v:shape>
      </w:pict>
    </w:r>
  </w:p>
</w:hdr>
</file>

<file path=word/header1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.03pt;margin-top:166.410004pt;width:46.202pt;height:14.85pt;mso-position-horizontal-relative:page;mso-position-vertical-relative:page;z-index:-19966464" filled="true" fillcolor="#bf4542" stroked="false">
          <v:fill type="solid"/>
          <w10:wrap type="none"/>
        </v:rect>
      </w:pict>
    </w:r>
    <w:r>
      <w:rPr/>
      <w:pict>
        <v:rect style="position:absolute;margin-left:51.181999pt;margin-top:166.410004pt;width:740.818pt;height:14.85pt;mso-position-horizontal-relative:page;mso-position-vertical-relative:page;z-index:-19965952" filled="true" fillcolor="#437dbb" stroked="false">
          <v:fill type="solid"/>
          <w10:wrap type="none"/>
        </v:rect>
      </w:pict>
    </w:r>
    <w:r>
      <w:rPr/>
      <w:pict>
        <v:shape style="position:absolute;margin-left:58.002499pt;margin-top:110.649727pt;width:597.050pt;height:41.6pt;mso-position-horizontal-relative:page;mso-position-vertical-relative:page;z-index:-19965440" type="#_x0000_t202" filled="false" stroked="false">
          <v:textbox inset="0,0,0,0">
            <w:txbxContent>
              <w:p>
                <w:pPr>
                  <w:spacing w:line="793" w:lineRule="exact" w:before="0"/>
                  <w:ind w:left="20" w:right="0" w:firstLine="0"/>
                  <w:jc w:val="left"/>
                  <w:rPr>
                    <w:rFonts w:ascii="Microsoft Sans Serif" w:hAnsi="Microsoft Sans Serif"/>
                    <w:sz w:val="72"/>
                  </w:rPr>
                </w:pPr>
                <w:r>
                  <w:rPr>
                    <w:rFonts w:ascii="Microsoft Sans Serif" w:hAnsi="Microsoft Sans Serif"/>
                    <w:color w:val="194174"/>
                    <w:w w:val="90"/>
                    <w:sz w:val="72"/>
                  </w:rPr>
                  <w:t>Some</w:t>
                </w:r>
                <w:r>
                  <w:rPr>
                    <w:rFonts w:ascii="Microsoft Sans Serif" w:hAnsi="Microsoft Sans Serif"/>
                    <w:color w:val="194174"/>
                    <w:spacing w:val="-15"/>
                    <w:w w:val="90"/>
                    <w:sz w:val="72"/>
                  </w:rPr>
                  <w:t> </w:t>
                </w:r>
                <w:r>
                  <w:rPr>
                    <w:rFonts w:ascii="Microsoft Sans Serif" w:hAnsi="Microsoft Sans Serif"/>
                    <w:color w:val="194174"/>
                    <w:w w:val="90"/>
                    <w:sz w:val="72"/>
                  </w:rPr>
                  <w:t>of</w:t>
                </w:r>
                <w:r>
                  <w:rPr>
                    <w:rFonts w:ascii="Microsoft Sans Serif" w:hAnsi="Microsoft Sans Serif"/>
                    <w:color w:val="194174"/>
                    <w:spacing w:val="4"/>
                    <w:w w:val="90"/>
                    <w:sz w:val="72"/>
                  </w:rPr>
                  <w:t> </w:t>
                </w:r>
                <w:r>
                  <w:rPr>
                    <w:rFonts w:ascii="Microsoft Sans Serif" w:hAnsi="Microsoft Sans Serif"/>
                    <w:color w:val="194174"/>
                    <w:w w:val="90"/>
                    <w:sz w:val="72"/>
                  </w:rPr>
                  <w:t>the</w:t>
                </w:r>
                <w:r>
                  <w:rPr>
                    <w:rFonts w:ascii="Microsoft Sans Serif" w:hAnsi="Microsoft Sans Serif"/>
                    <w:color w:val="194174"/>
                    <w:spacing w:val="-14"/>
                    <w:w w:val="90"/>
                    <w:sz w:val="72"/>
                  </w:rPr>
                  <w:t> </w:t>
                </w:r>
                <w:r>
                  <w:rPr>
                    <w:rFonts w:ascii="Microsoft Sans Serif" w:hAnsi="Microsoft Sans Serif"/>
                    <w:color w:val="194174"/>
                    <w:w w:val="90"/>
                    <w:sz w:val="72"/>
                  </w:rPr>
                  <w:t>Board’s</w:t>
                </w:r>
                <w:r>
                  <w:rPr>
                    <w:rFonts w:ascii="Microsoft Sans Serif" w:hAnsi="Microsoft Sans Serif"/>
                    <w:color w:val="194174"/>
                    <w:spacing w:val="-14"/>
                    <w:w w:val="90"/>
                    <w:sz w:val="72"/>
                  </w:rPr>
                  <w:t> </w:t>
                </w:r>
                <w:r>
                  <w:rPr>
                    <w:rFonts w:ascii="Microsoft Sans Serif" w:hAnsi="Microsoft Sans Serif"/>
                    <w:color w:val="194174"/>
                    <w:w w:val="90"/>
                    <w:sz w:val="72"/>
                  </w:rPr>
                  <w:t>Categories</w:t>
                </w:r>
                <w:r>
                  <w:rPr>
                    <w:rFonts w:ascii="Microsoft Sans Serif" w:hAnsi="Microsoft Sans Serif"/>
                    <w:color w:val="194174"/>
                    <w:spacing w:val="-14"/>
                    <w:w w:val="90"/>
                    <w:sz w:val="72"/>
                  </w:rPr>
                  <w:t> </w:t>
                </w:r>
                <w:r>
                  <w:rPr>
                    <w:rFonts w:ascii="Microsoft Sans Serif" w:hAnsi="Microsoft Sans Serif"/>
                    <w:color w:val="194174"/>
                    <w:w w:val="90"/>
                    <w:sz w:val="72"/>
                  </w:rPr>
                  <w:t>of</w:t>
                </w:r>
                <w:r>
                  <w:rPr>
                    <w:rFonts w:ascii="Microsoft Sans Serif" w:hAnsi="Microsoft Sans Serif"/>
                    <w:color w:val="194174"/>
                    <w:spacing w:val="4"/>
                    <w:w w:val="90"/>
                    <w:sz w:val="72"/>
                  </w:rPr>
                  <w:t> </w:t>
                </w:r>
                <w:r>
                  <w:rPr>
                    <w:rFonts w:ascii="Microsoft Sans Serif" w:hAnsi="Microsoft Sans Serif"/>
                    <w:color w:val="194174"/>
                    <w:w w:val="90"/>
                    <w:sz w:val="72"/>
                  </w:rPr>
                  <w:t>CIMTs</w:t>
                </w:r>
              </w:p>
            </w:txbxContent>
          </v:textbox>
          <w10:wrap type="none"/>
        </v:shape>
      </w:pict>
    </w:r>
  </w:p>
</w:hdr>
</file>

<file path=word/header1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.03pt;margin-top:166.410004pt;width:46.202pt;height:14.85pt;mso-position-horizontal-relative:page;mso-position-vertical-relative:page;z-index:-19964928" filled="true" fillcolor="#bf4542" stroked="false">
          <v:fill type="solid"/>
          <w10:wrap type="none"/>
        </v:rect>
      </w:pict>
    </w:r>
    <w:r>
      <w:rPr/>
      <w:pict>
        <v:rect style="position:absolute;margin-left:51.181999pt;margin-top:166.410004pt;width:740.818pt;height:14.85pt;mso-position-horizontal-relative:page;mso-position-vertical-relative:page;z-index:-19964416" filled="true" fillcolor="#437dbb" stroked="false">
          <v:fill type="solid"/>
          <w10:wrap type="none"/>
        </v:rect>
      </w:pict>
    </w:r>
    <w:r>
      <w:rPr/>
      <w:pict>
        <v:shape style="position:absolute;margin-left:58.002499pt;margin-top:110.649727pt;width:498.2pt;height:41.6pt;mso-position-horizontal-relative:page;mso-position-vertical-relative:page;z-index:-19963904" type="#_x0000_t202" filled="false" stroked="false">
          <v:textbox inset="0,0,0,0">
            <w:txbxContent>
              <w:p>
                <w:pPr>
                  <w:spacing w:line="793" w:lineRule="exact" w:before="0"/>
                  <w:ind w:left="20" w:right="0" w:firstLine="0"/>
                  <w:jc w:val="left"/>
                  <w:rPr>
                    <w:rFonts w:ascii="Microsoft Sans Serif" w:hAnsi="Microsoft Sans Serif"/>
                    <w:sz w:val="72"/>
                  </w:rPr>
                </w:pPr>
                <w:r>
                  <w:rPr>
                    <w:rFonts w:ascii="Microsoft Sans Serif" w:hAnsi="Microsoft Sans Serif"/>
                    <w:color w:val="194174"/>
                    <w:w w:val="85"/>
                    <w:sz w:val="72"/>
                  </w:rPr>
                  <w:t>Ninth</w:t>
                </w:r>
                <w:r>
                  <w:rPr>
                    <w:rFonts w:ascii="Microsoft Sans Serif" w:hAnsi="Microsoft Sans Serif"/>
                    <w:color w:val="194174"/>
                    <w:spacing w:val="81"/>
                    <w:w w:val="85"/>
                    <w:sz w:val="72"/>
                  </w:rPr>
                  <w:t> </w:t>
                </w:r>
                <w:r>
                  <w:rPr>
                    <w:rFonts w:ascii="Microsoft Sans Serif" w:hAnsi="Microsoft Sans Serif"/>
                    <w:color w:val="194174"/>
                    <w:w w:val="85"/>
                    <w:sz w:val="72"/>
                  </w:rPr>
                  <w:t>Circuit’s</w:t>
                </w:r>
                <w:r>
                  <w:rPr>
                    <w:rFonts w:ascii="Microsoft Sans Serif" w:hAnsi="Microsoft Sans Serif"/>
                    <w:color w:val="194174"/>
                    <w:spacing w:val="82"/>
                    <w:w w:val="85"/>
                    <w:sz w:val="72"/>
                  </w:rPr>
                  <w:t> </w:t>
                </w:r>
                <w:r>
                  <w:rPr>
                    <w:rFonts w:ascii="Microsoft Sans Serif" w:hAnsi="Microsoft Sans Serif"/>
                    <w:color w:val="194174"/>
                    <w:w w:val="85"/>
                    <w:sz w:val="72"/>
                  </w:rPr>
                  <w:t>Categories</w:t>
                </w:r>
                <w:r>
                  <w:rPr>
                    <w:rFonts w:ascii="Microsoft Sans Serif" w:hAnsi="Microsoft Sans Serif"/>
                    <w:color w:val="194174"/>
                    <w:spacing w:val="81"/>
                    <w:w w:val="85"/>
                    <w:sz w:val="72"/>
                  </w:rPr>
                  <w:t> </w:t>
                </w:r>
                <w:r>
                  <w:rPr>
                    <w:rFonts w:ascii="Microsoft Sans Serif" w:hAnsi="Microsoft Sans Serif"/>
                    <w:color w:val="194174"/>
                    <w:w w:val="85"/>
                    <w:sz w:val="72"/>
                  </w:rPr>
                  <w:t>of</w:t>
                </w:r>
                <w:r>
                  <w:rPr>
                    <w:rFonts w:ascii="Microsoft Sans Serif" w:hAnsi="Microsoft Sans Serif"/>
                    <w:color w:val="194174"/>
                    <w:spacing w:val="108"/>
                    <w:w w:val="85"/>
                    <w:sz w:val="72"/>
                  </w:rPr>
                  <w:t> </w:t>
                </w:r>
                <w:r>
                  <w:rPr>
                    <w:rFonts w:ascii="Microsoft Sans Serif" w:hAnsi="Microsoft Sans Serif"/>
                    <w:color w:val="194174"/>
                    <w:w w:val="85"/>
                    <w:sz w:val="72"/>
                  </w:rPr>
                  <w:t>CIMTs</w:t>
                </w:r>
              </w:p>
            </w:txbxContent>
          </v:textbox>
          <w10:wrap type="none"/>
        </v:shape>
      </w:pict>
    </w:r>
  </w:p>
</w:hdr>
</file>

<file path=word/header1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.03pt;margin-top:166.410004pt;width:46.202pt;height:14.85pt;mso-position-horizontal-relative:page;mso-position-vertical-relative:page;z-index:-19963392" filled="true" fillcolor="#c1514e" stroked="false">
          <v:fill type="solid"/>
          <w10:wrap type="none"/>
        </v:rect>
      </w:pict>
    </w:r>
    <w:r>
      <w:rPr/>
      <w:pict>
        <v:rect style="position:absolute;margin-left:51.181999pt;margin-top:166.410004pt;width:740.818pt;height:14.85pt;mso-position-horizontal-relative:page;mso-position-vertical-relative:page;z-index:-19962880" filled="true" fillcolor="#4d81be" stroked="false">
          <v:fill type="solid"/>
          <w10:wrap type="none"/>
        </v:rect>
      </w:pict>
    </w:r>
    <w:r>
      <w:rPr/>
      <w:pict>
        <v:shape style="position:absolute;margin-left:58.002499pt;margin-top:110.649727pt;width:453.45pt;height:41.6pt;mso-position-horizontal-relative:page;mso-position-vertical-relative:page;z-index:-19962368" type="#_x0000_t202" filled="false" stroked="false">
          <v:textbox inset="0,0,0,0">
            <w:txbxContent>
              <w:p>
                <w:pPr>
                  <w:spacing w:line="793" w:lineRule="exact" w:before="0"/>
                  <w:ind w:left="20" w:right="0" w:firstLine="0"/>
                  <w:jc w:val="left"/>
                  <w:rPr>
                    <w:rFonts w:ascii="Microsoft Sans Serif"/>
                    <w:sz w:val="72"/>
                  </w:rPr>
                </w:pPr>
                <w:r>
                  <w:rPr>
                    <w:rFonts w:ascii="Microsoft Sans Serif"/>
                    <w:color w:val="1E497E"/>
                    <w:w w:val="90"/>
                    <w:sz w:val="72"/>
                  </w:rPr>
                  <w:t>Obstruction</w:t>
                </w:r>
                <w:r>
                  <w:rPr>
                    <w:rFonts w:ascii="Microsoft Sans Serif"/>
                    <w:color w:val="1E497E"/>
                    <w:spacing w:val="17"/>
                    <w:w w:val="90"/>
                    <w:sz w:val="72"/>
                  </w:rPr>
                  <w:t> </w:t>
                </w:r>
                <w:r>
                  <w:rPr>
                    <w:rFonts w:ascii="Microsoft Sans Serif"/>
                    <w:color w:val="1E497E"/>
                    <w:w w:val="90"/>
                    <w:sz w:val="72"/>
                  </w:rPr>
                  <w:t>via</w:t>
                </w:r>
                <w:r>
                  <w:rPr>
                    <w:rFonts w:ascii="Microsoft Sans Serif"/>
                    <w:color w:val="1E497E"/>
                    <w:spacing w:val="24"/>
                    <w:w w:val="90"/>
                    <w:sz w:val="72"/>
                  </w:rPr>
                  <w:t> </w:t>
                </w:r>
                <w:r>
                  <w:rPr>
                    <w:rFonts w:ascii="Microsoft Sans Serif"/>
                    <w:color w:val="1E497E"/>
                    <w:w w:val="90"/>
                    <w:sz w:val="72"/>
                  </w:rPr>
                  <w:t>fraud</w:t>
                </w:r>
                <w:r>
                  <w:rPr>
                    <w:rFonts w:ascii="Microsoft Sans Serif"/>
                    <w:color w:val="1E497E"/>
                    <w:spacing w:val="24"/>
                    <w:w w:val="90"/>
                    <w:sz w:val="72"/>
                  </w:rPr>
                  <w:t> </w:t>
                </w:r>
                <w:r>
                  <w:rPr>
                    <w:rFonts w:ascii="Microsoft Sans Serif"/>
                    <w:color w:val="1E497E"/>
                    <w:w w:val="90"/>
                    <w:sz w:val="72"/>
                  </w:rPr>
                  <w:t>is</w:t>
                </w:r>
                <w:r>
                  <w:rPr>
                    <w:rFonts w:ascii="Microsoft Sans Serif"/>
                    <w:color w:val="1E497E"/>
                    <w:spacing w:val="22"/>
                    <w:w w:val="90"/>
                    <w:sz w:val="72"/>
                  </w:rPr>
                  <w:t> </w:t>
                </w:r>
                <w:r>
                  <w:rPr>
                    <w:rFonts w:ascii="Microsoft Sans Serif"/>
                    <w:color w:val="1E497E"/>
                    <w:w w:val="90"/>
                    <w:sz w:val="72"/>
                  </w:rPr>
                  <w:t>a</w:t>
                </w:r>
                <w:r>
                  <w:rPr>
                    <w:rFonts w:ascii="Microsoft Sans Serif"/>
                    <w:color w:val="1E497E"/>
                    <w:spacing w:val="24"/>
                    <w:w w:val="90"/>
                    <w:sz w:val="72"/>
                  </w:rPr>
                  <w:t> </w:t>
                </w:r>
                <w:r>
                  <w:rPr>
                    <w:rFonts w:ascii="Microsoft Sans Serif"/>
                    <w:color w:val="1E497E"/>
                    <w:w w:val="90"/>
                    <w:sz w:val="72"/>
                  </w:rPr>
                  <w:t>CIMT</w:t>
                </w:r>
              </w:p>
            </w:txbxContent>
          </v:textbox>
          <w10:wrap type="none"/>
        </v:shape>
      </w:pict>
    </w:r>
  </w:p>
</w:hdr>
</file>

<file path=word/header1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.03pt;margin-top:166.410004pt;width:46.202pt;height:14.85pt;mso-position-horizontal-relative:page;mso-position-vertical-relative:page;z-index:-19961856" filled="true" fillcolor="#c1514e" stroked="false">
          <v:fill type="solid"/>
          <w10:wrap type="none"/>
        </v:rect>
      </w:pict>
    </w:r>
    <w:r>
      <w:rPr/>
      <w:pict>
        <v:rect style="position:absolute;margin-left:51.181999pt;margin-top:166.410004pt;width:740.818pt;height:14.85pt;mso-position-horizontal-relative:page;mso-position-vertical-relative:page;z-index:-19961344" filled="true" fillcolor="#4d81be" stroked="false">
          <v:fill type="solid"/>
          <w10:wrap type="none"/>
        </v:rect>
      </w:pict>
    </w:r>
    <w:r>
      <w:rPr/>
      <w:pict>
        <v:shape style="position:absolute;margin-left:58.002499pt;margin-top:110.649727pt;width:475.25pt;height:41.6pt;mso-position-horizontal-relative:page;mso-position-vertical-relative:page;z-index:-19960832" type="#_x0000_t202" filled="false" stroked="false">
          <v:textbox inset="0,0,0,0">
            <w:txbxContent>
              <w:p>
                <w:pPr>
                  <w:spacing w:line="793" w:lineRule="exact" w:before="0"/>
                  <w:ind w:left="20" w:right="0" w:firstLine="0"/>
                  <w:jc w:val="left"/>
                  <w:rPr>
                    <w:rFonts w:ascii="Microsoft Sans Serif"/>
                    <w:sz w:val="72"/>
                  </w:rPr>
                </w:pPr>
                <w:r>
                  <w:rPr>
                    <w:rFonts w:ascii="Microsoft Sans Serif"/>
                    <w:color w:val="1E497E"/>
                    <w:w w:val="90"/>
                    <w:sz w:val="72"/>
                  </w:rPr>
                  <w:t>Obstruction</w:t>
                </w:r>
                <w:r>
                  <w:rPr>
                    <w:rFonts w:ascii="Microsoft Sans Serif"/>
                    <w:color w:val="1E497E"/>
                    <w:spacing w:val="-23"/>
                    <w:w w:val="90"/>
                    <w:sz w:val="72"/>
                  </w:rPr>
                  <w:t> </w:t>
                </w:r>
                <w:r>
                  <w:rPr>
                    <w:rFonts w:ascii="Microsoft Sans Serif"/>
                    <w:color w:val="1E497E"/>
                    <w:w w:val="90"/>
                    <w:sz w:val="72"/>
                  </w:rPr>
                  <w:t>of</w:t>
                </w:r>
                <w:r>
                  <w:rPr>
                    <w:rFonts w:ascii="Microsoft Sans Serif"/>
                    <w:color w:val="1E497E"/>
                    <w:spacing w:val="-2"/>
                    <w:w w:val="90"/>
                    <w:sz w:val="72"/>
                  </w:rPr>
                  <w:t> </w:t>
                </w:r>
                <w:r>
                  <w:rPr>
                    <w:rFonts w:ascii="Microsoft Sans Serif"/>
                    <w:color w:val="1E497E"/>
                    <w:w w:val="90"/>
                    <w:sz w:val="72"/>
                  </w:rPr>
                  <w:t>Justice</w:t>
                </w:r>
                <w:r>
                  <w:rPr>
                    <w:rFonts w:ascii="Microsoft Sans Serif"/>
                    <w:color w:val="1E497E"/>
                    <w:spacing w:val="-23"/>
                    <w:w w:val="90"/>
                    <w:sz w:val="72"/>
                  </w:rPr>
                  <w:t> </w:t>
                </w:r>
                <w:r>
                  <w:rPr>
                    <w:rFonts w:ascii="Microsoft Sans Serif"/>
                    <w:color w:val="1E497E"/>
                    <w:w w:val="90"/>
                    <w:sz w:val="72"/>
                  </w:rPr>
                  <w:t>Question</w:t>
                </w:r>
                <w:r>
                  <w:rPr>
                    <w:rFonts w:ascii="Microsoft Sans Serif"/>
                    <w:color w:val="1E497E"/>
                    <w:spacing w:val="-23"/>
                    <w:w w:val="90"/>
                    <w:sz w:val="72"/>
                  </w:rPr>
                  <w:t> </w:t>
                </w:r>
                <w:r>
                  <w:rPr>
                    <w:rFonts w:ascii="Microsoft Sans Serif"/>
                    <w:color w:val="1E497E"/>
                    <w:w w:val="90"/>
                    <w:sz w:val="72"/>
                  </w:rPr>
                  <w:t>1</w:t>
                </w:r>
              </w:p>
            </w:txbxContent>
          </v:textbox>
          <w10:wrap type="none"/>
        </v:shape>
      </w:pict>
    </w:r>
  </w:p>
</w:hdr>
</file>

<file path=word/header1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98.999001pt;margin-top:83.25pt;width:.792pt;height:.792pt;mso-position-horizontal-relative:page;mso-position-vertical-relative:page;z-index:-19960320" filled="true" fillcolor="#edf2f9" stroked="false">
          <v:fill type="solid"/>
          <w10:wrap type="none"/>
        </v:rect>
      </w:pict>
    </w:r>
    <w:r>
      <w:rPr/>
      <w:pict>
        <v:rect style="position:absolute;margin-left:.03pt;margin-top:166.410004pt;width:46.202pt;height:14.85pt;mso-position-horizontal-relative:page;mso-position-vertical-relative:page;z-index:-19959808" filled="true" fillcolor="#bf4542" stroked="false">
          <v:fill type="solid"/>
          <w10:wrap type="none"/>
        </v:rect>
      </w:pict>
    </w:r>
    <w:r>
      <w:rPr/>
      <w:pict>
        <v:rect style="position:absolute;margin-left:51.181999pt;margin-top:166.410004pt;width:740.818pt;height:14.85pt;mso-position-horizontal-relative:page;mso-position-vertical-relative:page;z-index:-19959296" filled="true" fillcolor="#437dbb" stroked="false">
          <v:fill type="solid"/>
          <w10:wrap type="none"/>
        </v:rect>
      </w:pict>
    </w:r>
    <w:r>
      <w:rPr/>
      <w:pict>
        <v:shape style="position:absolute;margin-left:57.738602pt;margin-top:110.649727pt;width:425.7pt;height:41.6pt;mso-position-horizontal-relative:page;mso-position-vertical-relative:page;z-index:-19958784" type="#_x0000_t202" filled="false" stroked="false">
          <v:textbox inset="0,0,0,0">
            <w:txbxContent>
              <w:p>
                <w:pPr>
                  <w:spacing w:line="793" w:lineRule="exact" w:before="0"/>
                  <w:ind w:left="20" w:right="0" w:firstLine="0"/>
                  <w:jc w:val="left"/>
                  <w:rPr>
                    <w:rFonts w:ascii="Microsoft Sans Serif" w:hAnsi="Microsoft Sans Serif"/>
                    <w:sz w:val="72"/>
                  </w:rPr>
                </w:pPr>
                <w:r>
                  <w:rPr>
                    <w:rFonts w:ascii="Microsoft Sans Serif" w:hAnsi="Microsoft Sans Serif"/>
                    <w:color w:val="194174"/>
                    <w:w w:val="90"/>
                    <w:sz w:val="72"/>
                  </w:rPr>
                  <w:t>Please</w:t>
                </w:r>
                <w:r>
                  <w:rPr>
                    <w:rFonts w:ascii="Microsoft Sans Serif" w:hAnsi="Microsoft Sans Serif"/>
                    <w:color w:val="194174"/>
                    <w:spacing w:val="56"/>
                    <w:w w:val="90"/>
                    <w:sz w:val="72"/>
                  </w:rPr>
                  <w:t> </w:t>
                </w:r>
                <w:r>
                  <w:rPr>
                    <w:rFonts w:ascii="Microsoft Sans Serif" w:hAnsi="Microsoft Sans Serif"/>
                    <w:color w:val="194174"/>
                    <w:w w:val="90"/>
                    <w:sz w:val="72"/>
                  </w:rPr>
                  <w:t>make</w:t>
                </w:r>
                <w:r>
                  <w:rPr>
                    <w:rFonts w:ascii="Microsoft Sans Serif" w:hAnsi="Microsoft Sans Serif"/>
                    <w:color w:val="194174"/>
                    <w:spacing w:val="57"/>
                    <w:w w:val="90"/>
                    <w:sz w:val="72"/>
                  </w:rPr>
                  <w:t> </w:t>
                </w:r>
                <w:r>
                  <w:rPr>
                    <w:rFonts w:ascii="Microsoft Sans Serif" w:hAnsi="Microsoft Sans Serif"/>
                    <w:color w:val="194174"/>
                    <w:w w:val="90"/>
                    <w:sz w:val="72"/>
                  </w:rPr>
                  <w:t>your</w:t>
                </w:r>
                <w:r>
                  <w:rPr>
                    <w:rFonts w:ascii="Microsoft Sans Serif" w:hAnsi="Microsoft Sans Serif"/>
                    <w:color w:val="194174"/>
                    <w:spacing w:val="56"/>
                    <w:w w:val="90"/>
                    <w:sz w:val="72"/>
                  </w:rPr>
                  <w:t> </w:t>
                </w:r>
                <w:r>
                  <w:rPr>
                    <w:rFonts w:ascii="Microsoft Sans Serif" w:hAnsi="Microsoft Sans Serif"/>
                    <w:color w:val="194174"/>
                    <w:w w:val="90"/>
                    <w:sz w:val="72"/>
                  </w:rPr>
                  <w:t>selection…</w:t>
                </w:r>
              </w:p>
            </w:txbxContent>
          </v:textbox>
          <w10:wrap type="none"/>
        </v:shape>
      </w:pict>
    </w:r>
  </w:p>
</w:hdr>
</file>

<file path=word/header1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.03pt;margin-top:166.410004pt;width:46.202pt;height:14.85pt;mso-position-horizontal-relative:page;mso-position-vertical-relative:page;z-index:-19958272" filled="true" fillcolor="#c1514e" stroked="false">
          <v:fill type="solid"/>
          <w10:wrap type="none"/>
        </v:rect>
      </w:pict>
    </w:r>
    <w:r>
      <w:rPr/>
      <w:pict>
        <v:rect style="position:absolute;margin-left:51.181999pt;margin-top:166.410004pt;width:740.818pt;height:14.85pt;mso-position-horizontal-relative:page;mso-position-vertical-relative:page;z-index:-19957760" filled="true" fillcolor="#4d81be" stroked="false">
          <v:fill type="solid"/>
          <w10:wrap type="none"/>
        </v:rect>
      </w:pict>
    </w:r>
    <w:r>
      <w:rPr/>
      <w:pict>
        <v:shape style="position:absolute;margin-left:58.002499pt;margin-top:110.649727pt;width:475.25pt;height:41.6pt;mso-position-horizontal-relative:page;mso-position-vertical-relative:page;z-index:-19957248" type="#_x0000_t202" filled="false" stroked="false">
          <v:textbox inset="0,0,0,0">
            <w:txbxContent>
              <w:p>
                <w:pPr>
                  <w:spacing w:line="793" w:lineRule="exact" w:before="0"/>
                  <w:ind w:left="20" w:right="0" w:firstLine="0"/>
                  <w:jc w:val="left"/>
                  <w:rPr>
                    <w:rFonts w:ascii="Microsoft Sans Serif"/>
                    <w:sz w:val="72"/>
                  </w:rPr>
                </w:pPr>
                <w:r>
                  <w:rPr>
                    <w:rFonts w:ascii="Microsoft Sans Serif"/>
                    <w:color w:val="1E497E"/>
                    <w:w w:val="90"/>
                    <w:sz w:val="72"/>
                  </w:rPr>
                  <w:t>Obstruction</w:t>
                </w:r>
                <w:r>
                  <w:rPr>
                    <w:rFonts w:ascii="Microsoft Sans Serif"/>
                    <w:color w:val="1E497E"/>
                    <w:spacing w:val="-23"/>
                    <w:w w:val="90"/>
                    <w:sz w:val="72"/>
                  </w:rPr>
                  <w:t> </w:t>
                </w:r>
                <w:r>
                  <w:rPr>
                    <w:rFonts w:ascii="Microsoft Sans Serif"/>
                    <w:color w:val="1E497E"/>
                    <w:w w:val="90"/>
                    <w:sz w:val="72"/>
                  </w:rPr>
                  <w:t>of</w:t>
                </w:r>
                <w:r>
                  <w:rPr>
                    <w:rFonts w:ascii="Microsoft Sans Serif"/>
                    <w:color w:val="1E497E"/>
                    <w:spacing w:val="-2"/>
                    <w:w w:val="90"/>
                    <w:sz w:val="72"/>
                  </w:rPr>
                  <w:t> </w:t>
                </w:r>
                <w:r>
                  <w:rPr>
                    <w:rFonts w:ascii="Microsoft Sans Serif"/>
                    <w:color w:val="1E497E"/>
                    <w:w w:val="90"/>
                    <w:sz w:val="72"/>
                  </w:rPr>
                  <w:t>Justice</w:t>
                </w:r>
                <w:r>
                  <w:rPr>
                    <w:rFonts w:ascii="Microsoft Sans Serif"/>
                    <w:color w:val="1E497E"/>
                    <w:spacing w:val="-23"/>
                    <w:w w:val="90"/>
                    <w:sz w:val="72"/>
                  </w:rPr>
                  <w:t> </w:t>
                </w:r>
                <w:r>
                  <w:rPr>
                    <w:rFonts w:ascii="Microsoft Sans Serif"/>
                    <w:color w:val="1E497E"/>
                    <w:w w:val="90"/>
                    <w:sz w:val="72"/>
                  </w:rPr>
                  <w:t>Question</w:t>
                </w:r>
                <w:r>
                  <w:rPr>
                    <w:rFonts w:ascii="Microsoft Sans Serif"/>
                    <w:color w:val="1E497E"/>
                    <w:spacing w:val="-23"/>
                    <w:w w:val="90"/>
                    <w:sz w:val="72"/>
                  </w:rPr>
                  <w:t> </w:t>
                </w:r>
                <w:r>
                  <w:rPr>
                    <w:rFonts w:ascii="Microsoft Sans Serif"/>
                    <w:color w:val="1E497E"/>
                    <w:w w:val="90"/>
                    <w:sz w:val="72"/>
                  </w:rPr>
                  <w:t>2</w:t>
                </w:r>
              </w:p>
            </w:txbxContent>
          </v:textbox>
          <w10:wrap type="none"/>
        </v:shape>
      </w:pict>
    </w:r>
  </w:p>
</w:hdr>
</file>

<file path=word/header1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98.999001pt;margin-top:83.25pt;width:.792pt;height:.792pt;mso-position-horizontal-relative:page;mso-position-vertical-relative:page;z-index:-19956736" filled="true" fillcolor="#edf2f9" stroked="false">
          <v:fill type="solid"/>
          <w10:wrap type="none"/>
        </v:rect>
      </w:pict>
    </w:r>
    <w:r>
      <w:rPr/>
      <w:pict>
        <v:rect style="position:absolute;margin-left:.03pt;margin-top:166.410004pt;width:46.202pt;height:14.85pt;mso-position-horizontal-relative:page;mso-position-vertical-relative:page;z-index:-19956224" filled="true" fillcolor="#bf4542" stroked="false">
          <v:fill type="solid"/>
          <w10:wrap type="none"/>
        </v:rect>
      </w:pict>
    </w:r>
    <w:r>
      <w:rPr/>
      <w:pict>
        <v:rect style="position:absolute;margin-left:51.181999pt;margin-top:166.410004pt;width:740.818pt;height:14.85pt;mso-position-horizontal-relative:page;mso-position-vertical-relative:page;z-index:-19955712" filled="true" fillcolor="#437dbb" stroked="false">
          <v:fill type="solid"/>
          <w10:wrap type="none"/>
        </v:rect>
      </w:pict>
    </w:r>
    <w:r>
      <w:rPr/>
      <w:pict>
        <v:shape style="position:absolute;margin-left:57.738602pt;margin-top:110.649727pt;width:389pt;height:41.6pt;mso-position-horizontal-relative:page;mso-position-vertical-relative:page;z-index:-19955200" type="#_x0000_t202" filled="false" stroked="false">
          <v:textbox inset="0,0,0,0">
            <w:txbxContent>
              <w:p>
                <w:pPr>
                  <w:spacing w:line="793" w:lineRule="exact" w:before="0"/>
                  <w:ind w:left="20" w:right="0" w:firstLine="0"/>
                  <w:jc w:val="left"/>
                  <w:rPr>
                    <w:rFonts w:ascii="Microsoft Sans Serif"/>
                    <w:sz w:val="72"/>
                  </w:rPr>
                </w:pPr>
                <w:r>
                  <w:rPr>
                    <w:rFonts w:ascii="Microsoft Sans Serif"/>
                    <w:color w:val="194174"/>
                    <w:w w:val="85"/>
                    <w:sz w:val="72"/>
                  </w:rPr>
                  <w:t>Please</w:t>
                </w:r>
                <w:r>
                  <w:rPr>
                    <w:rFonts w:ascii="Microsoft Sans Serif"/>
                    <w:color w:val="194174"/>
                    <w:spacing w:val="83"/>
                    <w:w w:val="85"/>
                    <w:sz w:val="72"/>
                  </w:rPr>
                  <w:t> </w:t>
                </w:r>
                <w:r>
                  <w:rPr>
                    <w:rFonts w:ascii="Microsoft Sans Serif"/>
                    <w:color w:val="194174"/>
                    <w:w w:val="85"/>
                    <w:sz w:val="72"/>
                  </w:rPr>
                  <w:t>make</w:t>
                </w:r>
                <w:r>
                  <w:rPr>
                    <w:rFonts w:ascii="Microsoft Sans Serif"/>
                    <w:color w:val="194174"/>
                    <w:spacing w:val="84"/>
                    <w:w w:val="85"/>
                    <w:sz w:val="72"/>
                  </w:rPr>
                  <w:t> </w:t>
                </w:r>
                <w:r>
                  <w:rPr>
                    <w:rFonts w:ascii="Microsoft Sans Serif"/>
                    <w:color w:val="194174"/>
                    <w:w w:val="85"/>
                    <w:sz w:val="72"/>
                  </w:rPr>
                  <w:t>your</w:t>
                </w:r>
                <w:r>
                  <w:rPr>
                    <w:rFonts w:ascii="Microsoft Sans Serif"/>
                    <w:color w:val="194174"/>
                    <w:spacing w:val="83"/>
                    <w:w w:val="85"/>
                    <w:sz w:val="72"/>
                  </w:rPr>
                  <w:t> </w:t>
                </w:r>
                <w:r>
                  <w:rPr>
                    <w:rFonts w:ascii="Microsoft Sans Serif"/>
                    <w:color w:val="194174"/>
                    <w:w w:val="85"/>
                    <w:sz w:val="72"/>
                  </w:rPr>
                  <w:t>selection</w:t>
                </w:r>
              </w:p>
            </w:txbxContent>
          </v:textbox>
          <w10:wrap type="none"/>
        </v:shape>
      </w:pict>
    </w:r>
  </w:p>
</w:hdr>
</file>

<file path=word/header14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4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4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4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4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4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5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5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5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5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5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5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5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5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5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5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6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6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6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6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6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6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6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6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6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6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7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7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7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7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7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7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7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7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7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7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8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8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8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8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8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8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8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8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8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8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9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9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9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9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9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9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9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9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9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9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0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0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0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0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0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0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0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0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0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0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364864">
          <wp:simplePos x="0" y="0"/>
          <wp:positionH relativeFrom="page">
            <wp:posOffset>949733</wp:posOffset>
          </wp:positionH>
          <wp:positionV relativeFrom="page">
            <wp:posOffset>571500</wp:posOffset>
          </wp:positionV>
          <wp:extent cx="358966" cy="47427"/>
          <wp:effectExtent l="0" t="0" r="0" b="0"/>
          <wp:wrapNone/>
          <wp:docPr id="13" name="image69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" name="image6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8966" cy="4742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line style="position:absolute;mso-position-horizontal-relative:page;mso-position-vertical-relative:page;z-index:-19951104" from="122.999001pt,120.0pt" to="669.000001pt,120.0pt" stroked="true" strokeweight=".72pt" strokecolor="#ed1c24">
          <v:stroke dashstyle="solid"/>
          <w10:wrap type="none"/>
        </v:line>
      </w:pict>
    </w:r>
    <w:r>
      <w:rPr/>
      <w:pict>
        <v:shape style="position:absolute;margin-left:317.169098pt;margin-top:57.406227pt;width:157.7pt;height:46.3pt;mso-position-horizontal-relative:page;mso-position-vertical-relative:page;z-index:-19950592" type="#_x0000_t202" filled="false" stroked="false">
          <v:textbox inset="0,0,0,0">
            <w:txbxContent>
              <w:p>
                <w:pPr>
                  <w:spacing w:line="905" w:lineRule="exact" w:before="0"/>
                  <w:ind w:left="20" w:right="0" w:firstLine="0"/>
                  <w:jc w:val="left"/>
                  <w:rPr>
                    <w:sz w:val="80"/>
                  </w:rPr>
                </w:pPr>
                <w:r>
                  <w:rPr>
                    <w:color w:val="231F20"/>
                    <w:sz w:val="80"/>
                  </w:rPr>
                  <w:t>Objective</w:t>
                </w:r>
              </w:p>
            </w:txbxContent>
          </v:textbox>
          <w10:wrap type="none"/>
        </v:shape>
      </w:pict>
    </w:r>
  </w:p>
</w:hdr>
</file>

<file path=word/header2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366912">
          <wp:simplePos x="0" y="0"/>
          <wp:positionH relativeFrom="page">
            <wp:posOffset>949733</wp:posOffset>
          </wp:positionH>
          <wp:positionV relativeFrom="page">
            <wp:posOffset>571500</wp:posOffset>
          </wp:positionV>
          <wp:extent cx="358966" cy="47427"/>
          <wp:effectExtent l="0" t="0" r="0" b="0"/>
          <wp:wrapNone/>
          <wp:docPr id="15" name="image69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6" name="image6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8966" cy="4742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line style="position:absolute;mso-position-horizontal-relative:page;mso-position-vertical-relative:page;z-index:-19949056" from="122.999001pt,120.0pt" to="669.000001pt,120.0pt" stroked="true" strokeweight=".72pt" strokecolor="#ed1c24">
          <v:stroke dashstyle="solid"/>
          <w10:wrap type="none"/>
        </v:line>
      </w:pict>
    </w:r>
    <w:r>
      <w:rPr/>
      <w:pict>
        <v:shape style="position:absolute;margin-left:318.248993pt;margin-top:57.406227pt;width:155.3pt;height:46.3pt;mso-position-horizontal-relative:page;mso-position-vertical-relative:page;z-index:-19948544" type="#_x0000_t202" filled="false" stroked="false">
          <v:textbox inset="0,0,0,0">
            <w:txbxContent>
              <w:p>
                <w:pPr>
                  <w:spacing w:line="905" w:lineRule="exact" w:before="0"/>
                  <w:ind w:left="20" w:right="0" w:firstLine="0"/>
                  <w:jc w:val="left"/>
                  <w:rPr>
                    <w:sz w:val="80"/>
                  </w:rPr>
                </w:pPr>
                <w:r>
                  <w:rPr>
                    <w:color w:val="231F20"/>
                    <w:sz w:val="80"/>
                  </w:rPr>
                  <w:t>Roadmap</w:t>
                </w:r>
              </w:p>
            </w:txbxContent>
          </v:textbox>
          <w10:wrap type="none"/>
        </v:shape>
      </w:pict>
    </w:r>
  </w:p>
</w:hdr>
</file>

<file path=word/header2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368960">
          <wp:simplePos x="0" y="0"/>
          <wp:positionH relativeFrom="page">
            <wp:posOffset>949733</wp:posOffset>
          </wp:positionH>
          <wp:positionV relativeFrom="page">
            <wp:posOffset>571500</wp:posOffset>
          </wp:positionV>
          <wp:extent cx="358966" cy="47427"/>
          <wp:effectExtent l="0" t="0" r="0" b="0"/>
          <wp:wrapNone/>
          <wp:docPr id="17" name="image69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8" name="image6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8966" cy="4742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line style="position:absolute;mso-position-horizontal-relative:page;mso-position-vertical-relative:page;z-index:-19947008" from="122.999001pt,120.0pt" to="669.000001pt,120.0pt" stroked="true" strokeweight=".72pt" strokecolor="#ed1c24">
          <v:stroke dashstyle="solid"/>
          <w10:wrap type="none"/>
        </v:line>
      </w:pict>
    </w:r>
    <w:r>
      <w:rPr/>
      <w:pict>
        <v:shape style="position:absolute;margin-left:164.528793pt;margin-top:61.583839pt;width:462.95pt;height:37.5pt;mso-position-horizontal-relative:page;mso-position-vertical-relative:page;z-index:-19946496" type="#_x0000_t202" filled="false" stroked="false">
          <v:textbox inset="0,0,0,0">
            <w:txbxContent>
              <w:p>
                <w:pPr>
                  <w:spacing w:line="729" w:lineRule="exact" w:before="0"/>
                  <w:ind w:left="20" w:right="0" w:firstLine="0"/>
                  <w:jc w:val="left"/>
                  <w:rPr>
                    <w:sz w:val="64"/>
                  </w:rPr>
                </w:pPr>
                <w:r>
                  <w:rPr>
                    <w:color w:val="231F20"/>
                    <w:sz w:val="64"/>
                  </w:rPr>
                  <w:t>Scope</w:t>
                </w:r>
                <w:r>
                  <w:rPr>
                    <w:color w:val="231F20"/>
                    <w:spacing w:val="-2"/>
                    <w:sz w:val="64"/>
                  </w:rPr>
                  <w:t> </w:t>
                </w:r>
                <w:r>
                  <w:rPr>
                    <w:color w:val="231F20"/>
                    <w:sz w:val="64"/>
                  </w:rPr>
                  <w:t>of</w:t>
                </w:r>
                <w:r>
                  <w:rPr>
                    <w:color w:val="231F20"/>
                    <w:spacing w:val="-2"/>
                    <w:sz w:val="64"/>
                  </w:rPr>
                  <w:t> </w:t>
                </w:r>
                <w:r>
                  <w:rPr>
                    <w:color w:val="231F20"/>
                    <w:sz w:val="64"/>
                  </w:rPr>
                  <w:t>the</w:t>
                </w:r>
                <w:r>
                  <w:rPr>
                    <w:color w:val="231F20"/>
                    <w:spacing w:val="-1"/>
                    <w:sz w:val="64"/>
                  </w:rPr>
                  <w:t> </w:t>
                </w:r>
                <w:r>
                  <w:rPr>
                    <w:color w:val="231F20"/>
                    <w:sz w:val="64"/>
                  </w:rPr>
                  <w:t>Administrative</w:t>
                </w:r>
                <w:r>
                  <w:rPr>
                    <w:color w:val="231F20"/>
                    <w:spacing w:val="-2"/>
                    <w:sz w:val="64"/>
                  </w:rPr>
                  <w:t> </w:t>
                </w:r>
                <w:r>
                  <w:rPr>
                    <w:color w:val="231F20"/>
                    <w:sz w:val="64"/>
                  </w:rPr>
                  <w:t>Record</w:t>
                </w:r>
              </w:p>
            </w:txbxContent>
          </v:textbox>
          <w10:wrap type="none"/>
        </v:shape>
      </w:pict>
    </w:r>
  </w:p>
</w:hdr>
</file>

<file path=word/header2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371008">
          <wp:simplePos x="0" y="0"/>
          <wp:positionH relativeFrom="page">
            <wp:posOffset>949733</wp:posOffset>
          </wp:positionH>
          <wp:positionV relativeFrom="page">
            <wp:posOffset>571500</wp:posOffset>
          </wp:positionV>
          <wp:extent cx="358966" cy="47427"/>
          <wp:effectExtent l="0" t="0" r="0" b="0"/>
          <wp:wrapNone/>
          <wp:docPr id="19" name="image69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0" name="image6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8966" cy="4742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line style="position:absolute;mso-position-horizontal-relative:page;mso-position-vertical-relative:page;z-index:-19944960" from="122.999001pt,120.0pt" to="669.000001pt,120.0pt" stroked="true" strokeweight=".72pt" strokecolor="#ed1c24">
          <v:stroke dashstyle="solid"/>
          <w10:wrap type="none"/>
        </v:line>
      </w:pict>
    </w:r>
    <w:r>
      <w:rPr/>
      <w:pict>
        <v:shape style="position:absolute;margin-left:232.568893pt;margin-top:61.583839pt;width:326.75pt;height:37.5pt;mso-position-horizontal-relative:page;mso-position-vertical-relative:page;z-index:-19944448" type="#_x0000_t202" filled="false" stroked="false">
          <v:textbox inset="0,0,0,0">
            <w:txbxContent>
              <w:p>
                <w:pPr>
                  <w:spacing w:line="729" w:lineRule="exact" w:before="0"/>
                  <w:ind w:left="20" w:right="0" w:firstLine="0"/>
                  <w:jc w:val="left"/>
                  <w:rPr>
                    <w:sz w:val="64"/>
                  </w:rPr>
                </w:pPr>
                <w:r>
                  <w:rPr>
                    <w:color w:val="231F20"/>
                    <w:sz w:val="64"/>
                  </w:rPr>
                  <w:t>Federal</w:t>
                </w:r>
                <w:r>
                  <w:rPr>
                    <w:color w:val="231F20"/>
                    <w:spacing w:val="-2"/>
                    <w:sz w:val="64"/>
                  </w:rPr>
                  <w:t> </w:t>
                </w:r>
                <w:r>
                  <w:rPr>
                    <w:color w:val="231F20"/>
                    <w:sz w:val="64"/>
                  </w:rPr>
                  <w:t>Court</w:t>
                </w:r>
                <w:r>
                  <w:rPr>
                    <w:color w:val="231F20"/>
                    <w:spacing w:val="-2"/>
                    <w:sz w:val="64"/>
                  </w:rPr>
                  <w:t> </w:t>
                </w:r>
                <w:r>
                  <w:rPr>
                    <w:color w:val="231F20"/>
                    <w:sz w:val="64"/>
                  </w:rPr>
                  <w:t>of</w:t>
                </w:r>
                <w:r>
                  <w:rPr>
                    <w:color w:val="231F20"/>
                    <w:spacing w:val="-2"/>
                    <w:sz w:val="64"/>
                  </w:rPr>
                  <w:t> </w:t>
                </w:r>
                <w:r>
                  <w:rPr>
                    <w:color w:val="231F20"/>
                    <w:sz w:val="64"/>
                  </w:rPr>
                  <w:t>Appeals</w:t>
                </w:r>
              </w:p>
            </w:txbxContent>
          </v:textbox>
          <w10:wrap type="none"/>
        </v:shape>
      </w:pict>
    </w:r>
  </w:p>
</w:hdr>
</file>

<file path=word/header2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373056">
          <wp:simplePos x="0" y="0"/>
          <wp:positionH relativeFrom="page">
            <wp:posOffset>949733</wp:posOffset>
          </wp:positionH>
          <wp:positionV relativeFrom="page">
            <wp:posOffset>571500</wp:posOffset>
          </wp:positionV>
          <wp:extent cx="358966" cy="47427"/>
          <wp:effectExtent l="0" t="0" r="0" b="0"/>
          <wp:wrapNone/>
          <wp:docPr id="23" name="image69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4" name="image6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8966" cy="4742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1.650894pt;margin-top:61.583839pt;width:288.8pt;height:37.5pt;mso-position-horizontal-relative:page;mso-position-vertical-relative:page;z-index:-19942912" type="#_x0000_t202" filled="false" stroked="false">
          <v:textbox inset="0,0,0,0">
            <w:txbxContent>
              <w:p>
                <w:pPr>
                  <w:spacing w:line="729" w:lineRule="exact" w:before="0"/>
                  <w:ind w:left="20" w:right="0" w:firstLine="0"/>
                  <w:jc w:val="left"/>
                  <w:rPr>
                    <w:sz w:val="64"/>
                  </w:rPr>
                </w:pPr>
                <w:r>
                  <w:rPr>
                    <w:color w:val="231F20"/>
                    <w:sz w:val="64"/>
                  </w:rPr>
                  <w:t>Reviewing</w:t>
                </w:r>
                <w:r>
                  <w:rPr>
                    <w:color w:val="231F20"/>
                    <w:spacing w:val="-4"/>
                    <w:sz w:val="64"/>
                  </w:rPr>
                  <w:t> </w:t>
                </w:r>
                <w:r>
                  <w:rPr>
                    <w:color w:val="231F20"/>
                    <w:sz w:val="64"/>
                  </w:rPr>
                  <w:t>the</w:t>
                </w:r>
                <w:r>
                  <w:rPr>
                    <w:color w:val="231F20"/>
                    <w:spacing w:val="3"/>
                    <w:sz w:val="64"/>
                  </w:rPr>
                  <w:t> </w:t>
                </w:r>
                <w:r>
                  <w:rPr>
                    <w:color w:val="231F20"/>
                    <w:sz w:val="64"/>
                  </w:rPr>
                  <w:t>Record</w:t>
                </w:r>
              </w:p>
            </w:txbxContent>
          </v:textbox>
          <w10:wrap type="none"/>
        </v:shape>
      </w:pict>
    </w:r>
  </w:p>
</w:hdr>
</file>

<file path=word/header2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374592">
          <wp:simplePos x="0" y="0"/>
          <wp:positionH relativeFrom="page">
            <wp:posOffset>949733</wp:posOffset>
          </wp:positionH>
          <wp:positionV relativeFrom="page">
            <wp:posOffset>571500</wp:posOffset>
          </wp:positionV>
          <wp:extent cx="358966" cy="47427"/>
          <wp:effectExtent l="0" t="0" r="0" b="0"/>
          <wp:wrapNone/>
          <wp:docPr id="25" name="image69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6" name="image6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8966" cy="4742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1.650894pt;margin-top:61.583839pt;width:288.8pt;height:37.5pt;mso-position-horizontal-relative:page;mso-position-vertical-relative:page;z-index:-19941376" type="#_x0000_t202" filled="false" stroked="false">
          <v:textbox inset="0,0,0,0">
            <w:txbxContent>
              <w:p>
                <w:pPr>
                  <w:spacing w:line="729" w:lineRule="exact" w:before="0"/>
                  <w:ind w:left="20" w:right="0" w:firstLine="0"/>
                  <w:jc w:val="left"/>
                  <w:rPr>
                    <w:sz w:val="64"/>
                  </w:rPr>
                </w:pPr>
                <w:r>
                  <w:rPr>
                    <w:color w:val="231F20"/>
                    <w:sz w:val="64"/>
                  </w:rPr>
                  <w:t>Reviewing</w:t>
                </w:r>
                <w:r>
                  <w:rPr>
                    <w:color w:val="231F20"/>
                    <w:spacing w:val="-4"/>
                    <w:sz w:val="64"/>
                  </w:rPr>
                  <w:t> </w:t>
                </w:r>
                <w:r>
                  <w:rPr>
                    <w:color w:val="231F20"/>
                    <w:sz w:val="64"/>
                  </w:rPr>
                  <w:t>the</w:t>
                </w:r>
                <w:r>
                  <w:rPr>
                    <w:color w:val="231F20"/>
                    <w:spacing w:val="3"/>
                    <w:sz w:val="64"/>
                  </w:rPr>
                  <w:t> </w:t>
                </w:r>
                <w:r>
                  <w:rPr>
                    <w:color w:val="231F20"/>
                    <w:sz w:val="64"/>
                  </w:rPr>
                  <w:t>Record</w:t>
                </w:r>
              </w:p>
            </w:txbxContent>
          </v:textbox>
          <w10:wrap type="none"/>
        </v:shape>
      </w:pict>
    </w:r>
  </w:p>
</w:hdr>
</file>

<file path=word/header2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375616">
          <wp:simplePos x="0" y="0"/>
          <wp:positionH relativeFrom="page">
            <wp:posOffset>949733</wp:posOffset>
          </wp:positionH>
          <wp:positionV relativeFrom="page">
            <wp:posOffset>571500</wp:posOffset>
          </wp:positionV>
          <wp:extent cx="358966" cy="47427"/>
          <wp:effectExtent l="0" t="0" r="0" b="0"/>
          <wp:wrapNone/>
          <wp:docPr id="27" name="image69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8" name="image6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8966" cy="4742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1.650894pt;margin-top:61.583839pt;width:288.8pt;height:37.5pt;mso-position-horizontal-relative:page;mso-position-vertical-relative:page;z-index:-19940352" type="#_x0000_t202" filled="false" stroked="false">
          <v:textbox inset="0,0,0,0">
            <w:txbxContent>
              <w:p>
                <w:pPr>
                  <w:spacing w:line="729" w:lineRule="exact" w:before="0"/>
                  <w:ind w:left="20" w:right="0" w:firstLine="0"/>
                  <w:jc w:val="left"/>
                  <w:rPr>
                    <w:sz w:val="64"/>
                  </w:rPr>
                </w:pPr>
                <w:r>
                  <w:rPr>
                    <w:color w:val="231F20"/>
                    <w:sz w:val="64"/>
                  </w:rPr>
                  <w:t>Reviewing</w:t>
                </w:r>
                <w:r>
                  <w:rPr>
                    <w:color w:val="231F20"/>
                    <w:spacing w:val="-4"/>
                    <w:sz w:val="64"/>
                  </w:rPr>
                  <w:t> </w:t>
                </w:r>
                <w:r>
                  <w:rPr>
                    <w:color w:val="231F20"/>
                    <w:sz w:val="64"/>
                  </w:rPr>
                  <w:t>the</w:t>
                </w:r>
                <w:r>
                  <w:rPr>
                    <w:color w:val="231F20"/>
                    <w:spacing w:val="3"/>
                    <w:sz w:val="64"/>
                  </w:rPr>
                  <w:t> </w:t>
                </w:r>
                <w:r>
                  <w:rPr>
                    <w:color w:val="231F20"/>
                    <w:sz w:val="64"/>
                  </w:rPr>
                  <w:t>Record</w:t>
                </w:r>
              </w:p>
            </w:txbxContent>
          </v:textbox>
          <w10:wrap type="none"/>
        </v:shape>
      </w:pict>
    </w:r>
  </w:p>
</w:hdr>
</file>

<file path=word/header2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376640">
          <wp:simplePos x="0" y="0"/>
          <wp:positionH relativeFrom="page">
            <wp:posOffset>949733</wp:posOffset>
          </wp:positionH>
          <wp:positionV relativeFrom="page">
            <wp:posOffset>571500</wp:posOffset>
          </wp:positionV>
          <wp:extent cx="358966" cy="47427"/>
          <wp:effectExtent l="0" t="0" r="0" b="0"/>
          <wp:wrapNone/>
          <wp:docPr id="29" name="image69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0" name="image6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8966" cy="4742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51.650894pt;margin-top:61.583839pt;width:288.8pt;height:37.5pt;mso-position-horizontal-relative:page;mso-position-vertical-relative:page;z-index:-19939328" type="#_x0000_t202" filled="false" stroked="false">
          <v:textbox inset="0,0,0,0">
            <w:txbxContent>
              <w:p>
                <w:pPr>
                  <w:spacing w:line="729" w:lineRule="exact" w:before="0"/>
                  <w:ind w:left="20" w:right="0" w:firstLine="0"/>
                  <w:jc w:val="left"/>
                  <w:rPr>
                    <w:sz w:val="64"/>
                  </w:rPr>
                </w:pPr>
                <w:r>
                  <w:rPr>
                    <w:color w:val="231F20"/>
                    <w:sz w:val="64"/>
                  </w:rPr>
                  <w:t>Reviewing</w:t>
                </w:r>
                <w:r>
                  <w:rPr>
                    <w:color w:val="231F20"/>
                    <w:spacing w:val="-4"/>
                    <w:sz w:val="64"/>
                  </w:rPr>
                  <w:t> </w:t>
                </w:r>
                <w:r>
                  <w:rPr>
                    <w:color w:val="231F20"/>
                    <w:sz w:val="64"/>
                  </w:rPr>
                  <w:t>the</w:t>
                </w:r>
                <w:r>
                  <w:rPr>
                    <w:color w:val="231F20"/>
                    <w:spacing w:val="3"/>
                    <w:sz w:val="64"/>
                  </w:rPr>
                  <w:t> </w:t>
                </w:r>
                <w:r>
                  <w:rPr>
                    <w:color w:val="231F20"/>
                    <w:sz w:val="64"/>
                  </w:rPr>
                  <w:t>Record</w:t>
                </w:r>
              </w:p>
            </w:txbxContent>
          </v:textbox>
          <w10:wrap type="none"/>
        </v:shape>
      </w:pict>
    </w: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377664">
          <wp:simplePos x="0" y="0"/>
          <wp:positionH relativeFrom="page">
            <wp:posOffset>949733</wp:posOffset>
          </wp:positionH>
          <wp:positionV relativeFrom="page">
            <wp:posOffset>571500</wp:posOffset>
          </wp:positionV>
          <wp:extent cx="358966" cy="47427"/>
          <wp:effectExtent l="0" t="0" r="0" b="0"/>
          <wp:wrapNone/>
          <wp:docPr id="31" name="image69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2" name="image6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8966" cy="4742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06.771805pt;margin-top:61.583839pt;width:378.6pt;height:37.5pt;mso-position-horizontal-relative:page;mso-position-vertical-relative:page;z-index:-19938304" type="#_x0000_t202" filled="false" stroked="false">
          <v:textbox inset="0,0,0,0">
            <w:txbxContent>
              <w:p>
                <w:pPr>
                  <w:spacing w:line="729" w:lineRule="exact" w:before="0"/>
                  <w:ind w:left="20" w:right="0" w:firstLine="0"/>
                  <w:jc w:val="left"/>
                  <w:rPr>
                    <w:sz w:val="64"/>
                  </w:rPr>
                </w:pPr>
                <w:r>
                  <w:rPr>
                    <w:color w:val="231F20"/>
                    <w:sz w:val="64"/>
                  </w:rPr>
                  <w:t>Reviewing</w:t>
                </w:r>
                <w:r>
                  <w:rPr>
                    <w:color w:val="231F20"/>
                    <w:spacing w:val="-4"/>
                    <w:sz w:val="64"/>
                  </w:rPr>
                  <w:t> </w:t>
                </w:r>
                <w:r>
                  <w:rPr>
                    <w:color w:val="231F20"/>
                    <w:sz w:val="64"/>
                  </w:rPr>
                  <w:t>the</w:t>
                </w:r>
                <w:r>
                  <w:rPr>
                    <w:color w:val="231F20"/>
                    <w:spacing w:val="2"/>
                    <w:sz w:val="64"/>
                  </w:rPr>
                  <w:t> </w:t>
                </w:r>
                <w:r>
                  <w:rPr>
                    <w:color w:val="231F20"/>
                    <w:sz w:val="64"/>
                  </w:rPr>
                  <w:t>Record:</w:t>
                </w:r>
                <w:r>
                  <w:rPr>
                    <w:color w:val="231F20"/>
                    <w:spacing w:val="-3"/>
                    <w:sz w:val="64"/>
                  </w:rPr>
                  <w:t> </w:t>
                </w:r>
                <w:r>
                  <w:rPr>
                    <w:color w:val="231F20"/>
                    <w:sz w:val="64"/>
                  </w:rPr>
                  <w:t>Index</w:t>
                </w:r>
              </w:p>
            </w:txbxContent>
          </v:textbox>
          <w10:wrap type="none"/>
        </v:shape>
      </w:pict>
    </w:r>
  </w:p>
</w:hdr>
</file>

<file path=word/header2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379200">
          <wp:simplePos x="0" y="0"/>
          <wp:positionH relativeFrom="page">
            <wp:posOffset>949733</wp:posOffset>
          </wp:positionH>
          <wp:positionV relativeFrom="page">
            <wp:posOffset>571500</wp:posOffset>
          </wp:positionV>
          <wp:extent cx="358966" cy="47427"/>
          <wp:effectExtent l="0" t="0" r="0" b="0"/>
          <wp:wrapNone/>
          <wp:docPr id="33" name="image69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4" name="image6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8966" cy="4742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306.371002pt;margin-top:61.583839pt;width:179.3pt;height:37.5pt;mso-position-horizontal-relative:page;mso-position-vertical-relative:page;z-index:-19936768" type="#_x0000_t202" filled="false" stroked="false">
          <v:textbox inset="0,0,0,0">
            <w:txbxContent>
              <w:p>
                <w:pPr>
                  <w:spacing w:line="729" w:lineRule="exact" w:before="0"/>
                  <w:ind w:left="20" w:right="0" w:firstLine="0"/>
                  <w:jc w:val="left"/>
                  <w:rPr>
                    <w:sz w:val="64"/>
                  </w:rPr>
                </w:pPr>
                <w:r>
                  <w:rPr>
                    <w:color w:val="231F20"/>
                    <w:sz w:val="64"/>
                  </w:rPr>
                  <w:t>Sample</w:t>
                </w:r>
                <w:r>
                  <w:rPr>
                    <w:color w:val="231F20"/>
                    <w:spacing w:val="-1"/>
                    <w:sz w:val="64"/>
                  </w:rPr>
                  <w:t> </w:t>
                </w:r>
                <w:r>
                  <w:rPr>
                    <w:color w:val="231F20"/>
                    <w:sz w:val="64"/>
                  </w:rPr>
                  <w:t>Index</w:t>
                </w:r>
              </w:p>
            </w:txbxContent>
          </v:textbox>
          <w10:wrap type="none"/>
        </v:shape>
      </w:pict>
    </w:r>
  </w:p>
</w:hdr>
</file>

<file path=word/header2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381248">
          <wp:simplePos x="0" y="0"/>
          <wp:positionH relativeFrom="page">
            <wp:posOffset>949724</wp:posOffset>
          </wp:positionH>
          <wp:positionV relativeFrom="page">
            <wp:posOffset>571500</wp:posOffset>
          </wp:positionV>
          <wp:extent cx="358971" cy="47427"/>
          <wp:effectExtent l="0" t="0" r="0" b="0"/>
          <wp:wrapNone/>
          <wp:docPr id="39" name="image69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0" name="image6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8971" cy="4742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21.999001pt;margin-top:42.383739pt;width:548.050pt;height:75.9pt;mso-position-horizontal-relative:page;mso-position-vertical-relative:page;z-index:-19934720" type="#_x0000_t202" filled="false" stroked="false">
          <v:textbox inset="0,0,0,0">
            <w:txbxContent>
              <w:p>
                <w:pPr>
                  <w:spacing w:line="729" w:lineRule="exact" w:before="0"/>
                  <w:ind w:left="4" w:right="0" w:firstLine="0"/>
                  <w:jc w:val="center"/>
                  <w:rPr>
                    <w:sz w:val="64"/>
                  </w:rPr>
                </w:pPr>
                <w:r>
                  <w:rPr>
                    <w:color w:val="231F20"/>
                    <w:sz w:val="64"/>
                  </w:rPr>
                  <w:t>Reviewing</w:t>
                </w:r>
                <w:r>
                  <w:rPr>
                    <w:color w:val="231F20"/>
                    <w:spacing w:val="-4"/>
                    <w:sz w:val="64"/>
                  </w:rPr>
                  <w:t> </w:t>
                </w:r>
                <w:r>
                  <w:rPr>
                    <w:color w:val="231F20"/>
                    <w:sz w:val="64"/>
                  </w:rPr>
                  <w:t>the</w:t>
                </w:r>
                <w:r>
                  <w:rPr>
                    <w:color w:val="231F20"/>
                    <w:spacing w:val="1"/>
                    <w:sz w:val="64"/>
                  </w:rPr>
                  <w:t> </w:t>
                </w:r>
                <w:r>
                  <w:rPr>
                    <w:color w:val="231F20"/>
                    <w:sz w:val="64"/>
                  </w:rPr>
                  <w:t>Record:</w:t>
                </w:r>
              </w:p>
              <w:p>
                <w:pPr>
                  <w:tabs>
                    <w:tab w:pos="1901" w:val="left" w:leader="none"/>
                    <w:tab w:pos="10919" w:val="left" w:leader="none"/>
                  </w:tabs>
                  <w:spacing w:before="31"/>
                  <w:ind w:left="0" w:right="0" w:firstLine="0"/>
                  <w:jc w:val="center"/>
                  <w:rPr>
                    <w:sz w:val="64"/>
                  </w:rPr>
                </w:pPr>
                <w:r>
                  <w:rPr>
                    <w:color w:val="231F20"/>
                    <w:w w:val="100"/>
                    <w:sz w:val="64"/>
                    <w:u w:val="single" w:color="ED1C24"/>
                  </w:rPr>
                  <w:t> </w:t>
                </w:r>
                <w:r>
                  <w:rPr>
                    <w:color w:val="231F20"/>
                    <w:sz w:val="64"/>
                    <w:u w:val="single" w:color="ED1C24"/>
                  </w:rPr>
                  <w:tab/>
                </w:r>
                <w:r>
                  <w:rPr>
                    <w:color w:val="231F20"/>
                    <w:sz w:val="64"/>
                    <w:u w:val="single" w:color="ED1C24"/>
                  </w:rPr>
                  <w:t>Immigration</w:t>
                </w:r>
                <w:r>
                  <w:rPr>
                    <w:color w:val="231F20"/>
                    <w:spacing w:val="-3"/>
                    <w:sz w:val="64"/>
                    <w:u w:val="single" w:color="ED1C24"/>
                  </w:rPr>
                  <w:t> </w:t>
                </w:r>
                <w:r>
                  <w:rPr>
                    <w:color w:val="231F20"/>
                    <w:sz w:val="64"/>
                    <w:u w:val="single" w:color="ED1C24"/>
                  </w:rPr>
                  <w:t>Court</w:t>
                </w:r>
                <w:r>
                  <w:rPr>
                    <w:color w:val="231F20"/>
                    <w:spacing w:val="-3"/>
                    <w:sz w:val="64"/>
                    <w:u w:val="single" w:color="ED1C24"/>
                  </w:rPr>
                  <w:t> </w:t>
                </w:r>
                <w:r>
                  <w:rPr>
                    <w:color w:val="231F20"/>
                    <w:sz w:val="64"/>
                    <w:u w:val="single" w:color="ED1C24"/>
                  </w:rPr>
                  <w:t>Motions</w:t>
                  <w:tab/>
                </w:r>
              </w:p>
            </w:txbxContent>
          </v:textbox>
          <w10:wrap type="none"/>
        </v:shape>
      </w:pict>
    </w:r>
  </w:p>
</w:hdr>
</file>

<file path=word/header2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382784">
          <wp:simplePos x="0" y="0"/>
          <wp:positionH relativeFrom="page">
            <wp:posOffset>949724</wp:posOffset>
          </wp:positionH>
          <wp:positionV relativeFrom="page">
            <wp:posOffset>571500</wp:posOffset>
          </wp:positionV>
          <wp:extent cx="358971" cy="47427"/>
          <wp:effectExtent l="0" t="0" r="0" b="0"/>
          <wp:wrapNone/>
          <wp:docPr id="41" name="image69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2" name="image6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8971" cy="4742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21.999001pt;margin-top:42.383739pt;width:548.050pt;height:75.9pt;mso-position-horizontal-relative:page;mso-position-vertical-relative:page;z-index:-19933184" type="#_x0000_t202" filled="false" stroked="false">
          <v:textbox inset="0,0,0,0">
            <w:txbxContent>
              <w:p>
                <w:pPr>
                  <w:spacing w:line="729" w:lineRule="exact" w:before="0"/>
                  <w:ind w:left="1" w:right="0" w:firstLine="0"/>
                  <w:jc w:val="center"/>
                  <w:rPr>
                    <w:sz w:val="64"/>
                  </w:rPr>
                </w:pPr>
                <w:r>
                  <w:rPr>
                    <w:color w:val="231F20"/>
                    <w:sz w:val="64"/>
                  </w:rPr>
                  <w:t>Reviewing</w:t>
                </w:r>
                <w:r>
                  <w:rPr>
                    <w:color w:val="231F20"/>
                    <w:spacing w:val="-4"/>
                    <w:sz w:val="64"/>
                  </w:rPr>
                  <w:t> </w:t>
                </w:r>
                <w:r>
                  <w:rPr>
                    <w:color w:val="231F20"/>
                    <w:sz w:val="64"/>
                  </w:rPr>
                  <w:t>the</w:t>
                </w:r>
                <w:r>
                  <w:rPr>
                    <w:color w:val="231F20"/>
                    <w:spacing w:val="1"/>
                    <w:sz w:val="64"/>
                  </w:rPr>
                  <w:t> </w:t>
                </w:r>
                <w:r>
                  <w:rPr>
                    <w:color w:val="231F20"/>
                    <w:sz w:val="64"/>
                  </w:rPr>
                  <w:t>Record:</w:t>
                </w:r>
              </w:p>
              <w:p>
                <w:pPr>
                  <w:tabs>
                    <w:tab w:pos="2506" w:val="left" w:leader="none"/>
                    <w:tab w:pos="10919" w:val="left" w:leader="none"/>
                  </w:tabs>
                  <w:spacing w:before="31"/>
                  <w:ind w:left="0" w:right="0" w:firstLine="0"/>
                  <w:jc w:val="center"/>
                  <w:rPr>
                    <w:sz w:val="64"/>
                  </w:rPr>
                </w:pPr>
                <w:r>
                  <w:rPr>
                    <w:color w:val="231F20"/>
                    <w:w w:val="100"/>
                    <w:sz w:val="64"/>
                    <w:u w:val="single" w:color="ED1C24"/>
                  </w:rPr>
                  <w:t> </w:t>
                </w:r>
                <w:r>
                  <w:rPr>
                    <w:color w:val="231F20"/>
                    <w:sz w:val="64"/>
                    <w:u w:val="single" w:color="ED1C24"/>
                  </w:rPr>
                  <w:tab/>
                </w:r>
                <w:r>
                  <w:rPr>
                    <w:color w:val="231F20"/>
                    <w:sz w:val="64"/>
                    <w:u w:val="single" w:color="ED1C24"/>
                  </w:rPr>
                  <w:t>Applications</w:t>
                </w:r>
                <w:r>
                  <w:rPr>
                    <w:color w:val="231F20"/>
                    <w:spacing w:val="-3"/>
                    <w:sz w:val="64"/>
                    <w:u w:val="single" w:color="ED1C24"/>
                  </w:rPr>
                  <w:t> </w:t>
                </w:r>
                <w:r>
                  <w:rPr>
                    <w:color w:val="231F20"/>
                    <w:sz w:val="64"/>
                    <w:u w:val="single" w:color="ED1C24"/>
                  </w:rPr>
                  <w:t>for</w:t>
                </w:r>
                <w:r>
                  <w:rPr>
                    <w:color w:val="231F20"/>
                    <w:spacing w:val="-3"/>
                    <w:sz w:val="64"/>
                    <w:u w:val="single" w:color="ED1C24"/>
                  </w:rPr>
                  <w:t> </w:t>
                </w:r>
                <w:r>
                  <w:rPr>
                    <w:color w:val="231F20"/>
                    <w:sz w:val="64"/>
                    <w:u w:val="single" w:color="ED1C24"/>
                  </w:rPr>
                  <w:t>Relief</w:t>
                  <w:tab/>
                </w:r>
              </w:p>
            </w:txbxContent>
          </v:textbox>
          <w10:wrap type="none"/>
        </v:shape>
      </w:pict>
    </w:r>
  </w:p>
</w:hdr>
</file>

<file path=word/header2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384320">
          <wp:simplePos x="0" y="0"/>
          <wp:positionH relativeFrom="page">
            <wp:posOffset>949724</wp:posOffset>
          </wp:positionH>
          <wp:positionV relativeFrom="page">
            <wp:posOffset>571500</wp:posOffset>
          </wp:positionV>
          <wp:extent cx="358971" cy="47427"/>
          <wp:effectExtent l="0" t="0" r="0" b="0"/>
          <wp:wrapNone/>
          <wp:docPr id="43" name="image69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4" name="image6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8971" cy="4742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21.999001pt;margin-top:42.383739pt;width:548.050pt;height:75.9pt;mso-position-horizontal-relative:page;mso-position-vertical-relative:page;z-index:-19931648" type="#_x0000_t202" filled="false" stroked="false">
          <v:textbox inset="0,0,0,0">
            <w:txbxContent>
              <w:p>
                <w:pPr>
                  <w:spacing w:line="729" w:lineRule="exact" w:before="0"/>
                  <w:ind w:left="4" w:right="0" w:firstLine="0"/>
                  <w:jc w:val="center"/>
                  <w:rPr>
                    <w:sz w:val="64"/>
                  </w:rPr>
                </w:pPr>
                <w:r>
                  <w:rPr>
                    <w:color w:val="231F20"/>
                    <w:sz w:val="64"/>
                  </w:rPr>
                  <w:t>Reviewing</w:t>
                </w:r>
                <w:r>
                  <w:rPr>
                    <w:color w:val="231F20"/>
                    <w:spacing w:val="-4"/>
                    <w:sz w:val="64"/>
                  </w:rPr>
                  <w:t> </w:t>
                </w:r>
                <w:r>
                  <w:rPr>
                    <w:color w:val="231F20"/>
                    <w:sz w:val="64"/>
                  </w:rPr>
                  <w:t>the</w:t>
                </w:r>
                <w:r>
                  <w:rPr>
                    <w:color w:val="231F20"/>
                    <w:spacing w:val="1"/>
                    <w:sz w:val="64"/>
                  </w:rPr>
                  <w:t> </w:t>
                </w:r>
                <w:r>
                  <w:rPr>
                    <w:color w:val="231F20"/>
                    <w:sz w:val="64"/>
                  </w:rPr>
                  <w:t>Record:</w:t>
                </w:r>
              </w:p>
              <w:p>
                <w:pPr>
                  <w:tabs>
                    <w:tab w:pos="2494" w:val="left" w:leader="none"/>
                    <w:tab w:pos="10919" w:val="left" w:leader="none"/>
                  </w:tabs>
                  <w:spacing w:before="31"/>
                  <w:ind w:left="0" w:right="0" w:firstLine="0"/>
                  <w:jc w:val="center"/>
                  <w:rPr>
                    <w:sz w:val="64"/>
                  </w:rPr>
                </w:pPr>
                <w:r>
                  <w:rPr>
                    <w:color w:val="231F20"/>
                    <w:w w:val="100"/>
                    <w:sz w:val="64"/>
                    <w:u w:val="single" w:color="ED1C24"/>
                  </w:rPr>
                  <w:t> </w:t>
                </w:r>
                <w:r>
                  <w:rPr>
                    <w:color w:val="231F20"/>
                    <w:sz w:val="64"/>
                    <w:u w:val="single" w:color="ED1C24"/>
                  </w:rPr>
                  <w:tab/>
                </w:r>
                <w:r>
                  <w:rPr>
                    <w:color w:val="231F20"/>
                    <w:sz w:val="64"/>
                    <w:u w:val="single" w:color="ED1C24"/>
                  </w:rPr>
                  <w:t>Supporting</w:t>
                </w:r>
                <w:r>
                  <w:rPr>
                    <w:color w:val="231F20"/>
                    <w:spacing w:val="-4"/>
                    <w:sz w:val="64"/>
                    <w:u w:val="single" w:color="ED1C24"/>
                  </w:rPr>
                  <w:t> </w:t>
                </w:r>
                <w:r>
                  <w:rPr>
                    <w:color w:val="231F20"/>
                    <w:sz w:val="64"/>
                    <w:u w:val="single" w:color="ED1C24"/>
                  </w:rPr>
                  <w:t>Documents</w:t>
                  <w:tab/>
                </w:r>
              </w:p>
            </w:txbxContent>
          </v:textbox>
          <w10:wrap type="none"/>
        </v:shape>
      </w:pict>
    </w:r>
  </w:p>
</w:hdr>
</file>

<file path=word/header2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385856">
          <wp:simplePos x="0" y="0"/>
          <wp:positionH relativeFrom="page">
            <wp:posOffset>949724</wp:posOffset>
          </wp:positionH>
          <wp:positionV relativeFrom="page">
            <wp:posOffset>571500</wp:posOffset>
          </wp:positionV>
          <wp:extent cx="358971" cy="47427"/>
          <wp:effectExtent l="0" t="0" r="0" b="0"/>
          <wp:wrapNone/>
          <wp:docPr id="45" name="image69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6" name="image6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8971" cy="4742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21.999001pt;margin-top:42.383739pt;width:548.050pt;height:75.9pt;mso-position-horizontal-relative:page;mso-position-vertical-relative:page;z-index:-19930112" type="#_x0000_t202" filled="false" stroked="false">
          <v:textbox inset="0,0,0,0">
            <w:txbxContent>
              <w:p>
                <w:pPr>
                  <w:spacing w:line="729" w:lineRule="exact" w:before="0"/>
                  <w:ind w:left="4" w:right="0" w:firstLine="0"/>
                  <w:jc w:val="center"/>
                  <w:rPr>
                    <w:sz w:val="64"/>
                  </w:rPr>
                </w:pPr>
                <w:r>
                  <w:rPr>
                    <w:color w:val="231F20"/>
                    <w:sz w:val="64"/>
                  </w:rPr>
                  <w:t>Reviewing</w:t>
                </w:r>
                <w:r>
                  <w:rPr>
                    <w:color w:val="231F20"/>
                    <w:spacing w:val="-4"/>
                    <w:sz w:val="64"/>
                  </w:rPr>
                  <w:t> </w:t>
                </w:r>
                <w:r>
                  <w:rPr>
                    <w:color w:val="231F20"/>
                    <w:sz w:val="64"/>
                  </w:rPr>
                  <w:t>the</w:t>
                </w:r>
                <w:r>
                  <w:rPr>
                    <w:color w:val="231F20"/>
                    <w:spacing w:val="1"/>
                    <w:sz w:val="64"/>
                  </w:rPr>
                  <w:t> </w:t>
                </w:r>
                <w:r>
                  <w:rPr>
                    <w:color w:val="231F20"/>
                    <w:sz w:val="64"/>
                  </w:rPr>
                  <w:t>Record:</w:t>
                </w:r>
              </w:p>
              <w:p>
                <w:pPr>
                  <w:tabs>
                    <w:tab w:pos="2904" w:val="left" w:leader="none"/>
                    <w:tab w:pos="10919" w:val="left" w:leader="none"/>
                  </w:tabs>
                  <w:spacing w:before="31"/>
                  <w:ind w:left="0" w:right="0" w:firstLine="0"/>
                  <w:jc w:val="center"/>
                  <w:rPr>
                    <w:sz w:val="64"/>
                  </w:rPr>
                </w:pPr>
                <w:r>
                  <w:rPr>
                    <w:color w:val="231F20"/>
                    <w:w w:val="100"/>
                    <w:sz w:val="64"/>
                    <w:u w:val="single" w:color="ED1C24"/>
                  </w:rPr>
                  <w:t> </w:t>
                </w:r>
                <w:r>
                  <w:rPr>
                    <w:color w:val="231F20"/>
                    <w:sz w:val="64"/>
                    <w:u w:val="single" w:color="ED1C24"/>
                  </w:rPr>
                  <w:tab/>
                </w:r>
                <w:r>
                  <w:rPr>
                    <w:color w:val="231F20"/>
                    <w:sz w:val="64"/>
                    <w:u w:val="single" w:color="ED1C24"/>
                  </w:rPr>
                  <w:t>Hearing</w:t>
                </w:r>
                <w:r>
                  <w:rPr>
                    <w:color w:val="231F20"/>
                    <w:spacing w:val="-4"/>
                    <w:sz w:val="64"/>
                    <w:u w:val="single" w:color="ED1C24"/>
                  </w:rPr>
                  <w:t> </w:t>
                </w:r>
                <w:r>
                  <w:rPr>
                    <w:color w:val="231F20"/>
                    <w:sz w:val="64"/>
                    <w:u w:val="single" w:color="ED1C24"/>
                  </w:rPr>
                  <w:t>Transcripts</w:t>
                  <w:tab/>
                </w:r>
              </w:p>
            </w:txbxContent>
          </v:textbox>
          <w10:wrap type="none"/>
        </v:shape>
      </w:pict>
    </w:r>
  </w:p>
</w:hdr>
</file>

<file path=word/header2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387392">
          <wp:simplePos x="0" y="0"/>
          <wp:positionH relativeFrom="page">
            <wp:posOffset>949724</wp:posOffset>
          </wp:positionH>
          <wp:positionV relativeFrom="page">
            <wp:posOffset>571500</wp:posOffset>
          </wp:positionV>
          <wp:extent cx="358971" cy="47427"/>
          <wp:effectExtent l="0" t="0" r="0" b="0"/>
          <wp:wrapNone/>
          <wp:docPr id="47" name="image69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8" name="image6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8971" cy="4742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21.999001pt;margin-top:42.383739pt;width:548.050pt;height:75.9pt;mso-position-horizontal-relative:page;mso-position-vertical-relative:page;z-index:-19928576" type="#_x0000_t202" filled="false" stroked="false">
          <v:textbox inset="0,0,0,0">
            <w:txbxContent>
              <w:p>
                <w:pPr>
                  <w:spacing w:line="729" w:lineRule="exact" w:before="0"/>
                  <w:ind w:left="4" w:right="0" w:firstLine="0"/>
                  <w:jc w:val="center"/>
                  <w:rPr>
                    <w:sz w:val="64"/>
                  </w:rPr>
                </w:pPr>
                <w:r>
                  <w:rPr>
                    <w:color w:val="231F20"/>
                    <w:sz w:val="64"/>
                  </w:rPr>
                  <w:t>Reviewing</w:t>
                </w:r>
                <w:r>
                  <w:rPr>
                    <w:color w:val="231F20"/>
                    <w:spacing w:val="-4"/>
                    <w:sz w:val="64"/>
                  </w:rPr>
                  <w:t> </w:t>
                </w:r>
                <w:r>
                  <w:rPr>
                    <w:color w:val="231F20"/>
                    <w:sz w:val="64"/>
                  </w:rPr>
                  <w:t>the</w:t>
                </w:r>
                <w:r>
                  <w:rPr>
                    <w:color w:val="231F20"/>
                    <w:spacing w:val="1"/>
                    <w:sz w:val="64"/>
                  </w:rPr>
                  <w:t> </w:t>
                </w:r>
                <w:r>
                  <w:rPr>
                    <w:color w:val="231F20"/>
                    <w:sz w:val="64"/>
                  </w:rPr>
                  <w:t>Record:</w:t>
                </w:r>
              </w:p>
              <w:p>
                <w:pPr>
                  <w:tabs>
                    <w:tab w:pos="1810" w:val="left" w:leader="none"/>
                    <w:tab w:pos="10919" w:val="left" w:leader="none"/>
                  </w:tabs>
                  <w:spacing w:before="31"/>
                  <w:ind w:left="0" w:right="0" w:firstLine="0"/>
                  <w:jc w:val="center"/>
                  <w:rPr>
                    <w:sz w:val="64"/>
                  </w:rPr>
                </w:pPr>
                <w:r>
                  <w:rPr>
                    <w:color w:val="231F20"/>
                    <w:w w:val="100"/>
                    <w:sz w:val="64"/>
                    <w:u w:val="single" w:color="ED1C24"/>
                  </w:rPr>
                  <w:t> </w:t>
                </w:r>
                <w:r>
                  <w:rPr>
                    <w:color w:val="231F20"/>
                    <w:sz w:val="64"/>
                    <w:u w:val="single" w:color="ED1C24"/>
                  </w:rPr>
                  <w:tab/>
                </w:r>
                <w:r>
                  <w:rPr>
                    <w:color w:val="231F20"/>
                    <w:sz w:val="64"/>
                    <w:u w:val="single" w:color="ED1C24"/>
                  </w:rPr>
                  <w:t>Immigration</w:t>
                </w:r>
                <w:r>
                  <w:rPr>
                    <w:color w:val="231F20"/>
                    <w:spacing w:val="-3"/>
                    <w:sz w:val="64"/>
                    <w:u w:val="single" w:color="ED1C24"/>
                  </w:rPr>
                  <w:t> </w:t>
                </w:r>
                <w:r>
                  <w:rPr>
                    <w:color w:val="231F20"/>
                    <w:sz w:val="64"/>
                    <w:u w:val="single" w:color="ED1C24"/>
                  </w:rPr>
                  <w:t>Judge</w:t>
                </w:r>
                <w:r>
                  <w:rPr>
                    <w:color w:val="231F20"/>
                    <w:spacing w:val="-3"/>
                    <w:sz w:val="64"/>
                    <w:u w:val="single" w:color="ED1C24"/>
                  </w:rPr>
                  <w:t> </w:t>
                </w:r>
                <w:r>
                  <w:rPr>
                    <w:color w:val="231F20"/>
                    <w:sz w:val="64"/>
                    <w:u w:val="single" w:color="ED1C24"/>
                  </w:rPr>
                  <w:t>Decision</w:t>
                  <w:tab/>
                </w:r>
              </w:p>
            </w:txbxContent>
          </v:textbox>
          <w10:wrap type="none"/>
        </v:shape>
      </w:pict>
    </w:r>
  </w:p>
</w:hdr>
</file>

<file path=word/header2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388416">
          <wp:simplePos x="0" y="0"/>
          <wp:positionH relativeFrom="page">
            <wp:posOffset>949724</wp:posOffset>
          </wp:positionH>
          <wp:positionV relativeFrom="page">
            <wp:posOffset>571500</wp:posOffset>
          </wp:positionV>
          <wp:extent cx="358971" cy="47427"/>
          <wp:effectExtent l="0" t="0" r="0" b="0"/>
          <wp:wrapNone/>
          <wp:docPr id="49" name="image69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0" name="image6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8971" cy="4742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21.999001pt;margin-top:42.383739pt;width:548.050pt;height:75.9pt;mso-position-horizontal-relative:page;mso-position-vertical-relative:page;z-index:-19927552" type="#_x0000_t202" filled="false" stroked="false">
          <v:textbox inset="0,0,0,0">
            <w:txbxContent>
              <w:p>
                <w:pPr>
                  <w:spacing w:line="729" w:lineRule="exact" w:before="0"/>
                  <w:ind w:left="4" w:right="0" w:firstLine="0"/>
                  <w:jc w:val="center"/>
                  <w:rPr>
                    <w:sz w:val="64"/>
                  </w:rPr>
                </w:pPr>
                <w:r>
                  <w:rPr>
                    <w:color w:val="231F20"/>
                    <w:sz w:val="64"/>
                  </w:rPr>
                  <w:t>Reviewing</w:t>
                </w:r>
                <w:r>
                  <w:rPr>
                    <w:color w:val="231F20"/>
                    <w:spacing w:val="-4"/>
                    <w:sz w:val="64"/>
                  </w:rPr>
                  <w:t> </w:t>
                </w:r>
                <w:r>
                  <w:rPr>
                    <w:color w:val="231F20"/>
                    <w:sz w:val="64"/>
                  </w:rPr>
                  <w:t>the</w:t>
                </w:r>
                <w:r>
                  <w:rPr>
                    <w:color w:val="231F20"/>
                    <w:spacing w:val="1"/>
                    <w:sz w:val="64"/>
                  </w:rPr>
                  <w:t> </w:t>
                </w:r>
                <w:r>
                  <w:rPr>
                    <w:color w:val="231F20"/>
                    <w:sz w:val="64"/>
                  </w:rPr>
                  <w:t>Record:</w:t>
                </w:r>
              </w:p>
              <w:p>
                <w:pPr>
                  <w:tabs>
                    <w:tab w:pos="2204" w:val="left" w:leader="none"/>
                    <w:tab w:pos="10919" w:val="left" w:leader="none"/>
                  </w:tabs>
                  <w:spacing w:before="31"/>
                  <w:ind w:left="0" w:right="0" w:firstLine="0"/>
                  <w:jc w:val="center"/>
                  <w:rPr>
                    <w:sz w:val="64"/>
                  </w:rPr>
                </w:pPr>
                <w:r>
                  <w:rPr>
                    <w:color w:val="231F20"/>
                    <w:w w:val="100"/>
                    <w:sz w:val="64"/>
                    <w:u w:val="single" w:color="ED1C24"/>
                  </w:rPr>
                  <w:t> </w:t>
                </w:r>
                <w:r>
                  <w:rPr>
                    <w:color w:val="231F20"/>
                    <w:sz w:val="64"/>
                    <w:u w:val="single" w:color="ED1C24"/>
                  </w:rPr>
                  <w:tab/>
                </w:r>
                <w:r>
                  <w:rPr>
                    <w:color w:val="231F20"/>
                    <w:sz w:val="64"/>
                    <w:u w:val="single" w:color="ED1C24"/>
                  </w:rPr>
                  <w:t>Immigration</w:t>
                </w:r>
                <w:r>
                  <w:rPr>
                    <w:color w:val="231F20"/>
                    <w:spacing w:val="-3"/>
                    <w:sz w:val="64"/>
                    <w:u w:val="single" w:color="ED1C24"/>
                  </w:rPr>
                  <w:t> </w:t>
                </w:r>
                <w:r>
                  <w:rPr>
                    <w:color w:val="231F20"/>
                    <w:sz w:val="64"/>
                    <w:u w:val="single" w:color="ED1C24"/>
                  </w:rPr>
                  <w:t>Judge</w:t>
                </w:r>
                <w:r>
                  <w:rPr>
                    <w:color w:val="231F20"/>
                    <w:spacing w:val="-3"/>
                    <w:sz w:val="64"/>
                    <w:u w:val="single" w:color="ED1C24"/>
                  </w:rPr>
                  <w:t> </w:t>
                </w:r>
                <w:r>
                  <w:rPr>
                    <w:color w:val="231F20"/>
                    <w:sz w:val="64"/>
                    <w:u w:val="single" w:color="ED1C24"/>
                  </w:rPr>
                  <w:t>Order</w:t>
                  <w:tab/>
                </w:r>
              </w:p>
            </w:txbxContent>
          </v:textbox>
          <w10:wrap type="none"/>
        </v:shape>
      </w:pict>
    </w: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389952">
          <wp:simplePos x="0" y="0"/>
          <wp:positionH relativeFrom="page">
            <wp:posOffset>949724</wp:posOffset>
          </wp:positionH>
          <wp:positionV relativeFrom="page">
            <wp:posOffset>571500</wp:posOffset>
          </wp:positionV>
          <wp:extent cx="358971" cy="47427"/>
          <wp:effectExtent l="0" t="0" r="0" b="0"/>
          <wp:wrapNone/>
          <wp:docPr id="51" name="image69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2" name="image6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8971" cy="4742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47.208893pt;margin-top:42.383739pt;width:297.7pt;height:37.5pt;mso-position-horizontal-relative:page;mso-position-vertical-relative:page;z-index:-19926016" type="#_x0000_t202" filled="false" stroked="false">
          <v:textbox inset="0,0,0,0">
            <w:txbxContent>
              <w:p>
                <w:pPr>
                  <w:spacing w:line="729" w:lineRule="exact" w:before="0"/>
                  <w:ind w:left="20" w:right="0" w:firstLine="0"/>
                  <w:jc w:val="left"/>
                  <w:rPr>
                    <w:sz w:val="64"/>
                  </w:rPr>
                </w:pPr>
                <w:r>
                  <w:rPr>
                    <w:color w:val="231F20"/>
                    <w:sz w:val="64"/>
                  </w:rPr>
                  <w:t>Reviewing</w:t>
                </w:r>
                <w:r>
                  <w:rPr>
                    <w:color w:val="231F20"/>
                    <w:spacing w:val="-3"/>
                    <w:sz w:val="64"/>
                  </w:rPr>
                  <w:t> </w:t>
                </w:r>
                <w:r>
                  <w:rPr>
                    <w:color w:val="231F20"/>
                    <w:sz w:val="64"/>
                  </w:rPr>
                  <w:t>the</w:t>
                </w:r>
                <w:r>
                  <w:rPr>
                    <w:color w:val="231F20"/>
                    <w:spacing w:val="2"/>
                    <w:sz w:val="64"/>
                  </w:rPr>
                  <w:t> </w:t>
                </w:r>
                <w:r>
                  <w:rPr>
                    <w:color w:val="231F20"/>
                    <w:sz w:val="64"/>
                  </w:rPr>
                  <w:t>Record:</w:t>
                </w:r>
              </w:p>
            </w:txbxContent>
          </v:textbox>
          <w10:wrap type="none"/>
        </v:shape>
      </w:pict>
    </w:r>
  </w:p>
</w:hdr>
</file>

<file path=word/header2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3391488">
          <wp:simplePos x="0" y="0"/>
          <wp:positionH relativeFrom="page">
            <wp:posOffset>949724</wp:posOffset>
          </wp:positionH>
          <wp:positionV relativeFrom="page">
            <wp:posOffset>571500</wp:posOffset>
          </wp:positionV>
          <wp:extent cx="358971" cy="47427"/>
          <wp:effectExtent l="0" t="0" r="0" b="0"/>
          <wp:wrapNone/>
          <wp:docPr id="53" name="image69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4" name="image6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8971" cy="4742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47.208893pt;margin-top:42.383739pt;width:297.8pt;height:37.5pt;mso-position-horizontal-relative:page;mso-position-vertical-relative:page;z-index:-19924480" type="#_x0000_t202" filled="false" stroked="false">
          <v:textbox inset="0,0,0,0">
            <w:txbxContent>
              <w:p>
                <w:pPr>
                  <w:spacing w:line="729" w:lineRule="exact" w:before="0"/>
                  <w:ind w:left="20" w:right="0" w:firstLine="0"/>
                  <w:jc w:val="left"/>
                  <w:rPr>
                    <w:sz w:val="64"/>
                  </w:rPr>
                </w:pPr>
                <w:r>
                  <w:rPr>
                    <w:color w:val="231F20"/>
                    <w:sz w:val="64"/>
                  </w:rPr>
                  <w:t>Reviewing</w:t>
                </w:r>
                <w:r>
                  <w:rPr>
                    <w:color w:val="231F20"/>
                    <w:spacing w:val="-3"/>
                    <w:sz w:val="64"/>
                  </w:rPr>
                  <w:t> </w:t>
                </w:r>
                <w:r>
                  <w:rPr>
                    <w:color w:val="231F20"/>
                    <w:sz w:val="64"/>
                  </w:rPr>
                  <w:t>the</w:t>
                </w:r>
                <w:r>
                  <w:rPr>
                    <w:color w:val="231F20"/>
                    <w:spacing w:val="2"/>
                    <w:sz w:val="64"/>
                  </w:rPr>
                  <w:t> </w:t>
                </w:r>
                <w:r>
                  <w:rPr>
                    <w:color w:val="231F20"/>
                    <w:sz w:val="64"/>
                  </w:rPr>
                  <w:t>Record:</w:t>
                </w:r>
              </w:p>
            </w:txbxContent>
          </v:textbox>
          <w10:wrap type="none"/>
        </v:shape>
      </w:pict>
    </w: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35.999001pt;margin-top:36pt;width:720.05pt;height:119.7pt;mso-position-horizontal-relative:page;mso-position-vertical-relative:page;z-index:-20008448" coordorigin="720,720" coordsize="14401,2394">
          <v:shape style="position:absolute;left:719;top:2978;width:14401;height:135" type="#_x0000_t75" stroked="false">
            <v:imagedata r:id="rId1" o:title=""/>
          </v:shape>
          <v:rect style="position:absolute;left:719;top:2980;width:14401;height:72" filled="true" fillcolor="#ffffff" stroked="false">
            <v:fill type="solid"/>
          </v:rect>
          <v:rect style="position:absolute;left:719;top:720;width:14401;height:2259" filled="true" fillcolor="#231f20" stroked="false">
            <v:fill type="solid"/>
          </v:rect>
          <v:shape style="position:absolute;left:1586;top:1610;width:5607;height:660" type="#_x0000_t75" stroked="false">
            <v:imagedata r:id="rId2" o:title=""/>
          </v:shape>
          <w10:wrap type="none"/>
        </v:group>
      </w:pict>
    </w:r>
  </w:p>
</w:hdr>
</file>

<file path=word/header6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35.999001pt;margin-top:36pt;width:720.05pt;height:119.7pt;mso-position-horizontal-relative:page;mso-position-vertical-relative:page;z-index:-20007936" coordorigin="720,720" coordsize="14401,2394">
          <v:shape style="position:absolute;left:719;top:2978;width:14401;height:135" type="#_x0000_t75" stroked="false">
            <v:imagedata r:id="rId1" o:title=""/>
          </v:shape>
          <v:rect style="position:absolute;left:719;top:2980;width:14401;height:72" filled="true" fillcolor="#ffffff" stroked="false">
            <v:fill type="solid"/>
          </v:rect>
          <v:rect style="position:absolute;left:719;top:720;width:14401;height:2259" filled="true" fillcolor="#231f20" stroked="false">
            <v:fill type="solid"/>
          </v:rect>
          <v:shape style="position:absolute;left:1586;top:1610;width:6214;height:660" type="#_x0000_t75" stroked="false">
            <v:imagedata r:id="rId2" o:title=""/>
          </v:shape>
          <w10:wrap type="none"/>
        </v:group>
      </w:pict>
    </w:r>
  </w:p>
</w:hdr>
</file>

<file path=word/header6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35.999001pt;margin-top:36pt;width:720.05pt;height:119.7pt;mso-position-horizontal-relative:page;mso-position-vertical-relative:page;z-index:-20007424" coordorigin="720,720" coordsize="14401,2394">
          <v:shape style="position:absolute;left:719;top:2978;width:14401;height:135" type="#_x0000_t75" stroked="false">
            <v:imagedata r:id="rId1" o:title=""/>
          </v:shape>
          <v:rect style="position:absolute;left:719;top:2980;width:14401;height:72" filled="true" fillcolor="#ffffff" stroked="false">
            <v:fill type="solid"/>
          </v:rect>
          <v:rect style="position:absolute;left:719;top:720;width:14401;height:2259" filled="true" fillcolor="#231f20" stroked="false">
            <v:fill type="solid"/>
          </v:rect>
          <v:shape style="position:absolute;left:1648;top:1610;width:4752;height:660" type="#_x0000_t75" stroked="false">
            <v:imagedata r:id="rId2" o:title=""/>
          </v:shape>
          <w10:wrap type="none"/>
        </v:group>
      </w:pict>
    </w:r>
  </w:p>
</w:hdr>
</file>

<file path=word/header6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35.999001pt;margin-top:36pt;width:720.05pt;height:119.7pt;mso-position-horizontal-relative:page;mso-position-vertical-relative:page;z-index:-20006912" coordorigin="720,720" coordsize="14401,2394">
          <v:shape style="position:absolute;left:719;top:2978;width:14401;height:135" type="#_x0000_t75" stroked="false">
            <v:imagedata r:id="rId1" o:title=""/>
          </v:shape>
          <v:rect style="position:absolute;left:719;top:2980;width:14401;height:72" filled="true" fillcolor="#ffffff" stroked="false">
            <v:fill type="solid"/>
          </v:rect>
          <v:rect style="position:absolute;left:719;top:720;width:14401;height:2259" filled="true" fillcolor="#231f20" stroked="false">
            <v:fill type="solid"/>
          </v:rect>
          <v:shape style="position:absolute;left:1586;top:1610;width:6802;height:855" type="#_x0000_t75" stroked="false">
            <v:imagedata r:id="rId2" o:title=""/>
          </v:shape>
          <w10:wrap type="none"/>
        </v:group>
      </w:pict>
    </w:r>
  </w:p>
</w:hdr>
</file>

<file path=word/header6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35.999001pt;margin-top:36pt;width:720.05pt;height:119.7pt;mso-position-horizontal-relative:page;mso-position-vertical-relative:page;z-index:-20006400" coordorigin="720,720" coordsize="14401,2394">
          <v:shape style="position:absolute;left:719;top:2978;width:14401;height:135" type="#_x0000_t75" stroked="false">
            <v:imagedata r:id="rId1" o:title=""/>
          </v:shape>
          <v:rect style="position:absolute;left:719;top:2980;width:14401;height:72" filled="true" fillcolor="#ffffff" stroked="false">
            <v:fill type="solid"/>
          </v:rect>
          <v:rect style="position:absolute;left:719;top:720;width:14401;height:2259" filled="true" fillcolor="#231f20" stroked="false">
            <v:fill type="solid"/>
          </v:rect>
          <v:shape style="position:absolute;left:1617;top:1610;width:12099;height:864" type="#_x0000_t75" stroked="false">
            <v:imagedata r:id="rId2" o:title=""/>
          </v:shape>
          <w10:wrap type="none"/>
        </v:group>
      </w:pict>
    </w:r>
  </w:p>
</w:hdr>
</file>

<file path=word/header6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35.999001pt;margin-top:36pt;width:720.05pt;height:119.7pt;mso-position-horizontal-relative:page;mso-position-vertical-relative:page;z-index:-20005888" coordorigin="720,720" coordsize="14401,2394">
          <v:shape style="position:absolute;left:719;top:2978;width:14401;height:135" type="#_x0000_t75" stroked="false">
            <v:imagedata r:id="rId1" o:title=""/>
          </v:shape>
          <v:rect style="position:absolute;left:719;top:2980;width:14401;height:72" filled="true" fillcolor="#ffffff" stroked="false">
            <v:fill type="solid"/>
          </v:rect>
          <v:rect style="position:absolute;left:719;top:720;width:14401;height:2259" filled="true" fillcolor="#231f20" stroked="false">
            <v:fill type="solid"/>
          </v:rect>
          <v:shape style="position:absolute;left:1629;top:1600;width:11660;height:874" type="#_x0000_t75" stroked="false">
            <v:imagedata r:id="rId2" o:title=""/>
          </v:shape>
          <w10:wrap type="none"/>
        </v:group>
      </w:pict>
    </w:r>
  </w:p>
</w:hdr>
</file>

<file path=word/header6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35.999001pt;margin-top:36pt;width:720.05pt;height:119.7pt;mso-position-horizontal-relative:page;mso-position-vertical-relative:page;z-index:-20005376" coordorigin="720,720" coordsize="14401,2394">
          <v:shape style="position:absolute;left:719;top:2978;width:14401;height:135" type="#_x0000_t75" stroked="false">
            <v:imagedata r:id="rId1" o:title=""/>
          </v:shape>
          <v:rect style="position:absolute;left:719;top:2980;width:14401;height:72" filled="true" fillcolor="#ffffff" stroked="false">
            <v:fill type="solid"/>
          </v:rect>
          <v:rect style="position:absolute;left:719;top:720;width:14401;height:2259" filled="true" fillcolor="#231f20" stroked="false">
            <v:fill type="solid"/>
          </v:rect>
          <v:shape style="position:absolute;left:1617;top:1660;width:4738;height:814" type="#_x0000_t75" stroked="false">
            <v:imagedata r:id="rId2" o:title=""/>
          </v:shape>
          <w10:wrap type="none"/>
        </v:group>
      </w:pict>
    </w:r>
  </w:p>
</w:hdr>
</file>

<file path=word/header6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35.999001pt;margin-top:36pt;width:720.05pt;height:119.7pt;mso-position-horizontal-relative:page;mso-position-vertical-relative:page;z-index:-20004864" coordorigin="720,720" coordsize="14401,2394">
          <v:shape style="position:absolute;left:719;top:2978;width:14401;height:135" type="#_x0000_t75" stroked="false">
            <v:imagedata r:id="rId1" o:title=""/>
          </v:shape>
          <v:rect style="position:absolute;left:719;top:2980;width:14401;height:72" filled="true" fillcolor="#ffffff" stroked="false">
            <v:fill type="solid"/>
          </v:rect>
          <v:rect style="position:absolute;left:719;top:720;width:14401;height:2259" filled="true" fillcolor="#231f20" stroked="false">
            <v:fill type="solid"/>
          </v:rect>
          <v:shape style="position:absolute;left:1586;top:1140;width:11571;height:1781" type="#_x0000_t75" stroked="false">
            <v:imagedata r:id="rId2" o:title=""/>
          </v:shape>
          <w10:wrap type="none"/>
        </v:group>
      </w:pict>
    </w:r>
  </w:p>
</w:hdr>
</file>

<file path=word/header6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35.999001pt;margin-top:36pt;width:720.05pt;height:119.7pt;mso-position-horizontal-relative:page;mso-position-vertical-relative:page;z-index:-20004352" coordorigin="720,720" coordsize="14401,2394">
          <v:shape style="position:absolute;left:719;top:2978;width:14401;height:135" type="#_x0000_t75" stroked="false">
            <v:imagedata r:id="rId1" o:title=""/>
          </v:shape>
          <v:rect style="position:absolute;left:719;top:2980;width:14401;height:72" filled="true" fillcolor="#ffffff" stroked="false">
            <v:fill type="solid"/>
          </v:rect>
          <v:rect style="position:absolute;left:719;top:720;width:14401;height:2259" filled="true" fillcolor="#231f20" stroked="false">
            <v:fill type="solid"/>
          </v:rect>
          <v:shape style="position:absolute;left:1591;top:1610;width:4553;height:660" type="#_x0000_t75" stroked="false">
            <v:imagedata r:id="rId2" o:title=""/>
          </v:shape>
          <w10:wrap type="none"/>
        </v:group>
      </w:pict>
    </w:r>
  </w:p>
</w:hdr>
</file>

<file path=word/header6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35.999001pt;margin-top:36pt;width:720.05pt;height:119.7pt;mso-position-horizontal-relative:page;mso-position-vertical-relative:page;z-index:-20003840" coordorigin="720,720" coordsize="14401,2394">
          <v:shape style="position:absolute;left:719;top:2978;width:14401;height:135" type="#_x0000_t75" stroked="false">
            <v:imagedata r:id="rId1" o:title=""/>
          </v:shape>
          <v:rect style="position:absolute;left:719;top:2980;width:14401;height:72" filled="true" fillcolor="#ffffff" stroked="false">
            <v:fill type="solid"/>
          </v:rect>
          <v:rect style="position:absolute;left:719;top:720;width:14401;height:2259" filled="true" fillcolor="#231f20" stroked="false">
            <v:fill type="solid"/>
          </v:rect>
          <v:shape style="position:absolute;left:1591;top:1610;width:6005;height:855" type="#_x0000_t75" stroked="false">
            <v:imagedata r:id="rId2" o:title=""/>
          </v:shape>
          <w10:wrap type="none"/>
        </v:group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7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35.999001pt;margin-top:36pt;width:720.05pt;height:119.7pt;mso-position-horizontal-relative:page;mso-position-vertical-relative:page;z-index:-20003328" coordorigin="720,720" coordsize="14401,2394">
          <v:shape style="position:absolute;left:719;top:2978;width:14401;height:135" type="#_x0000_t75" stroked="false">
            <v:imagedata r:id="rId1" o:title=""/>
          </v:shape>
          <v:rect style="position:absolute;left:719;top:2980;width:14401;height:72" filled="true" fillcolor="#ffffff" stroked="false">
            <v:fill type="solid"/>
          </v:rect>
          <v:rect style="position:absolute;left:719;top:720;width:14401;height:2259" filled="true" fillcolor="#231f20" stroked="false">
            <v:fill type="solid"/>
          </v:rect>
          <v:shape style="position:absolute;left:1648;top:1600;width:10251;height:670" type="#_x0000_t75" stroked="false">
            <v:imagedata r:id="rId2" o:title=""/>
          </v:shape>
          <w10:wrap type="none"/>
        </v:group>
      </w:pict>
    </w:r>
  </w:p>
</w:hdr>
</file>

<file path=word/header7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35.999001pt;margin-top:36pt;width:720.05pt;height:119.7pt;mso-position-horizontal-relative:page;mso-position-vertical-relative:page;z-index:-20002816" coordorigin="720,720" coordsize="14401,2394">
          <v:shape style="position:absolute;left:719;top:2978;width:14401;height:135" type="#_x0000_t75" stroked="false">
            <v:imagedata r:id="rId1" o:title=""/>
          </v:shape>
          <v:rect style="position:absolute;left:719;top:2980;width:14401;height:72" filled="true" fillcolor="#ffffff" stroked="false">
            <v:fill type="solid"/>
          </v:rect>
          <v:rect style="position:absolute;left:719;top:720;width:14401;height:2259" filled="true" fillcolor="#231f20" stroked="false">
            <v:fill type="solid"/>
          </v:rect>
          <v:shape style="position:absolute;left:1622;top:1610;width:4152;height:660" type="#_x0000_t75" stroked="false">
            <v:imagedata r:id="rId2" o:title=""/>
          </v:shape>
          <w10:wrap type="none"/>
        </v:group>
      </w:pict>
    </w:r>
  </w:p>
</w:hdr>
</file>

<file path=word/header7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7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7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7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7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7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7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7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8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8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8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8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8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8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8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8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8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8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9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9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9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9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9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9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9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9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9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9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56">
    <w:multiLevelType w:val="hybridMultilevel"/>
    <w:lvl w:ilvl="0">
      <w:start w:val="1"/>
      <w:numFmt w:val="decimal"/>
      <w:lvlText w:val="%1."/>
      <w:lvlJc w:val="left"/>
      <w:pPr>
        <w:ind w:left="2694" w:hanging="811"/>
        <w:jc w:val="left"/>
      </w:pPr>
      <w:rPr>
        <w:rFonts w:hint="default" w:ascii="Times New Roman" w:hAnsi="Times New Roman" w:eastAsia="Times New Roman" w:cs="Times New Roman"/>
        <w:color w:val="231F20"/>
        <w:w w:val="99"/>
        <w:sz w:val="56"/>
        <w:szCs w:val="5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838" w:hanging="81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976" w:hanging="81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6114" w:hanging="81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7252" w:hanging="81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8390" w:hanging="81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528" w:hanging="81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666" w:hanging="81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804" w:hanging="811"/>
      </w:pPr>
      <w:rPr>
        <w:rFonts w:hint="default"/>
        <w:lang w:val="en-US" w:eastAsia="en-US" w:bidi="ar-SA"/>
      </w:rPr>
    </w:lvl>
  </w:abstractNum>
  <w:abstractNum w:abstractNumId="30">
    <w:multiLevelType w:val="hybridMultilevel"/>
    <w:lvl w:ilvl="0">
      <w:start w:val="1"/>
      <w:numFmt w:val="decimal"/>
      <w:lvlText w:val="(%1)"/>
      <w:lvlJc w:val="left"/>
      <w:pPr>
        <w:ind w:left="2578" w:hanging="587"/>
        <w:jc w:val="left"/>
      </w:pPr>
      <w:rPr>
        <w:rFonts w:hint="default" w:ascii="Microsoft Sans Serif" w:hAnsi="Microsoft Sans Serif" w:eastAsia="Microsoft Sans Serif" w:cs="Microsoft Sans Serif"/>
        <w:color w:val="231F20"/>
        <w:w w:val="89"/>
        <w:sz w:val="43"/>
        <w:szCs w:val="43"/>
        <w:lang w:val="en-US" w:eastAsia="en-US" w:bidi="ar-SA"/>
      </w:rPr>
    </w:lvl>
    <w:lvl w:ilvl="1">
      <w:start w:val="3"/>
      <w:numFmt w:val="decimal"/>
      <w:lvlText w:val="(%2)"/>
      <w:lvlJc w:val="left"/>
      <w:pPr>
        <w:ind w:left="2835" w:hanging="636"/>
        <w:jc w:val="right"/>
      </w:pPr>
      <w:rPr>
        <w:rFonts w:hint="default"/>
        <w:w w:val="89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197" w:hanging="63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555" w:hanging="63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913" w:hanging="63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8271" w:hanging="63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628" w:hanging="63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986" w:hanging="63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2344" w:hanging="636"/>
      </w:pPr>
      <w:rPr>
        <w:rFonts w:hint="default"/>
        <w:lang w:val="en-US" w:eastAsia="en-US" w:bidi="ar-SA"/>
      </w:rPr>
    </w:lvl>
  </w:abstractNum>
  <w:abstractNum w:abstractNumId="35">
    <w:multiLevelType w:val="hybridMultilevel"/>
    <w:lvl w:ilvl="0">
      <w:start w:val="1"/>
      <w:numFmt w:val="decimal"/>
      <w:lvlText w:val="%1."/>
      <w:lvlJc w:val="left"/>
      <w:pPr>
        <w:ind w:left="1957" w:hanging="670"/>
        <w:jc w:val="left"/>
      </w:pPr>
      <w:rPr>
        <w:rFonts w:hint="default" w:ascii="Microsoft Sans Serif" w:hAnsi="Microsoft Sans Serif" w:eastAsia="Microsoft Sans Serif" w:cs="Microsoft Sans Serif"/>
        <w:color w:val="BF4542"/>
        <w:spacing w:val="-1"/>
        <w:w w:val="95"/>
        <w:sz w:val="23"/>
        <w:szCs w:val="23"/>
        <w:lang w:val="en-US" w:eastAsia="en-US" w:bidi="ar-SA"/>
      </w:rPr>
    </w:lvl>
    <w:lvl w:ilvl="1">
      <w:start w:val="0"/>
      <w:numFmt w:val="bullet"/>
      <w:lvlText w:val=""/>
      <w:lvlJc w:val="left"/>
      <w:pPr>
        <w:ind w:left="1932" w:hanging="416"/>
      </w:pPr>
      <w:rPr>
        <w:rFonts w:hint="default" w:ascii="Wingdings" w:hAnsi="Wingdings" w:eastAsia="Wingdings" w:cs="Wingdings"/>
        <w:color w:val="C1514E"/>
        <w:w w:val="102"/>
        <w:sz w:val="27"/>
        <w:szCs w:val="27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415" w:hanging="41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871" w:hanging="41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326" w:hanging="41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782" w:hanging="41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237" w:hanging="41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693" w:hanging="41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2148" w:hanging="416"/>
      </w:pPr>
      <w:rPr>
        <w:rFonts w:hint="default"/>
        <w:lang w:val="en-US" w:eastAsia="en-US" w:bidi="ar-SA"/>
      </w:rPr>
    </w:lvl>
  </w:abstractNum>
  <w:abstractNum w:abstractNumId="57">
    <w:multiLevelType w:val="hybridMultilevel"/>
    <w:lvl w:ilvl="0">
      <w:start w:val="0"/>
      <w:numFmt w:val="bullet"/>
      <w:lvlText w:val="–"/>
      <w:lvlJc w:val="left"/>
      <w:pPr>
        <w:ind w:left="2455" w:hanging="452"/>
      </w:pPr>
      <w:rPr>
        <w:rFonts w:hint="default" w:ascii="Times New Roman" w:hAnsi="Times New Roman" w:eastAsia="Times New Roman" w:cs="Times New Roman"/>
        <w:color w:val="231F20"/>
        <w:w w:val="99"/>
        <w:sz w:val="56"/>
        <w:szCs w:val="5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622" w:hanging="452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784" w:hanging="452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946" w:hanging="45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7108" w:hanging="45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8270" w:hanging="45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432" w:hanging="45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594" w:hanging="45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756" w:hanging="452"/>
      </w:pPr>
      <w:rPr>
        <w:rFonts w:hint="default"/>
        <w:lang w:val="en-US" w:eastAsia="en-US" w:bidi="ar-SA"/>
      </w:rPr>
    </w:lvl>
  </w:abstractNum>
  <w:abstractNum w:abstractNumId="55">
    <w:multiLevelType w:val="hybridMultilevel"/>
    <w:lvl w:ilvl="0">
      <w:start w:val="0"/>
      <w:numFmt w:val="bullet"/>
      <w:lvlText w:val="•"/>
      <w:lvlJc w:val="left"/>
      <w:pPr>
        <w:ind w:left="1854" w:hanging="540"/>
      </w:pPr>
      <w:rPr>
        <w:rFonts w:hint="default" w:ascii="Times New Roman" w:hAnsi="Times New Roman" w:eastAsia="Times New Roman" w:cs="Times New Roman"/>
        <w:color w:val="231F20"/>
        <w:w w:val="100"/>
        <w:sz w:val="64"/>
        <w:szCs w:val="6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024" w:hanging="541"/>
      </w:pPr>
      <w:rPr>
        <w:rFonts w:hint="default"/>
        <w:w w:val="99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843" w:hanging="541"/>
      </w:pPr>
      <w:rPr>
        <w:rFonts w:hint="default" w:ascii="Arial MT" w:hAnsi="Arial MT" w:eastAsia="Arial MT" w:cs="Arial MT"/>
        <w:color w:val="231F20"/>
        <w:w w:val="99"/>
        <w:sz w:val="48"/>
        <w:szCs w:val="48"/>
        <w:lang w:val="en-US" w:eastAsia="en-US" w:bidi="ar-SA"/>
      </w:rPr>
    </w:lvl>
    <w:lvl w:ilvl="3">
      <w:start w:val="0"/>
      <w:numFmt w:val="bullet"/>
      <w:lvlText w:val="•"/>
      <w:lvlJc w:val="left"/>
      <w:pPr>
        <w:ind w:left="9020" w:hanging="54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9742" w:hanging="54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0465" w:hanging="54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1188" w:hanging="54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1911" w:hanging="54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2634" w:hanging="541"/>
      </w:pPr>
      <w:rPr>
        <w:rFonts w:hint="default"/>
        <w:lang w:val="en-US" w:eastAsia="en-US" w:bidi="ar-SA"/>
      </w:rPr>
    </w:lvl>
  </w:abstractNum>
  <w:abstractNum w:abstractNumId="54">
    <w:multiLevelType w:val="hybridMultilevel"/>
    <w:lvl w:ilvl="0">
      <w:start w:val="1"/>
      <w:numFmt w:val="decimal"/>
      <w:lvlText w:val="%1."/>
      <w:lvlJc w:val="left"/>
      <w:pPr>
        <w:ind w:left="1217" w:hanging="670"/>
        <w:jc w:val="left"/>
      </w:pPr>
      <w:rPr>
        <w:rFonts w:hint="default" w:ascii="Arial MT" w:hAnsi="Arial MT" w:eastAsia="Arial MT" w:cs="Arial MT"/>
        <w:color w:val="231F20"/>
        <w:spacing w:val="-1"/>
        <w:w w:val="99"/>
        <w:sz w:val="53"/>
        <w:szCs w:val="53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506" w:hanging="67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792" w:hanging="67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078" w:hanging="67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364" w:hanging="67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650" w:hanging="67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8936" w:hanging="67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222" w:hanging="67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508" w:hanging="670"/>
      </w:pPr>
      <w:rPr>
        <w:rFonts w:hint="default"/>
        <w:lang w:val="en-US" w:eastAsia="en-US" w:bidi="ar-SA"/>
      </w:rPr>
    </w:lvl>
  </w:abstractNum>
  <w:abstractNum w:abstractNumId="53">
    <w:multiLevelType w:val="hybridMultilevel"/>
    <w:lvl w:ilvl="0">
      <w:start w:val="1"/>
      <w:numFmt w:val="decimal"/>
      <w:lvlText w:val="%1."/>
      <w:lvlJc w:val="left"/>
      <w:pPr>
        <w:ind w:left="1217" w:hanging="670"/>
        <w:jc w:val="left"/>
      </w:pPr>
      <w:rPr>
        <w:rFonts w:hint="default" w:ascii="Arial MT" w:hAnsi="Arial MT" w:eastAsia="Arial MT" w:cs="Arial MT"/>
        <w:color w:val="231F20"/>
        <w:spacing w:val="-1"/>
        <w:w w:val="101"/>
        <w:sz w:val="49"/>
        <w:szCs w:val="49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506" w:hanging="67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792" w:hanging="67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078" w:hanging="67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364" w:hanging="67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650" w:hanging="67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8936" w:hanging="67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222" w:hanging="67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508" w:hanging="670"/>
      </w:pPr>
      <w:rPr>
        <w:rFonts w:hint="default"/>
        <w:lang w:val="en-US" w:eastAsia="en-US" w:bidi="ar-SA"/>
      </w:rPr>
    </w:lvl>
  </w:abstractNum>
  <w:abstractNum w:abstractNumId="52">
    <w:multiLevelType w:val="hybridMultilevel"/>
    <w:lvl w:ilvl="0">
      <w:start w:val="1"/>
      <w:numFmt w:val="decimal"/>
      <w:lvlText w:val="%1."/>
      <w:lvlJc w:val="left"/>
      <w:pPr>
        <w:ind w:left="1920" w:hanging="360"/>
        <w:jc w:val="left"/>
      </w:pPr>
      <w:rPr>
        <w:rFonts w:hint="default" w:ascii="Times New Roman" w:hAnsi="Times New Roman" w:eastAsia="Times New Roman" w:cs="Times New Roman"/>
        <w:color w:val="231F20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768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616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464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312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16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008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856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04" w:hanging="360"/>
      </w:pPr>
      <w:rPr>
        <w:rFonts w:hint="default"/>
        <w:lang w:val="en-US" w:eastAsia="en-US" w:bidi="ar-SA"/>
      </w:rPr>
    </w:lvl>
  </w:abstractNum>
  <w:abstractNum w:abstractNumId="51">
    <w:multiLevelType w:val="hybridMultilevel"/>
    <w:lvl w:ilvl="0">
      <w:start w:val="0"/>
      <w:numFmt w:val="bullet"/>
      <w:lvlText w:val=""/>
      <w:lvlJc w:val="left"/>
      <w:pPr>
        <w:ind w:left="1560" w:hanging="360"/>
      </w:pPr>
      <w:rPr>
        <w:rFonts w:hint="default" w:ascii="Symbol" w:hAnsi="Symbol" w:eastAsia="Symbol" w:cs="Symbol"/>
        <w:color w:val="231F20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444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28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21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09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8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864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74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32" w:hanging="360"/>
      </w:pPr>
      <w:rPr>
        <w:rFonts w:hint="default"/>
        <w:lang w:val="en-US" w:eastAsia="en-US" w:bidi="ar-SA"/>
      </w:rPr>
    </w:lvl>
  </w:abstractNum>
  <w:abstractNum w:abstractNumId="50">
    <w:multiLevelType w:val="hybridMultilevel"/>
    <w:lvl w:ilvl="0">
      <w:start w:val="12"/>
      <w:numFmt w:val="decimal"/>
      <w:lvlText w:val="%1"/>
      <w:lvlJc w:val="left"/>
      <w:pPr>
        <w:ind w:left="1559" w:hanging="72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559" w:hanging="720"/>
        <w:jc w:val="left"/>
      </w:pPr>
      <w:rPr>
        <w:rFonts w:hint="default" w:ascii="Times New Roman" w:hAnsi="Times New Roman" w:eastAsia="Times New Roman" w:cs="Times New Roman"/>
        <w:b/>
        <w:bCs/>
        <w:color w:val="231F20"/>
        <w:spacing w:val="-1"/>
        <w:w w:val="100"/>
        <w:sz w:val="24"/>
        <w:szCs w:val="24"/>
        <w:lang w:val="en-US" w:eastAsia="en-US" w:bidi="ar-SA"/>
      </w:rPr>
    </w:lvl>
    <w:lvl w:ilvl="2">
      <w:start w:val="1"/>
      <w:numFmt w:val="upperLetter"/>
      <w:lvlText w:val="%3."/>
      <w:lvlJc w:val="left"/>
      <w:pPr>
        <w:ind w:left="2279" w:hanging="720"/>
        <w:jc w:val="left"/>
      </w:pPr>
      <w:rPr>
        <w:rFonts w:hint="default" w:ascii="Times New Roman" w:hAnsi="Times New Roman" w:eastAsia="Times New Roman" w:cs="Times New Roman"/>
        <w:b/>
        <w:bCs/>
        <w:color w:val="231F20"/>
        <w:spacing w:val="-1"/>
        <w:w w:val="99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084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98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888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791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93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595" w:hanging="720"/>
      </w:pPr>
      <w:rPr>
        <w:rFonts w:hint="default"/>
        <w:lang w:val="en-US" w:eastAsia="en-US" w:bidi="ar-SA"/>
      </w:rPr>
    </w:lvl>
  </w:abstractNum>
  <w:abstractNum w:abstractNumId="49">
    <w:multiLevelType w:val="hybridMultilevel"/>
    <w:lvl w:ilvl="0">
      <w:start w:val="12"/>
      <w:numFmt w:val="decimal"/>
      <w:lvlText w:val="%1"/>
      <w:lvlJc w:val="left"/>
      <w:pPr>
        <w:ind w:left="1560" w:hanging="72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560" w:hanging="720"/>
        <w:jc w:val="left"/>
      </w:pPr>
      <w:rPr>
        <w:rFonts w:hint="default" w:ascii="Times New Roman" w:hAnsi="Times New Roman" w:eastAsia="Times New Roman" w:cs="Times New Roman"/>
        <w:b/>
        <w:bCs/>
        <w:color w:val="231F20"/>
        <w:w w:val="100"/>
        <w:sz w:val="24"/>
        <w:szCs w:val="24"/>
        <w:lang w:val="en-US" w:eastAsia="en-US" w:bidi="ar-SA"/>
      </w:rPr>
    </w:lvl>
    <w:lvl w:ilvl="2">
      <w:start w:val="1"/>
      <w:numFmt w:val="upperLetter"/>
      <w:lvlText w:val="%3."/>
      <w:lvlJc w:val="left"/>
      <w:pPr>
        <w:ind w:left="2280" w:hanging="720"/>
        <w:jc w:val="left"/>
      </w:pPr>
      <w:rPr>
        <w:rFonts w:hint="default" w:ascii="Times New Roman" w:hAnsi="Times New Roman" w:eastAsia="Times New Roman" w:cs="Times New Roman"/>
        <w:color w:val="231F20"/>
        <w:spacing w:val="-1"/>
        <w:w w:val="99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084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98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888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791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93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595" w:hanging="720"/>
      </w:pPr>
      <w:rPr>
        <w:rFonts w:hint="default"/>
        <w:lang w:val="en-US" w:eastAsia="en-US" w:bidi="ar-SA"/>
      </w:rPr>
    </w:lvl>
  </w:abstractNum>
  <w:abstractNum w:abstractNumId="48">
    <w:multiLevelType w:val="hybridMultilevel"/>
    <w:lvl w:ilvl="0">
      <w:start w:val="0"/>
      <w:numFmt w:val="bullet"/>
      <w:lvlText w:val="•"/>
      <w:lvlJc w:val="left"/>
      <w:pPr>
        <w:ind w:left="2280" w:hanging="720"/>
      </w:pPr>
      <w:rPr>
        <w:rFonts w:hint="default" w:ascii="Times New Roman" w:hAnsi="Times New Roman" w:eastAsia="Times New Roman" w:cs="Times New Roman"/>
        <w:color w:val="231F20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092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04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716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528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34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152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964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76" w:hanging="720"/>
      </w:pPr>
      <w:rPr>
        <w:rFonts w:hint="default"/>
        <w:lang w:val="en-US" w:eastAsia="en-US" w:bidi="ar-SA"/>
      </w:rPr>
    </w:lvl>
  </w:abstractNum>
  <w:abstractNum w:abstractNumId="47">
    <w:multiLevelType w:val="hybridMultilevel"/>
    <w:lvl w:ilvl="0">
      <w:start w:val="0"/>
      <w:numFmt w:val="bullet"/>
      <w:lvlText w:val="•"/>
      <w:lvlJc w:val="left"/>
      <w:pPr>
        <w:ind w:left="2280" w:hanging="720"/>
      </w:pPr>
      <w:rPr>
        <w:rFonts w:hint="default" w:ascii="Times New Roman" w:hAnsi="Times New Roman" w:eastAsia="Times New Roman" w:cs="Times New Roman"/>
        <w:color w:val="231F20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092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04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716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528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34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152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964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76" w:hanging="720"/>
      </w:pPr>
      <w:rPr>
        <w:rFonts w:hint="default"/>
        <w:lang w:val="en-US" w:eastAsia="en-US" w:bidi="ar-SA"/>
      </w:rPr>
    </w:lvl>
  </w:abstractNum>
  <w:abstractNum w:abstractNumId="46">
    <w:multiLevelType w:val="hybridMultilevel"/>
    <w:lvl w:ilvl="0">
      <w:start w:val="11"/>
      <w:numFmt w:val="decimal"/>
      <w:lvlText w:val="%1"/>
      <w:lvlJc w:val="left"/>
      <w:pPr>
        <w:ind w:left="1558" w:hanging="719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558" w:hanging="719"/>
        <w:jc w:val="left"/>
      </w:pPr>
      <w:rPr>
        <w:rFonts w:hint="default" w:ascii="Times New Roman" w:hAnsi="Times New Roman" w:eastAsia="Times New Roman" w:cs="Times New Roman"/>
        <w:b/>
        <w:bCs/>
        <w:color w:val="231F20"/>
        <w:spacing w:val="-1"/>
        <w:w w:val="100"/>
        <w:sz w:val="24"/>
        <w:szCs w:val="24"/>
        <w:lang w:val="en-US" w:eastAsia="en-US" w:bidi="ar-SA"/>
      </w:rPr>
    </w:lvl>
    <w:lvl w:ilvl="2">
      <w:start w:val="1"/>
      <w:numFmt w:val="upperLetter"/>
      <w:lvlText w:val="%3."/>
      <w:lvlJc w:val="left"/>
      <w:pPr>
        <w:ind w:left="2279" w:hanging="720"/>
        <w:jc w:val="left"/>
      </w:pPr>
      <w:rPr>
        <w:rFonts w:hint="default" w:ascii="Times New Roman" w:hAnsi="Times New Roman" w:eastAsia="Times New Roman" w:cs="Times New Roman"/>
        <w:b/>
        <w:bCs/>
        <w:color w:val="231F20"/>
        <w:spacing w:val="-1"/>
        <w:w w:val="99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084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98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888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791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93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595" w:hanging="720"/>
      </w:pPr>
      <w:rPr>
        <w:rFonts w:hint="default"/>
        <w:lang w:val="en-US" w:eastAsia="en-US" w:bidi="ar-SA"/>
      </w:rPr>
    </w:lvl>
  </w:abstractNum>
  <w:abstractNum w:abstractNumId="45">
    <w:multiLevelType w:val="hybridMultilevel"/>
    <w:lvl w:ilvl="0">
      <w:start w:val="11"/>
      <w:numFmt w:val="decimal"/>
      <w:lvlText w:val="%1"/>
      <w:lvlJc w:val="left"/>
      <w:pPr>
        <w:ind w:left="1560" w:hanging="72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560" w:hanging="720"/>
        <w:jc w:val="left"/>
      </w:pPr>
      <w:rPr>
        <w:rFonts w:hint="default" w:ascii="Times New Roman" w:hAnsi="Times New Roman" w:eastAsia="Times New Roman" w:cs="Times New Roman"/>
        <w:b/>
        <w:bCs/>
        <w:color w:val="231F20"/>
        <w:w w:val="100"/>
        <w:sz w:val="24"/>
        <w:szCs w:val="24"/>
        <w:lang w:val="en-US" w:eastAsia="en-US" w:bidi="ar-SA"/>
      </w:rPr>
    </w:lvl>
    <w:lvl w:ilvl="2">
      <w:start w:val="1"/>
      <w:numFmt w:val="upperLetter"/>
      <w:lvlText w:val="%3."/>
      <w:lvlJc w:val="left"/>
      <w:pPr>
        <w:ind w:left="2280" w:hanging="720"/>
        <w:jc w:val="left"/>
      </w:pPr>
      <w:rPr>
        <w:rFonts w:hint="default" w:ascii="Times New Roman" w:hAnsi="Times New Roman" w:eastAsia="Times New Roman" w:cs="Times New Roman"/>
        <w:color w:val="231F20"/>
        <w:spacing w:val="-1"/>
        <w:w w:val="99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084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98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888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791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93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595" w:hanging="720"/>
      </w:pPr>
      <w:rPr>
        <w:rFonts w:hint="default"/>
        <w:lang w:val="en-US" w:eastAsia="en-US" w:bidi="ar-SA"/>
      </w:rPr>
    </w:lvl>
  </w:abstractNum>
  <w:abstractNum w:abstractNumId="44">
    <w:multiLevelType w:val="hybridMultilevel"/>
    <w:lvl w:ilvl="0">
      <w:start w:val="1"/>
      <w:numFmt w:val="upperRoman"/>
      <w:lvlText w:val="%1"/>
      <w:lvlJc w:val="left"/>
      <w:pPr>
        <w:ind w:left="2280" w:hanging="1440"/>
        <w:jc w:val="left"/>
      </w:pPr>
      <w:rPr>
        <w:rFonts w:hint="default"/>
        <w:lang w:val="en-US" w:eastAsia="en-US" w:bidi="ar-SA"/>
      </w:rPr>
    </w:lvl>
    <w:lvl w:ilvl="1">
      <w:start w:val="212"/>
      <w:numFmt w:val="decimal"/>
      <w:lvlText w:val="%1-%2"/>
      <w:lvlJc w:val="left"/>
      <w:pPr>
        <w:ind w:left="2280" w:hanging="1440"/>
        <w:jc w:val="left"/>
      </w:pPr>
      <w:rPr>
        <w:rFonts w:hint="default" w:ascii="Times New Roman" w:hAnsi="Times New Roman" w:eastAsia="Times New Roman" w:cs="Times New Roman"/>
        <w:color w:val="231F20"/>
        <w:spacing w:val="-4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04" w:hanging="144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716" w:hanging="14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528" w:hanging="14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340" w:hanging="14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152" w:hanging="14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964" w:hanging="14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76" w:hanging="1440"/>
      </w:pPr>
      <w:rPr>
        <w:rFonts w:hint="default"/>
        <w:lang w:val="en-US" w:eastAsia="en-US" w:bidi="ar-SA"/>
      </w:rPr>
    </w:lvl>
  </w:abstractNum>
  <w:abstractNum w:abstractNumId="43">
    <w:multiLevelType w:val="hybridMultilevel"/>
    <w:lvl w:ilvl="0">
      <w:start w:val="2"/>
      <w:numFmt w:val="decimal"/>
      <w:lvlText w:val="(%1)"/>
      <w:lvlJc w:val="left"/>
      <w:pPr>
        <w:ind w:left="1179" w:hanging="340"/>
        <w:jc w:val="left"/>
      </w:pPr>
      <w:rPr>
        <w:rFonts w:hint="default" w:ascii="Times New Roman" w:hAnsi="Times New Roman" w:eastAsia="Times New Roman" w:cs="Times New Roman"/>
        <w:color w:val="231F20"/>
        <w:spacing w:val="-1"/>
        <w:w w:val="99"/>
        <w:sz w:val="24"/>
        <w:szCs w:val="24"/>
        <w:lang w:val="en-US" w:eastAsia="en-US" w:bidi="ar-SA"/>
      </w:rPr>
    </w:lvl>
    <w:lvl w:ilvl="1">
      <w:start w:val="3"/>
      <w:numFmt w:val="upperLetter"/>
      <w:lvlText w:val="%2."/>
      <w:lvlJc w:val="left"/>
      <w:pPr>
        <w:ind w:left="2279" w:hanging="720"/>
        <w:jc w:val="left"/>
      </w:pPr>
      <w:rPr>
        <w:rFonts w:hint="default" w:ascii="Times New Roman" w:hAnsi="Times New Roman" w:eastAsia="Times New Roman" w:cs="Times New Roman"/>
        <w:b/>
        <w:bCs/>
        <w:color w:val="231F20"/>
        <w:spacing w:val="-1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182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084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98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888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791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93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595" w:hanging="720"/>
      </w:pPr>
      <w:rPr>
        <w:rFonts w:hint="default"/>
        <w:lang w:val="en-US" w:eastAsia="en-US" w:bidi="ar-SA"/>
      </w:rPr>
    </w:lvl>
  </w:abstractNum>
  <w:abstractNum w:abstractNumId="42">
    <w:multiLevelType w:val="hybridMultilevel"/>
    <w:lvl w:ilvl="0">
      <w:start w:val="1"/>
      <w:numFmt w:val="upperLetter"/>
      <w:lvlText w:val="%1."/>
      <w:lvlJc w:val="left"/>
      <w:pPr>
        <w:ind w:left="2281" w:hanging="722"/>
        <w:jc w:val="left"/>
      </w:pPr>
      <w:rPr>
        <w:rFonts w:hint="default" w:ascii="Times New Roman" w:hAnsi="Times New Roman" w:eastAsia="Times New Roman" w:cs="Times New Roman"/>
        <w:b/>
        <w:bCs/>
        <w:color w:val="231F20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092" w:hanging="722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04" w:hanging="722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716" w:hanging="72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528" w:hanging="72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340" w:hanging="72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152" w:hanging="72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964" w:hanging="72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76" w:hanging="722"/>
      </w:pPr>
      <w:rPr>
        <w:rFonts w:hint="default"/>
        <w:lang w:val="en-US" w:eastAsia="en-US" w:bidi="ar-SA"/>
      </w:rPr>
    </w:lvl>
  </w:abstractNum>
  <w:abstractNum w:abstractNumId="41">
    <w:multiLevelType w:val="hybridMultilevel"/>
    <w:lvl w:ilvl="0">
      <w:start w:val="20"/>
      <w:numFmt w:val="upperLetter"/>
      <w:lvlText w:val="%1"/>
      <w:lvlJc w:val="left"/>
      <w:pPr>
        <w:ind w:left="2280" w:hanging="721"/>
        <w:jc w:val="left"/>
      </w:pPr>
      <w:rPr>
        <w:rFonts w:hint="default" w:ascii="Times New Roman" w:hAnsi="Times New Roman" w:eastAsia="Times New Roman" w:cs="Times New Roman"/>
        <w:color w:val="231F20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092" w:hanging="72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04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716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528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340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152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964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76" w:hanging="721"/>
      </w:pPr>
      <w:rPr>
        <w:rFonts w:hint="default"/>
        <w:lang w:val="en-US" w:eastAsia="en-US" w:bidi="ar-SA"/>
      </w:rPr>
    </w:lvl>
  </w:abstractNum>
  <w:abstractNum w:abstractNumId="40">
    <w:multiLevelType w:val="hybridMultilevel"/>
    <w:lvl w:ilvl="0">
      <w:start w:val="11"/>
      <w:numFmt w:val="upperLetter"/>
      <w:lvlText w:val="%1"/>
      <w:lvlJc w:val="left"/>
      <w:pPr>
        <w:ind w:left="2280" w:hanging="720"/>
        <w:jc w:val="left"/>
      </w:pPr>
      <w:rPr>
        <w:rFonts w:hint="default" w:ascii="Times New Roman" w:hAnsi="Times New Roman" w:eastAsia="Times New Roman" w:cs="Times New Roman"/>
        <w:color w:val="231F20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092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04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716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528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34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152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964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76" w:hanging="720"/>
      </w:pPr>
      <w:rPr>
        <w:rFonts w:hint="default"/>
        <w:lang w:val="en-US" w:eastAsia="en-US" w:bidi="ar-SA"/>
      </w:rPr>
    </w:lvl>
  </w:abstractNum>
  <w:abstractNum w:abstractNumId="39">
    <w:multiLevelType w:val="hybridMultilevel"/>
    <w:lvl w:ilvl="0">
      <w:start w:val="10"/>
      <w:numFmt w:val="decimal"/>
      <w:lvlText w:val="%1"/>
      <w:lvlJc w:val="left"/>
      <w:pPr>
        <w:ind w:left="1559" w:hanging="72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559" w:hanging="720"/>
        <w:jc w:val="left"/>
      </w:pPr>
      <w:rPr>
        <w:rFonts w:hint="default" w:ascii="Times New Roman" w:hAnsi="Times New Roman" w:eastAsia="Times New Roman" w:cs="Times New Roman"/>
        <w:b/>
        <w:bCs/>
        <w:color w:val="231F20"/>
        <w:spacing w:val="-1"/>
        <w:w w:val="100"/>
        <w:sz w:val="24"/>
        <w:szCs w:val="24"/>
        <w:lang w:val="en-US" w:eastAsia="en-US" w:bidi="ar-SA"/>
      </w:rPr>
    </w:lvl>
    <w:lvl w:ilvl="2">
      <w:start w:val="1"/>
      <w:numFmt w:val="upperLetter"/>
      <w:lvlText w:val="%3."/>
      <w:lvlJc w:val="left"/>
      <w:pPr>
        <w:ind w:left="2280" w:hanging="721"/>
        <w:jc w:val="left"/>
      </w:pPr>
      <w:rPr>
        <w:rFonts w:hint="default" w:ascii="Times New Roman" w:hAnsi="Times New Roman" w:eastAsia="Times New Roman" w:cs="Times New Roman"/>
        <w:b/>
        <w:bCs/>
        <w:color w:val="231F20"/>
        <w:spacing w:val="-1"/>
        <w:w w:val="99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084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986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888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791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93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595" w:hanging="721"/>
      </w:pPr>
      <w:rPr>
        <w:rFonts w:hint="default"/>
        <w:lang w:val="en-US" w:eastAsia="en-US" w:bidi="ar-SA"/>
      </w:rPr>
    </w:lvl>
  </w:abstractNum>
  <w:abstractNum w:abstractNumId="38">
    <w:multiLevelType w:val="hybridMultilevel"/>
    <w:lvl w:ilvl="0">
      <w:start w:val="4"/>
      <w:numFmt w:val="upperLetter"/>
      <w:lvlText w:val="%1."/>
      <w:lvlJc w:val="left"/>
      <w:pPr>
        <w:ind w:left="2280" w:hanging="720"/>
        <w:jc w:val="left"/>
      </w:pPr>
      <w:rPr>
        <w:rFonts w:hint="default" w:ascii="Times New Roman" w:hAnsi="Times New Roman" w:eastAsia="Times New Roman" w:cs="Times New Roman"/>
        <w:color w:val="231F20"/>
        <w:spacing w:val="-1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092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04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716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528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34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152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964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76" w:hanging="720"/>
      </w:pPr>
      <w:rPr>
        <w:rFonts w:hint="default"/>
        <w:lang w:val="en-US" w:eastAsia="en-US" w:bidi="ar-SA"/>
      </w:rPr>
    </w:lvl>
  </w:abstractNum>
  <w:abstractNum w:abstractNumId="37">
    <w:multiLevelType w:val="hybridMultilevel"/>
    <w:lvl w:ilvl="0">
      <w:start w:val="10"/>
      <w:numFmt w:val="decimal"/>
      <w:lvlText w:val="%1"/>
      <w:lvlJc w:val="left"/>
      <w:pPr>
        <w:ind w:left="1560" w:hanging="72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560" w:hanging="720"/>
        <w:jc w:val="left"/>
      </w:pPr>
      <w:rPr>
        <w:rFonts w:hint="default" w:ascii="Times New Roman" w:hAnsi="Times New Roman" w:eastAsia="Times New Roman" w:cs="Times New Roman"/>
        <w:b/>
        <w:bCs/>
        <w:color w:val="231F20"/>
        <w:w w:val="100"/>
        <w:sz w:val="24"/>
        <w:szCs w:val="24"/>
        <w:lang w:val="en-US" w:eastAsia="en-US" w:bidi="ar-SA"/>
      </w:rPr>
    </w:lvl>
    <w:lvl w:ilvl="2">
      <w:start w:val="1"/>
      <w:numFmt w:val="upperLetter"/>
      <w:lvlText w:val="%3."/>
      <w:lvlJc w:val="left"/>
      <w:pPr>
        <w:ind w:left="2282" w:hanging="723"/>
        <w:jc w:val="left"/>
      </w:pPr>
      <w:rPr>
        <w:rFonts w:hint="default" w:ascii="Times New Roman" w:hAnsi="Times New Roman" w:eastAsia="Times New Roman" w:cs="Times New Roman"/>
        <w:color w:val="231F20"/>
        <w:spacing w:val="-1"/>
        <w:w w:val="99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084" w:hanging="72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986" w:hanging="72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888" w:hanging="72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791" w:hanging="72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93" w:hanging="72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595" w:hanging="723"/>
      </w:pPr>
      <w:rPr>
        <w:rFonts w:hint="default"/>
        <w:lang w:val="en-US" w:eastAsia="en-US" w:bidi="ar-SA"/>
      </w:rPr>
    </w:lvl>
  </w:abstractNum>
  <w:abstractNum w:abstractNumId="36">
    <w:multiLevelType w:val="hybridMultilevel"/>
    <w:lvl w:ilvl="0">
      <w:start w:val="1"/>
      <w:numFmt w:val="decimal"/>
      <w:lvlText w:val="%1."/>
      <w:lvlJc w:val="left"/>
      <w:pPr>
        <w:ind w:left="2783" w:hanging="670"/>
        <w:jc w:val="left"/>
      </w:pPr>
      <w:rPr>
        <w:rFonts w:hint="default" w:ascii="Microsoft Sans Serif" w:hAnsi="Microsoft Sans Serif" w:eastAsia="Microsoft Sans Serif" w:cs="Microsoft Sans Serif"/>
        <w:color w:val="BF4542"/>
        <w:w w:val="94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4008" w:hanging="67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236" w:hanging="67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6464" w:hanging="67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7692" w:hanging="67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8920" w:hanging="67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0148" w:hanging="67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1376" w:hanging="67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2604" w:hanging="670"/>
      </w:pPr>
      <w:rPr>
        <w:rFonts w:hint="default"/>
        <w:lang w:val="en-US" w:eastAsia="en-US" w:bidi="ar-SA"/>
      </w:rPr>
    </w:lvl>
  </w:abstractNum>
  <w:abstractNum w:abstractNumId="34">
    <w:multiLevelType w:val="hybridMultilevel"/>
    <w:lvl w:ilvl="0">
      <w:start w:val="0"/>
      <w:numFmt w:val="bullet"/>
      <w:lvlText w:val=""/>
      <w:lvlJc w:val="left"/>
      <w:pPr>
        <w:ind w:left="1784" w:hanging="416"/>
      </w:pPr>
      <w:rPr>
        <w:rFonts w:hint="default"/>
        <w:w w:val="10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108" w:hanging="41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436" w:hanging="41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764" w:hanging="41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7092" w:hanging="41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8420" w:hanging="41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748" w:hanging="41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1076" w:hanging="41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2404" w:hanging="416"/>
      </w:pPr>
      <w:rPr>
        <w:rFonts w:hint="default"/>
        <w:lang w:val="en-US" w:eastAsia="en-US" w:bidi="ar-SA"/>
      </w:rPr>
    </w:lvl>
  </w:abstractNum>
  <w:abstractNum w:abstractNumId="33">
    <w:multiLevelType w:val="hybridMultilevel"/>
    <w:lvl w:ilvl="0">
      <w:start w:val="0"/>
      <w:numFmt w:val="bullet"/>
      <w:lvlText w:val=""/>
      <w:lvlJc w:val="left"/>
      <w:pPr>
        <w:ind w:left="1609" w:hanging="416"/>
      </w:pPr>
      <w:rPr>
        <w:rFonts w:hint="default" w:ascii="Wingdings" w:hAnsi="Wingdings" w:eastAsia="Wingdings" w:cs="Wingdings"/>
        <w:color w:val="C1514E"/>
        <w:w w:val="101"/>
        <w:sz w:val="37"/>
        <w:szCs w:val="37"/>
        <w:lang w:val="en-US" w:eastAsia="en-US" w:bidi="ar-SA"/>
      </w:rPr>
    </w:lvl>
    <w:lvl w:ilvl="1">
      <w:start w:val="0"/>
      <w:numFmt w:val="bullet"/>
      <w:lvlText w:val=""/>
      <w:lvlJc w:val="left"/>
      <w:pPr>
        <w:ind w:left="2382" w:hanging="306"/>
      </w:pPr>
      <w:rPr>
        <w:rFonts w:hint="default" w:ascii="Wingdings" w:hAnsi="Wingdings" w:eastAsia="Wingdings" w:cs="Wingdings"/>
        <w:color w:val="C1514E"/>
        <w:w w:val="101"/>
        <w:sz w:val="38"/>
        <w:szCs w:val="38"/>
        <w:lang w:val="en-US" w:eastAsia="en-US" w:bidi="ar-SA"/>
      </w:rPr>
    </w:lvl>
    <w:lvl w:ilvl="2">
      <w:start w:val="0"/>
      <w:numFmt w:val="bullet"/>
      <w:lvlText w:val=""/>
      <w:lvlJc w:val="left"/>
      <w:pPr>
        <w:ind w:left="4803" w:hanging="416"/>
      </w:pPr>
      <w:rPr>
        <w:rFonts w:hint="default"/>
        <w:w w:val="102"/>
        <w:lang w:val="en-US" w:eastAsia="en-US" w:bidi="ar-SA"/>
      </w:rPr>
    </w:lvl>
    <w:lvl w:ilvl="3">
      <w:start w:val="0"/>
      <w:numFmt w:val="bullet"/>
      <w:lvlText w:val="•"/>
      <w:lvlJc w:val="left"/>
      <w:pPr>
        <w:ind w:left="6082" w:hanging="41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7365" w:hanging="41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8647" w:hanging="41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930" w:hanging="41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1212" w:hanging="41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2495" w:hanging="416"/>
      </w:pPr>
      <w:rPr>
        <w:rFonts w:hint="default"/>
        <w:lang w:val="en-US" w:eastAsia="en-US" w:bidi="ar-SA"/>
      </w:rPr>
    </w:lvl>
  </w:abstractNum>
  <w:abstractNum w:abstractNumId="32">
    <w:multiLevelType w:val="hybridMultilevel"/>
    <w:lvl w:ilvl="0">
      <w:start w:val="0"/>
      <w:numFmt w:val="bullet"/>
      <w:lvlText w:val=""/>
      <w:lvlJc w:val="left"/>
      <w:pPr>
        <w:ind w:left="815" w:hanging="416"/>
      </w:pPr>
      <w:rPr>
        <w:rFonts w:hint="default" w:ascii="Wingdings" w:hAnsi="Wingdings" w:eastAsia="Wingdings" w:cs="Wingdings"/>
        <w:color w:val="C1514E"/>
        <w:w w:val="102"/>
        <w:sz w:val="28"/>
        <w:szCs w:val="28"/>
        <w:lang w:val="en-US" w:eastAsia="en-US" w:bidi="ar-SA"/>
      </w:rPr>
    </w:lvl>
    <w:lvl w:ilvl="1">
      <w:start w:val="0"/>
      <w:numFmt w:val="bullet"/>
      <w:lvlText w:val=""/>
      <w:lvlJc w:val="left"/>
      <w:pPr>
        <w:ind w:left="1734" w:hanging="416"/>
      </w:pPr>
      <w:rPr>
        <w:rFonts w:hint="default"/>
        <w:w w:val="102"/>
        <w:lang w:val="en-US" w:eastAsia="en-US" w:bidi="ar-SA"/>
      </w:rPr>
    </w:lvl>
    <w:lvl w:ilvl="2">
      <w:start w:val="0"/>
      <w:numFmt w:val="bullet"/>
      <w:lvlText w:val=""/>
      <w:lvlJc w:val="left"/>
      <w:pPr>
        <w:ind w:left="1932" w:hanging="416"/>
      </w:pPr>
      <w:rPr>
        <w:rFonts w:hint="default" w:ascii="Wingdings" w:hAnsi="Wingdings" w:eastAsia="Wingdings" w:cs="Wingdings"/>
        <w:color w:val="C1514E"/>
        <w:w w:val="103"/>
        <w:sz w:val="23"/>
        <w:szCs w:val="23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580" w:hanging="41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20" w:hanging="41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860" w:hanging="41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8500" w:hanging="41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140" w:hanging="41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780" w:hanging="416"/>
      </w:pPr>
      <w:rPr>
        <w:rFonts w:hint="default"/>
        <w:lang w:val="en-US" w:eastAsia="en-US" w:bidi="ar-SA"/>
      </w:rPr>
    </w:lvl>
  </w:abstractNum>
  <w:abstractNum w:abstractNumId="31">
    <w:multiLevelType w:val="hybridMultilevel"/>
    <w:lvl w:ilvl="0">
      <w:start w:val="0"/>
      <w:numFmt w:val="bullet"/>
      <w:lvlText w:val=""/>
      <w:lvlJc w:val="left"/>
      <w:pPr>
        <w:ind w:left="904" w:hanging="416"/>
      </w:pPr>
      <w:rPr>
        <w:rFonts w:hint="default" w:ascii="Wingdings" w:hAnsi="Wingdings" w:eastAsia="Wingdings" w:cs="Wingdings"/>
        <w:color w:val="C1514E"/>
        <w:w w:val="102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599" w:hanging="41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298" w:hanging="41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98" w:hanging="41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97" w:hanging="41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396" w:hanging="41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096" w:hanging="41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795" w:hanging="41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494" w:hanging="416"/>
      </w:pPr>
      <w:rPr>
        <w:rFonts w:hint="default"/>
        <w:lang w:val="en-US" w:eastAsia="en-US" w:bidi="ar-SA"/>
      </w:rPr>
    </w:lvl>
  </w:abstractNum>
  <w:abstractNum w:abstractNumId="29">
    <w:multiLevelType w:val="hybridMultilevel"/>
    <w:lvl w:ilvl="0">
      <w:start w:val="0"/>
      <w:numFmt w:val="bullet"/>
      <w:lvlText w:val=""/>
      <w:lvlJc w:val="left"/>
      <w:pPr>
        <w:ind w:left="1734" w:hanging="416"/>
      </w:pPr>
      <w:rPr>
        <w:rFonts w:hint="default"/>
        <w:w w:val="101"/>
        <w:lang w:val="en-US" w:eastAsia="en-US" w:bidi="ar-SA"/>
      </w:rPr>
    </w:lvl>
    <w:lvl w:ilvl="1">
      <w:start w:val="0"/>
      <w:numFmt w:val="bullet"/>
      <w:lvlText w:val=""/>
      <w:lvlJc w:val="left"/>
      <w:pPr>
        <w:ind w:left="1932" w:hanging="416"/>
      </w:pPr>
      <w:rPr>
        <w:rFonts w:hint="default"/>
        <w:w w:val="10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540" w:hanging="41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860" w:hanging="41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317" w:hanging="41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774" w:hanging="41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231" w:hanging="41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688" w:hanging="41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2145" w:hanging="416"/>
      </w:pPr>
      <w:rPr>
        <w:rFonts w:hint="default"/>
        <w:lang w:val="en-US" w:eastAsia="en-US" w:bidi="ar-SA"/>
      </w:rPr>
    </w:lvl>
  </w:abstractNum>
  <w:abstractNum w:abstractNumId="28">
    <w:multiLevelType w:val="hybridMultilevel"/>
    <w:lvl w:ilvl="0">
      <w:start w:val="0"/>
      <w:numFmt w:val="bullet"/>
      <w:lvlText w:val=""/>
      <w:lvlJc w:val="left"/>
      <w:pPr>
        <w:ind w:left="1833" w:hanging="1189"/>
      </w:pPr>
      <w:rPr>
        <w:rFonts w:hint="default"/>
        <w:w w:val="99"/>
        <w:lang w:val="en-US" w:eastAsia="en-US" w:bidi="ar-SA"/>
      </w:rPr>
    </w:lvl>
    <w:lvl w:ilvl="1">
      <w:start w:val="0"/>
      <w:numFmt w:val="bullet"/>
      <w:lvlText w:val=""/>
      <w:lvlJc w:val="left"/>
      <w:pPr>
        <w:ind w:left="2020" w:hanging="1189"/>
      </w:pPr>
      <w:rPr>
        <w:rFonts w:hint="default" w:ascii="Wingdings" w:hAnsi="Wingdings" w:eastAsia="Wingdings" w:cs="Wingdings"/>
        <w:color w:val="1CACE3"/>
        <w:w w:val="99"/>
        <w:sz w:val="66"/>
        <w:szCs w:val="66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020" w:hanging="118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650" w:hanging="118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80" w:hanging="118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910" w:hanging="118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8540" w:hanging="118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170" w:hanging="118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800" w:hanging="1189"/>
      </w:pPr>
      <w:rPr>
        <w:rFonts w:hint="default"/>
        <w:lang w:val="en-US" w:eastAsia="en-US" w:bidi="ar-SA"/>
      </w:rPr>
    </w:lvl>
  </w:abstractNum>
  <w:abstractNum w:abstractNumId="27">
    <w:multiLevelType w:val="hybridMultilevel"/>
    <w:lvl w:ilvl="0">
      <w:start w:val="0"/>
      <w:numFmt w:val="bullet"/>
      <w:lvlText w:val=""/>
      <w:lvlJc w:val="left"/>
      <w:pPr>
        <w:ind w:left="1926" w:hanging="1188"/>
      </w:pPr>
      <w:rPr>
        <w:rFonts w:hint="default"/>
        <w:w w:val="100"/>
        <w:lang w:val="en-US" w:eastAsia="en-US" w:bidi="ar-SA"/>
      </w:rPr>
    </w:lvl>
    <w:lvl w:ilvl="1">
      <w:start w:val="0"/>
      <w:numFmt w:val="bullet"/>
      <w:lvlText w:val=""/>
      <w:lvlJc w:val="left"/>
      <w:pPr>
        <w:ind w:left="2040" w:hanging="541"/>
      </w:pPr>
      <w:rPr>
        <w:rFonts w:hint="default" w:ascii="Wingdings" w:hAnsi="Wingdings" w:eastAsia="Wingdings" w:cs="Wingdings"/>
        <w:color w:val="1CACE3"/>
        <w:w w:val="100"/>
        <w:sz w:val="59"/>
        <w:szCs w:val="59"/>
        <w:lang w:val="en-US" w:eastAsia="en-US" w:bidi="ar-SA"/>
      </w:rPr>
    </w:lvl>
    <w:lvl w:ilvl="2">
      <w:start w:val="0"/>
      <w:numFmt w:val="bullet"/>
      <w:lvlText w:val=""/>
      <w:lvlJc w:val="left"/>
      <w:pPr>
        <w:ind w:left="2124" w:hanging="1189"/>
      </w:pPr>
      <w:rPr>
        <w:rFonts w:hint="default" w:ascii="Wingdings" w:hAnsi="Wingdings" w:eastAsia="Wingdings" w:cs="Wingdings"/>
        <w:color w:val="1CACE3"/>
        <w:w w:val="99"/>
        <w:sz w:val="66"/>
        <w:szCs w:val="66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737" w:hanging="118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355" w:hanging="118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972" w:hanging="118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8590" w:hanging="118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207" w:hanging="118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825" w:hanging="1189"/>
      </w:pPr>
      <w:rPr>
        <w:rFonts w:hint="default"/>
        <w:lang w:val="en-US" w:eastAsia="en-US" w:bidi="ar-SA"/>
      </w:rPr>
    </w:lvl>
  </w:abstractNum>
  <w:abstractNum w:abstractNumId="26">
    <w:multiLevelType w:val="hybridMultilevel"/>
    <w:lvl w:ilvl="0">
      <w:start w:val="0"/>
      <w:numFmt w:val="bullet"/>
      <w:lvlText w:val=""/>
      <w:lvlJc w:val="left"/>
      <w:pPr>
        <w:ind w:left="1532" w:hanging="612"/>
      </w:pPr>
      <w:rPr>
        <w:rFonts w:hint="default"/>
        <w:w w:val="99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892" w:hanging="612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244" w:hanging="612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596" w:hanging="61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948" w:hanging="61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8300" w:hanging="61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652" w:hanging="61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1004" w:hanging="61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2356" w:hanging="612"/>
      </w:pPr>
      <w:rPr>
        <w:rFonts w:hint="default"/>
        <w:lang w:val="en-US" w:eastAsia="en-US" w:bidi="ar-SA"/>
      </w:rPr>
    </w:lvl>
  </w:abstractNum>
  <w:abstractNum w:abstractNumId="25">
    <w:multiLevelType w:val="hybridMultilevel"/>
    <w:lvl w:ilvl="0">
      <w:start w:val="1"/>
      <w:numFmt w:val="decimal"/>
      <w:lvlText w:val="%1."/>
      <w:lvlJc w:val="left"/>
      <w:pPr>
        <w:ind w:left="1833" w:hanging="1188"/>
        <w:jc w:val="left"/>
      </w:pPr>
      <w:rPr>
        <w:rFonts w:hint="default" w:ascii="Calibri" w:hAnsi="Calibri" w:eastAsia="Calibri" w:cs="Calibri"/>
        <w:color w:val="E38425"/>
        <w:w w:val="100"/>
        <w:sz w:val="89"/>
        <w:szCs w:val="89"/>
        <w:lang w:val="en-US" w:eastAsia="en-US" w:bidi="ar-SA"/>
      </w:rPr>
    </w:lvl>
    <w:lvl w:ilvl="1">
      <w:start w:val="1"/>
      <w:numFmt w:val="decimal"/>
      <w:lvlText w:val="(%2)"/>
      <w:lvlJc w:val="left"/>
      <w:pPr>
        <w:ind w:left="2237" w:hanging="1191"/>
        <w:jc w:val="left"/>
      </w:pPr>
      <w:rPr>
        <w:rFonts w:hint="default" w:ascii="Calibri" w:hAnsi="Calibri" w:eastAsia="Calibri" w:cs="Calibri"/>
        <w:color w:val="636466"/>
        <w:spacing w:val="-2"/>
        <w:w w:val="100"/>
        <w:sz w:val="89"/>
        <w:szCs w:val="89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664" w:hanging="119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088" w:hanging="119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513" w:hanging="119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937" w:hanging="119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362" w:hanging="119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786" w:hanging="119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2211" w:hanging="1191"/>
      </w:pPr>
      <w:rPr>
        <w:rFonts w:hint="default"/>
        <w:lang w:val="en-US" w:eastAsia="en-US" w:bidi="ar-SA"/>
      </w:rPr>
    </w:lvl>
  </w:abstractNum>
  <w:abstractNum w:abstractNumId="24">
    <w:multiLevelType w:val="hybridMultilevel"/>
    <w:lvl w:ilvl="0">
      <w:start w:val="0"/>
      <w:numFmt w:val="bullet"/>
      <w:lvlText w:val=""/>
      <w:lvlJc w:val="left"/>
      <w:pPr>
        <w:ind w:left="1119" w:hanging="474"/>
      </w:pPr>
      <w:rPr>
        <w:rFonts w:hint="default" w:ascii="Wingdings" w:hAnsi="Wingdings" w:eastAsia="Wingdings" w:cs="Wingdings"/>
        <w:color w:val="1CACE3"/>
        <w:spacing w:val="1"/>
        <w:w w:val="100"/>
        <w:sz w:val="57"/>
        <w:szCs w:val="57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514" w:hanging="47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08" w:hanging="47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302" w:hanging="47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696" w:hanging="47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8090" w:hanging="47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484" w:hanging="47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878" w:hanging="47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2272" w:hanging="474"/>
      </w:pPr>
      <w:rPr>
        <w:rFonts w:hint="default"/>
        <w:lang w:val="en-US" w:eastAsia="en-US" w:bidi="ar-SA"/>
      </w:rPr>
    </w:lvl>
  </w:abstractNum>
  <w:abstractNum w:abstractNumId="23">
    <w:multiLevelType w:val="hybridMultilevel"/>
    <w:lvl w:ilvl="0">
      <w:start w:val="0"/>
      <w:numFmt w:val="bullet"/>
      <w:lvlText w:val=""/>
      <w:lvlJc w:val="left"/>
      <w:pPr>
        <w:ind w:left="1180" w:hanging="360"/>
      </w:pPr>
      <w:rPr>
        <w:rFonts w:hint="default" w:ascii="Symbol" w:hAnsi="Symbol" w:eastAsia="Symbol" w:cs="Symbol"/>
        <w:color w:val="231F20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◾"/>
      <w:lvlJc w:val="left"/>
      <w:pPr>
        <w:ind w:left="1437" w:hanging="504"/>
      </w:pPr>
      <w:rPr>
        <w:rFonts w:hint="default"/>
        <w:w w:val="55"/>
        <w:lang w:val="en-US" w:eastAsia="en-US" w:bidi="ar-SA"/>
      </w:rPr>
    </w:lvl>
    <w:lvl w:ilvl="2">
      <w:start w:val="0"/>
      <w:numFmt w:val="bullet"/>
      <w:lvlText w:val=""/>
      <w:lvlJc w:val="left"/>
      <w:pPr>
        <w:ind w:left="2186" w:hanging="720"/>
      </w:pPr>
      <w:rPr>
        <w:rFonts w:hint="default"/>
        <w:w w:val="100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180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265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351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437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522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608" w:hanging="720"/>
      </w:pPr>
      <w:rPr>
        <w:rFonts w:hint="default"/>
        <w:lang w:val="en-US" w:eastAsia="en-US" w:bidi="ar-SA"/>
      </w:rPr>
    </w:lvl>
  </w:abstractNum>
  <w:abstractNum w:abstractNumId="22">
    <w:multiLevelType w:val="hybridMultilevel"/>
    <w:lvl w:ilvl="0">
      <w:start w:val="0"/>
      <w:numFmt w:val="bullet"/>
      <w:lvlText w:val="•"/>
      <w:lvlJc w:val="left"/>
      <w:pPr>
        <w:ind w:left="844" w:hanging="298"/>
      </w:pPr>
      <w:rPr>
        <w:rFonts w:hint="default" w:ascii="Arial MT" w:hAnsi="Arial MT" w:eastAsia="Arial MT" w:cs="Arial MT"/>
        <w:color w:val="231F20"/>
        <w:w w:val="100"/>
        <w:sz w:val="46"/>
        <w:szCs w:val="4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764" w:hanging="232"/>
      </w:pPr>
      <w:rPr>
        <w:rFonts w:hint="default"/>
        <w:w w:val="99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033" w:hanging="232"/>
      </w:pPr>
      <w:rPr>
        <w:rFonts w:hint="default" w:ascii="Arial MT" w:hAnsi="Arial MT" w:eastAsia="Arial MT" w:cs="Arial MT"/>
        <w:color w:val="231F20"/>
        <w:w w:val="100"/>
        <w:sz w:val="46"/>
        <w:szCs w:val="46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627" w:hanging="232"/>
      </w:pPr>
      <w:rPr>
        <w:rFonts w:hint="default" w:ascii="Arial MT" w:hAnsi="Arial MT" w:eastAsia="Arial MT" w:cs="Arial MT"/>
        <w:color w:val="231F20"/>
        <w:w w:val="100"/>
        <w:sz w:val="46"/>
        <w:szCs w:val="46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620" w:hanging="23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500" w:hanging="23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380" w:hanging="23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260" w:hanging="23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0140" w:hanging="232"/>
      </w:pPr>
      <w:rPr>
        <w:rFonts w:hint="default"/>
        <w:lang w:val="en-US" w:eastAsia="en-US" w:bidi="ar-SA"/>
      </w:rPr>
    </w:lvl>
  </w:abstractNum>
  <w:abstractNum w:abstractNumId="21">
    <w:multiLevelType w:val="hybridMultilevel"/>
    <w:lvl w:ilvl="0">
      <w:start w:val="1"/>
      <w:numFmt w:val="upperLetter"/>
      <w:lvlText w:val="%1."/>
      <w:lvlJc w:val="left"/>
      <w:pPr>
        <w:ind w:left="928" w:hanging="712"/>
        <w:jc w:val="left"/>
      </w:pPr>
      <w:rPr>
        <w:rFonts w:hint="default" w:ascii="Verdana" w:hAnsi="Verdana" w:eastAsia="Verdana" w:cs="Verdana"/>
        <w:color w:val="1CACE3"/>
        <w:spacing w:val="-4"/>
        <w:w w:val="101"/>
        <w:sz w:val="65"/>
        <w:szCs w:val="65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58" w:hanging="712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796" w:hanging="712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734" w:hanging="71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672" w:hanging="71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610" w:hanging="71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48" w:hanging="71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486" w:hanging="71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424" w:hanging="712"/>
      </w:pPr>
      <w:rPr>
        <w:rFonts w:hint="default"/>
        <w:lang w:val="en-US" w:eastAsia="en-US" w:bidi="ar-SA"/>
      </w:rPr>
    </w:lvl>
  </w:abstractNum>
  <w:abstractNum w:abstractNumId="20">
    <w:multiLevelType w:val="hybridMultilevel"/>
    <w:lvl w:ilvl="0">
      <w:start w:val="9"/>
      <w:numFmt w:val="decimal"/>
      <w:lvlText w:val="%1."/>
      <w:lvlJc w:val="left"/>
      <w:pPr>
        <w:ind w:left="1404" w:hanging="751"/>
        <w:jc w:val="right"/>
      </w:pPr>
      <w:rPr>
        <w:rFonts w:hint="default"/>
        <w:spacing w:val="-8"/>
        <w:w w:val="100"/>
        <w:lang w:val="en-US" w:eastAsia="en-US" w:bidi="ar-SA"/>
      </w:rPr>
    </w:lvl>
    <w:lvl w:ilvl="1">
      <w:start w:val="1"/>
      <w:numFmt w:val="upperLetter"/>
      <w:lvlText w:val="%2."/>
      <w:lvlJc w:val="left"/>
      <w:pPr>
        <w:ind w:left="1954" w:hanging="670"/>
        <w:jc w:val="left"/>
      </w:pPr>
      <w:rPr>
        <w:rFonts w:hint="default" w:ascii="Calibri" w:hAnsi="Calibri" w:eastAsia="Calibri" w:cs="Calibri"/>
        <w:color w:val="00AAE2"/>
        <w:spacing w:val="-1"/>
        <w:w w:val="99"/>
        <w:sz w:val="53"/>
        <w:szCs w:val="53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280" w:hanging="67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540" w:hanging="67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62" w:hanging="67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785" w:hanging="67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908" w:hanging="67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031" w:hanging="67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154" w:hanging="670"/>
      </w:pPr>
      <w:rPr>
        <w:rFonts w:hint="default"/>
        <w:lang w:val="en-US" w:eastAsia="en-US" w:bidi="ar-SA"/>
      </w:rPr>
    </w:lvl>
  </w:abstractNum>
  <w:abstractNum w:abstractNumId="19">
    <w:multiLevelType w:val="hybridMultilevel"/>
    <w:lvl w:ilvl="0">
      <w:start w:val="1"/>
      <w:numFmt w:val="upperLetter"/>
      <w:lvlText w:val="%1."/>
      <w:lvlJc w:val="left"/>
      <w:pPr>
        <w:ind w:left="928" w:hanging="670"/>
        <w:jc w:val="left"/>
      </w:pPr>
      <w:rPr>
        <w:rFonts w:hint="default" w:ascii="Verdana" w:hAnsi="Verdana" w:eastAsia="Verdana" w:cs="Verdana"/>
        <w:color w:val="1CACE3"/>
        <w:spacing w:val="-1"/>
        <w:w w:val="100"/>
        <w:sz w:val="51"/>
        <w:szCs w:val="51"/>
        <w:lang w:val="en-US" w:eastAsia="en-US" w:bidi="ar-SA"/>
      </w:rPr>
    </w:lvl>
    <w:lvl w:ilvl="1">
      <w:start w:val="1"/>
      <w:numFmt w:val="upperLetter"/>
      <w:lvlText w:val="%2."/>
      <w:lvlJc w:val="left"/>
      <w:pPr>
        <w:ind w:left="1954" w:hanging="670"/>
        <w:jc w:val="left"/>
      </w:pPr>
      <w:rPr>
        <w:rFonts w:hint="default" w:ascii="Calibri" w:hAnsi="Calibri" w:eastAsia="Calibri" w:cs="Calibri"/>
        <w:color w:val="00AAE2"/>
        <w:w w:val="100"/>
        <w:sz w:val="46"/>
        <w:szCs w:val="46"/>
        <w:lang w:val="en-US" w:eastAsia="en-US" w:bidi="ar-SA"/>
      </w:rPr>
    </w:lvl>
    <w:lvl w:ilvl="2">
      <w:start w:val="0"/>
      <w:numFmt w:val="bullet"/>
      <w:lvlText w:val=""/>
      <w:lvlJc w:val="left"/>
      <w:pPr>
        <w:ind w:left="2259" w:hanging="395"/>
      </w:pPr>
      <w:rPr>
        <w:rFonts w:hint="default" w:ascii="Wingdings" w:hAnsi="Wingdings" w:eastAsia="Wingdings" w:cs="Wingdings"/>
        <w:color w:val="1CACE3"/>
        <w:w w:val="101"/>
        <w:sz w:val="47"/>
        <w:szCs w:val="47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265" w:hanging="39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270" w:hanging="39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275" w:hanging="39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80" w:hanging="39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85" w:hanging="39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290" w:hanging="395"/>
      </w:pPr>
      <w:rPr>
        <w:rFonts w:hint="default"/>
        <w:lang w:val="en-US" w:eastAsia="en-US" w:bidi="ar-SA"/>
      </w:rPr>
    </w:lvl>
  </w:abstractNum>
  <w:abstractNum w:abstractNumId="18">
    <w:multiLevelType w:val="hybridMultilevel"/>
    <w:lvl w:ilvl="0">
      <w:start w:val="1"/>
      <w:numFmt w:val="upperLetter"/>
      <w:lvlText w:val="%1."/>
      <w:lvlJc w:val="left"/>
      <w:pPr>
        <w:ind w:left="929" w:hanging="856"/>
        <w:jc w:val="left"/>
      </w:pPr>
      <w:rPr>
        <w:rFonts w:hint="default" w:ascii="Verdana" w:hAnsi="Verdana" w:eastAsia="Verdana" w:cs="Verdana"/>
        <w:color w:val="1CACE3"/>
        <w:spacing w:val="0"/>
        <w:w w:val="99"/>
        <w:sz w:val="53"/>
        <w:szCs w:val="53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58" w:hanging="85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796" w:hanging="85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734" w:hanging="85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672" w:hanging="85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610" w:hanging="85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48" w:hanging="85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486" w:hanging="85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424" w:hanging="856"/>
      </w:pPr>
      <w:rPr>
        <w:rFonts w:hint="default"/>
        <w:lang w:val="en-US" w:eastAsia="en-US" w:bidi="ar-SA"/>
      </w:rPr>
    </w:lvl>
  </w:abstractNum>
  <w:abstractNum w:abstractNumId="17">
    <w:multiLevelType w:val="hybridMultilevel"/>
    <w:lvl w:ilvl="0">
      <w:start w:val="7"/>
      <w:numFmt w:val="decimal"/>
      <w:lvlText w:val="%1."/>
      <w:lvlJc w:val="left"/>
      <w:pPr>
        <w:ind w:left="2155" w:hanging="751"/>
        <w:jc w:val="right"/>
      </w:pPr>
      <w:rPr>
        <w:rFonts w:hint="default"/>
        <w:spacing w:val="-8"/>
        <w:w w:val="100"/>
        <w:u w:val="single" w:color="929597"/>
        <w:lang w:val="en-US" w:eastAsia="en-US" w:bidi="ar-SA"/>
      </w:rPr>
    </w:lvl>
    <w:lvl w:ilvl="1">
      <w:start w:val="1"/>
      <w:numFmt w:val="upperLetter"/>
      <w:lvlText w:val="%2."/>
      <w:lvlJc w:val="left"/>
      <w:pPr>
        <w:ind w:left="1954" w:hanging="670"/>
        <w:jc w:val="left"/>
      </w:pPr>
      <w:rPr>
        <w:rFonts w:hint="default" w:ascii="Calibri" w:hAnsi="Calibri" w:eastAsia="Calibri" w:cs="Calibri"/>
        <w:color w:val="00AAE2"/>
        <w:w w:val="100"/>
        <w:sz w:val="46"/>
        <w:szCs w:val="46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160" w:hanging="67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830" w:hanging="67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500" w:hanging="67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170" w:hanging="67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8840" w:hanging="67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510" w:hanging="67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2180" w:hanging="670"/>
      </w:pPr>
      <w:rPr>
        <w:rFonts w:hint="default"/>
        <w:lang w:val="en-US" w:eastAsia="en-US" w:bidi="ar-SA"/>
      </w:rPr>
    </w:lvl>
  </w:abstractNum>
  <w:abstractNum w:abstractNumId="16">
    <w:multiLevelType w:val="hybridMultilevel"/>
    <w:lvl w:ilvl="0">
      <w:start w:val="1"/>
      <w:numFmt w:val="upperLetter"/>
      <w:lvlText w:val="%1."/>
      <w:lvlJc w:val="left"/>
      <w:pPr>
        <w:ind w:left="1225" w:hanging="966"/>
        <w:jc w:val="left"/>
      </w:pPr>
      <w:rPr>
        <w:rFonts w:hint="default" w:ascii="Verdana" w:hAnsi="Verdana" w:eastAsia="Verdana" w:cs="Verdana"/>
        <w:color w:val="1CACE3"/>
        <w:spacing w:val="-1"/>
        <w:w w:val="100"/>
        <w:sz w:val="51"/>
        <w:szCs w:val="51"/>
        <w:lang w:val="en-US" w:eastAsia="en-US" w:bidi="ar-SA"/>
      </w:rPr>
    </w:lvl>
    <w:lvl w:ilvl="1">
      <w:start w:val="1"/>
      <w:numFmt w:val="upperLetter"/>
      <w:lvlText w:val="%2."/>
      <w:lvlJc w:val="left"/>
      <w:pPr>
        <w:ind w:left="1954" w:hanging="670"/>
        <w:jc w:val="left"/>
      </w:pPr>
      <w:rPr>
        <w:rFonts w:hint="default" w:ascii="Calibri" w:hAnsi="Calibri" w:eastAsia="Calibri" w:cs="Calibri"/>
        <w:color w:val="00AAE2"/>
        <w:w w:val="100"/>
        <w:sz w:val="46"/>
        <w:szCs w:val="46"/>
        <w:lang w:val="en-US" w:eastAsia="en-US" w:bidi="ar-SA"/>
      </w:rPr>
    </w:lvl>
    <w:lvl w:ilvl="2">
      <w:start w:val="0"/>
      <w:numFmt w:val="bullet"/>
      <w:lvlText w:val="◦"/>
      <w:lvlJc w:val="left"/>
      <w:pPr>
        <w:ind w:left="1784" w:hanging="238"/>
      </w:pPr>
      <w:rPr>
        <w:rFonts w:hint="default" w:ascii="Calibri" w:hAnsi="Calibri" w:eastAsia="Calibri" w:cs="Calibri"/>
        <w:color w:val="1CACE3"/>
        <w:w w:val="100"/>
        <w:sz w:val="46"/>
        <w:szCs w:val="46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002" w:hanging="23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045" w:hanging="23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087" w:hanging="23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130" w:hanging="23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172" w:hanging="23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215" w:hanging="238"/>
      </w:pPr>
      <w:rPr>
        <w:rFonts w:hint="default"/>
        <w:lang w:val="en-US" w:eastAsia="en-US" w:bidi="ar-SA"/>
      </w:rPr>
    </w:lvl>
  </w:abstractNum>
  <w:abstractNum w:abstractNumId="15">
    <w:multiLevelType w:val="hybridMultilevel"/>
    <w:lvl w:ilvl="0">
      <w:start w:val="1"/>
      <w:numFmt w:val="upperLetter"/>
      <w:lvlText w:val="%1."/>
      <w:lvlJc w:val="left"/>
      <w:pPr>
        <w:ind w:left="1225" w:hanging="967"/>
        <w:jc w:val="left"/>
      </w:pPr>
      <w:rPr>
        <w:rFonts w:hint="default" w:ascii="Calibri" w:hAnsi="Calibri" w:eastAsia="Calibri" w:cs="Calibri"/>
        <w:color w:val="1CACE3"/>
        <w:spacing w:val="0"/>
        <w:w w:val="100"/>
        <w:sz w:val="56"/>
        <w:szCs w:val="56"/>
        <w:lang w:val="en-US" w:eastAsia="en-US" w:bidi="ar-SA"/>
      </w:rPr>
    </w:lvl>
    <w:lvl w:ilvl="1">
      <w:start w:val="0"/>
      <w:numFmt w:val="bullet"/>
      <w:lvlText w:val=""/>
      <w:lvlJc w:val="left"/>
      <w:pPr>
        <w:ind w:left="1404" w:hanging="368"/>
      </w:pPr>
      <w:rPr>
        <w:rFonts w:hint="default" w:ascii="Wingdings" w:hAnsi="Wingdings" w:eastAsia="Wingdings" w:cs="Wingdings"/>
        <w:color w:val="1CACE3"/>
        <w:spacing w:val="-1"/>
        <w:w w:val="100"/>
        <w:sz w:val="44"/>
        <w:szCs w:val="4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88" w:hanging="36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377" w:hanging="36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366" w:hanging="36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355" w:hanging="36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344" w:hanging="36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33" w:hanging="36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322" w:hanging="368"/>
      </w:pPr>
      <w:rPr>
        <w:rFonts w:hint="default"/>
        <w:lang w:val="en-US" w:eastAsia="en-US" w:bidi="ar-SA"/>
      </w:rPr>
    </w:lvl>
  </w:abstractNum>
  <w:abstractNum w:abstractNumId="14">
    <w:multiLevelType w:val="hybridMultilevel"/>
    <w:lvl w:ilvl="0">
      <w:start w:val="5"/>
      <w:numFmt w:val="decimal"/>
      <w:lvlText w:val="%1."/>
      <w:lvlJc w:val="left"/>
      <w:pPr>
        <w:ind w:left="1404" w:hanging="751"/>
        <w:jc w:val="right"/>
      </w:pPr>
      <w:rPr>
        <w:rFonts w:hint="default"/>
        <w:spacing w:val="-8"/>
        <w:w w:val="100"/>
        <w:lang w:val="en-US" w:eastAsia="en-US" w:bidi="ar-SA"/>
      </w:rPr>
    </w:lvl>
    <w:lvl w:ilvl="1">
      <w:start w:val="1"/>
      <w:numFmt w:val="upperLetter"/>
      <w:lvlText w:val="%2."/>
      <w:lvlJc w:val="left"/>
      <w:pPr>
        <w:ind w:left="1879" w:hanging="595"/>
        <w:jc w:val="left"/>
      </w:pPr>
      <w:rPr>
        <w:rFonts w:hint="default" w:ascii="Calibri" w:hAnsi="Calibri" w:eastAsia="Calibri" w:cs="Calibri"/>
        <w:color w:val="00AAE2"/>
        <w:w w:val="100"/>
        <w:sz w:val="46"/>
        <w:szCs w:val="46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95" w:hanging="595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11" w:hanging="59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426" w:hanging="59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942" w:hanging="59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457" w:hanging="59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973" w:hanging="59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2488" w:hanging="595"/>
      </w:pPr>
      <w:rPr>
        <w:rFonts w:hint="default"/>
        <w:lang w:val="en-US" w:eastAsia="en-US" w:bidi="ar-SA"/>
      </w:rPr>
    </w:lvl>
  </w:abstractNum>
  <w:abstractNum w:abstractNumId="13">
    <w:multiLevelType w:val="hybridMultilevel"/>
    <w:lvl w:ilvl="0">
      <w:start w:val="1"/>
      <w:numFmt w:val="upperLetter"/>
      <w:lvlText w:val="%1."/>
      <w:lvlJc w:val="left"/>
      <w:pPr>
        <w:ind w:left="1372" w:hanging="966"/>
        <w:jc w:val="left"/>
      </w:pPr>
      <w:rPr>
        <w:rFonts w:hint="default" w:ascii="Calibri" w:hAnsi="Calibri" w:eastAsia="Calibri" w:cs="Calibri"/>
        <w:color w:val="1CACE3"/>
        <w:spacing w:val="-1"/>
        <w:w w:val="100"/>
        <w:sz w:val="61"/>
        <w:szCs w:val="61"/>
        <w:lang w:val="en-US" w:eastAsia="en-US" w:bidi="ar-SA"/>
      </w:rPr>
    </w:lvl>
    <w:lvl w:ilvl="1">
      <w:start w:val="1"/>
      <w:numFmt w:val="upperLetter"/>
      <w:lvlText w:val="%2."/>
      <w:lvlJc w:val="left"/>
      <w:pPr>
        <w:ind w:left="1954" w:hanging="670"/>
        <w:jc w:val="left"/>
      </w:pPr>
      <w:rPr>
        <w:rFonts w:hint="default" w:ascii="Calibri" w:hAnsi="Calibri" w:eastAsia="Calibri" w:cs="Calibri"/>
        <w:color w:val="00AAE2"/>
        <w:w w:val="100"/>
        <w:sz w:val="46"/>
        <w:szCs w:val="46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903" w:hanging="67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846" w:hanging="67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89" w:hanging="67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32" w:hanging="67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76" w:hanging="67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19" w:hanging="67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562" w:hanging="670"/>
      </w:pPr>
      <w:rPr>
        <w:rFonts w:hint="default"/>
        <w:lang w:val="en-US" w:eastAsia="en-US" w:bidi="ar-SA"/>
      </w:rPr>
    </w:lvl>
  </w:abstractNum>
  <w:abstractNum w:abstractNumId="12">
    <w:multiLevelType w:val="hybridMultilevel"/>
    <w:lvl w:ilvl="0">
      <w:start w:val="0"/>
      <w:numFmt w:val="bullet"/>
      <w:lvlText w:val="◦"/>
      <w:lvlJc w:val="left"/>
      <w:pPr>
        <w:ind w:left="1784" w:hanging="238"/>
      </w:pPr>
      <w:rPr>
        <w:rFonts w:hint="default" w:ascii="Calibri" w:hAnsi="Calibri" w:eastAsia="Calibri" w:cs="Calibri"/>
        <w:color w:val="1CACE3"/>
        <w:w w:val="100"/>
        <w:sz w:val="31"/>
        <w:szCs w:val="31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154" w:hanging="238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528" w:hanging="23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902" w:hanging="23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7276" w:hanging="23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8650" w:hanging="23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0024" w:hanging="23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1398" w:hanging="23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2772" w:hanging="238"/>
      </w:pPr>
      <w:rPr>
        <w:rFonts w:hint="default"/>
        <w:lang w:val="en-US" w:eastAsia="en-US" w:bidi="ar-SA"/>
      </w:rPr>
    </w:lvl>
  </w:abstractNum>
  <w:abstractNum w:abstractNumId="11">
    <w:multiLevelType w:val="hybridMultilevel"/>
    <w:lvl w:ilvl="0">
      <w:start w:val="1"/>
      <w:numFmt w:val="upperLetter"/>
      <w:lvlText w:val="%1."/>
      <w:lvlJc w:val="left"/>
      <w:pPr>
        <w:ind w:left="1373" w:hanging="967"/>
        <w:jc w:val="left"/>
      </w:pPr>
      <w:rPr>
        <w:rFonts w:hint="default" w:ascii="Calibri" w:hAnsi="Calibri" w:eastAsia="Calibri" w:cs="Calibri"/>
        <w:color w:val="1CACE3"/>
        <w:spacing w:val="0"/>
        <w:w w:val="100"/>
        <w:sz w:val="56"/>
        <w:szCs w:val="5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286" w:hanging="967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193" w:hanging="96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100" w:hanging="96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007" w:hanging="96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14" w:hanging="96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821" w:hanging="96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728" w:hanging="96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34" w:hanging="967"/>
      </w:pPr>
      <w:rPr>
        <w:rFonts w:hint="default"/>
        <w:lang w:val="en-US" w:eastAsia="en-US" w:bidi="ar-SA"/>
      </w:rPr>
    </w:lvl>
  </w:abstractNum>
  <w:abstractNum w:abstractNumId="10">
    <w:multiLevelType w:val="hybridMultilevel"/>
    <w:lvl w:ilvl="0">
      <w:start w:val="3"/>
      <w:numFmt w:val="decimal"/>
      <w:lvlText w:val="%1."/>
      <w:lvlJc w:val="left"/>
      <w:pPr>
        <w:ind w:left="1404" w:hanging="751"/>
        <w:jc w:val="right"/>
      </w:pPr>
      <w:rPr>
        <w:rFonts w:hint="default"/>
        <w:spacing w:val="-8"/>
        <w:w w:val="100"/>
        <w:lang w:val="en-US" w:eastAsia="en-US" w:bidi="ar-SA"/>
      </w:rPr>
    </w:lvl>
    <w:lvl w:ilvl="1">
      <w:start w:val="1"/>
      <w:numFmt w:val="upperLetter"/>
      <w:lvlText w:val="%2."/>
      <w:lvlJc w:val="left"/>
      <w:pPr>
        <w:ind w:left="1879" w:hanging="595"/>
        <w:jc w:val="left"/>
      </w:pPr>
      <w:rPr>
        <w:rFonts w:hint="default" w:ascii="Calibri" w:hAnsi="Calibri" w:eastAsia="Calibri" w:cs="Calibri"/>
        <w:color w:val="00AAE2"/>
        <w:w w:val="100"/>
        <w:sz w:val="46"/>
        <w:szCs w:val="46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95" w:hanging="595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11" w:hanging="59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426" w:hanging="59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942" w:hanging="59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457" w:hanging="59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973" w:hanging="59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2488" w:hanging="595"/>
      </w:pPr>
      <w:rPr>
        <w:rFonts w:hint="default"/>
        <w:lang w:val="en-US" w:eastAsia="en-US" w:bidi="ar-SA"/>
      </w:rPr>
    </w:lvl>
  </w:abstractNum>
  <w:abstractNum w:abstractNumId="9">
    <w:multiLevelType w:val="hybridMultilevel"/>
    <w:lvl w:ilvl="0">
      <w:start w:val="1"/>
      <w:numFmt w:val="upperLetter"/>
      <w:lvlText w:val="%1."/>
      <w:lvlJc w:val="left"/>
      <w:pPr>
        <w:ind w:left="1073" w:hanging="966"/>
        <w:jc w:val="left"/>
      </w:pPr>
      <w:rPr>
        <w:rFonts w:hint="default" w:ascii="Calibri" w:hAnsi="Calibri" w:eastAsia="Calibri" w:cs="Calibri"/>
        <w:color w:val="1CACE3"/>
        <w:spacing w:val="-1"/>
        <w:w w:val="100"/>
        <w:sz w:val="51"/>
        <w:szCs w:val="51"/>
        <w:lang w:val="en-US" w:eastAsia="en-US" w:bidi="ar-SA"/>
      </w:rPr>
    </w:lvl>
    <w:lvl w:ilvl="1">
      <w:start w:val="1"/>
      <w:numFmt w:val="upperLetter"/>
      <w:lvlText w:val="%2."/>
      <w:lvlJc w:val="left"/>
      <w:pPr>
        <w:ind w:left="1879" w:hanging="595"/>
        <w:jc w:val="left"/>
      </w:pPr>
      <w:rPr>
        <w:rFonts w:hint="default" w:ascii="Calibri" w:hAnsi="Calibri" w:eastAsia="Calibri" w:cs="Calibri"/>
        <w:color w:val="00AAE2"/>
        <w:w w:val="100"/>
        <w:sz w:val="46"/>
        <w:szCs w:val="46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798" w:hanging="595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717" w:hanging="59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636" w:hanging="59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54" w:hanging="59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473" w:hanging="59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92" w:hanging="59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310" w:hanging="595"/>
      </w:pPr>
      <w:rPr>
        <w:rFonts w:hint="default"/>
        <w:lang w:val="en-US" w:eastAsia="en-US" w:bidi="ar-SA"/>
      </w:rPr>
    </w:lvl>
  </w:abstractNum>
  <w:abstractNum w:abstractNumId="8">
    <w:multiLevelType w:val="hybridMultilevel"/>
    <w:lvl w:ilvl="0">
      <w:start w:val="1"/>
      <w:numFmt w:val="upperLetter"/>
      <w:lvlText w:val="%1."/>
      <w:lvlJc w:val="left"/>
      <w:pPr>
        <w:ind w:left="1225" w:hanging="966"/>
        <w:jc w:val="left"/>
      </w:pPr>
      <w:rPr>
        <w:rFonts w:hint="default" w:ascii="Calibri" w:hAnsi="Calibri" w:eastAsia="Calibri" w:cs="Calibri"/>
        <w:color w:val="1CACE3"/>
        <w:spacing w:val="-1"/>
        <w:w w:val="100"/>
        <w:sz w:val="51"/>
        <w:szCs w:val="51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128" w:hanging="96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036" w:hanging="96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944" w:hanging="96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52" w:hanging="96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60" w:hanging="96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68" w:hanging="96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576" w:hanging="96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484" w:hanging="966"/>
      </w:pPr>
      <w:rPr>
        <w:rFonts w:hint="default"/>
        <w:lang w:val="en-US" w:eastAsia="en-US" w:bidi="ar-SA"/>
      </w:rPr>
    </w:lvl>
  </w:abstractNum>
  <w:abstractNum w:abstractNumId="7">
    <w:multiLevelType w:val="hybridMultilevel"/>
    <w:lvl w:ilvl="0">
      <w:start w:val="1"/>
      <w:numFmt w:val="upperLetter"/>
      <w:lvlText w:val="%1."/>
      <w:lvlJc w:val="left"/>
      <w:pPr>
        <w:ind w:left="1879" w:hanging="594"/>
        <w:jc w:val="left"/>
      </w:pPr>
      <w:rPr>
        <w:rFonts w:hint="default" w:ascii="Calibri" w:hAnsi="Calibri" w:eastAsia="Calibri" w:cs="Calibri"/>
        <w:color w:val="00AAE2"/>
        <w:w w:val="101"/>
        <w:sz w:val="39"/>
        <w:szCs w:val="39"/>
        <w:lang w:val="en-US" w:eastAsia="en-US" w:bidi="ar-SA"/>
      </w:rPr>
    </w:lvl>
    <w:lvl w:ilvl="1">
      <w:start w:val="0"/>
      <w:numFmt w:val="bullet"/>
      <w:lvlText w:val=""/>
      <w:lvlJc w:val="left"/>
      <w:pPr>
        <w:ind w:left="3372" w:hanging="461"/>
      </w:pPr>
      <w:rPr>
        <w:rFonts w:hint="default" w:ascii="Wingdings" w:hAnsi="Wingdings" w:eastAsia="Wingdings" w:cs="Wingdings"/>
        <w:color w:val="1CACE3"/>
        <w:spacing w:val="-2"/>
        <w:w w:val="99"/>
        <w:sz w:val="56"/>
        <w:szCs w:val="56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728" w:hanging="4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6077" w:hanging="4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7426" w:hanging="4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8775" w:hanging="4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0124" w:hanging="4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1473" w:hanging="4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2822" w:hanging="461"/>
      </w:pPr>
      <w:rPr>
        <w:rFonts w:hint="default"/>
        <w:lang w:val="en-US" w:eastAsia="en-US" w:bidi="ar-SA"/>
      </w:rPr>
    </w:lvl>
  </w:abstractNum>
  <w:abstractNum w:abstractNumId="6">
    <w:multiLevelType w:val="hybridMultilevel"/>
    <w:lvl w:ilvl="0">
      <w:start w:val="1"/>
      <w:numFmt w:val="upperLetter"/>
      <w:lvlText w:val="%1."/>
      <w:lvlJc w:val="left"/>
      <w:pPr>
        <w:ind w:left="1538" w:hanging="966"/>
        <w:jc w:val="left"/>
      </w:pPr>
      <w:rPr>
        <w:rFonts w:hint="default" w:ascii="Calibri" w:hAnsi="Calibri" w:eastAsia="Calibri" w:cs="Calibri"/>
        <w:color w:val="1CACE3"/>
        <w:spacing w:val="-1"/>
        <w:w w:val="100"/>
        <w:sz w:val="51"/>
        <w:szCs w:val="51"/>
        <w:lang w:val="en-US" w:eastAsia="en-US" w:bidi="ar-SA"/>
      </w:rPr>
    </w:lvl>
    <w:lvl w:ilvl="1">
      <w:start w:val="1"/>
      <w:numFmt w:val="decimal"/>
      <w:lvlText w:val="%2."/>
      <w:lvlJc w:val="left"/>
      <w:pPr>
        <w:ind w:left="1404" w:hanging="556"/>
        <w:jc w:val="right"/>
      </w:pPr>
      <w:rPr>
        <w:rFonts w:hint="default"/>
        <w:spacing w:val="-8"/>
        <w:w w:val="100"/>
        <w:lang w:val="en-US" w:eastAsia="en-US" w:bidi="ar-SA"/>
      </w:rPr>
    </w:lvl>
    <w:lvl w:ilvl="2">
      <w:start w:val="1"/>
      <w:numFmt w:val="upperLetter"/>
      <w:lvlText w:val="%3."/>
      <w:lvlJc w:val="left"/>
      <w:pPr>
        <w:ind w:left="1879" w:hanging="594"/>
        <w:jc w:val="left"/>
      </w:pPr>
      <w:rPr>
        <w:rFonts w:hint="default" w:ascii="Calibri" w:hAnsi="Calibri" w:eastAsia="Calibri" w:cs="Calibri"/>
        <w:color w:val="00AAE2"/>
        <w:w w:val="101"/>
        <w:sz w:val="39"/>
        <w:szCs w:val="39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160" w:hanging="59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367" w:hanging="59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575" w:hanging="59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783" w:hanging="59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990" w:hanging="59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198" w:hanging="594"/>
      </w:pPr>
      <w:rPr>
        <w:rFonts w:hint="default"/>
        <w:lang w:val="en-US" w:eastAsia="en-US" w:bidi="ar-SA"/>
      </w:rPr>
    </w:lvl>
  </w:abstractNum>
  <w:abstractNum w:abstractNumId="5">
    <w:multiLevelType w:val="hybridMultilevel"/>
    <w:lvl w:ilvl="0">
      <w:start w:val="1"/>
      <w:numFmt w:val="decimal"/>
      <w:lvlText w:val="%1"/>
      <w:lvlJc w:val="left"/>
      <w:pPr>
        <w:ind w:left="720" w:hanging="600"/>
        <w:jc w:val="left"/>
      </w:pPr>
      <w:rPr>
        <w:rFonts w:hint="default" w:ascii="Arial MT" w:hAnsi="Arial MT" w:eastAsia="Arial MT" w:cs="Arial MT"/>
        <w:color w:val="3953A4"/>
        <w:w w:val="99"/>
        <w:position w:val="-2"/>
        <w:sz w:val="24"/>
        <w:szCs w:val="24"/>
        <w:lang w:val="en-US" w:eastAsia="en-US" w:bidi="ar-SA"/>
      </w:rPr>
    </w:lvl>
    <w:lvl w:ilvl="1">
      <w:start w:val="1"/>
      <w:numFmt w:val="decimal"/>
      <w:lvlText w:val="%2."/>
      <w:lvlJc w:val="left"/>
      <w:pPr>
        <w:ind w:left="691" w:hanging="588"/>
        <w:jc w:val="left"/>
      </w:pPr>
      <w:rPr>
        <w:rFonts w:hint="default" w:ascii="Calibri" w:hAnsi="Calibri" w:eastAsia="Calibri" w:cs="Calibri"/>
        <w:color w:val="ED2024"/>
        <w:w w:val="100"/>
        <w:sz w:val="59"/>
        <w:szCs w:val="59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332" w:hanging="58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945" w:hanging="58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557" w:hanging="58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170" w:hanging="58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783" w:hanging="58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395" w:hanging="58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5008" w:hanging="588"/>
      </w:pPr>
      <w:rPr>
        <w:rFonts w:hint="default"/>
        <w:lang w:val="en-US" w:eastAsia="en-US" w:bidi="ar-SA"/>
      </w:rPr>
    </w:lvl>
  </w:abstractNum>
  <w:abstractNum w:abstractNumId="4">
    <w:multiLevelType w:val="hybridMultilevel"/>
    <w:lvl w:ilvl="0">
      <w:start w:val="1"/>
      <w:numFmt w:val="decimal"/>
      <w:lvlText w:val="(%1)"/>
      <w:lvlJc w:val="left"/>
      <w:pPr>
        <w:ind w:left="120" w:hanging="330"/>
        <w:jc w:val="right"/>
      </w:pPr>
      <w:rPr>
        <w:rFonts w:hint="default"/>
        <w:spacing w:val="-1"/>
        <w:w w:val="10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618" w:hanging="33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116" w:hanging="33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614" w:hanging="33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112" w:hanging="33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610" w:hanging="33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108" w:hanging="33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606" w:hanging="33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104" w:hanging="330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0"/>
      <w:numFmt w:val="bullet"/>
      <w:lvlText w:val="•"/>
      <w:lvlJc w:val="left"/>
      <w:pPr>
        <w:ind w:left="2043" w:hanging="360"/>
      </w:pPr>
      <w:rPr>
        <w:rFonts w:hint="default" w:ascii="Arial MT" w:hAnsi="Arial MT" w:eastAsia="Arial MT" w:cs="Arial MT"/>
        <w:color w:val="231F20"/>
        <w:w w:val="99"/>
        <w:sz w:val="74"/>
        <w:szCs w:val="7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270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500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730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960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819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420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650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880" w:hanging="360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0"/>
      <w:numFmt w:val="bullet"/>
      <w:lvlText w:val="⚫"/>
      <w:lvlJc w:val="left"/>
      <w:pPr>
        <w:ind w:left="2115" w:hanging="432"/>
      </w:pPr>
      <w:rPr>
        <w:rFonts w:hint="default"/>
        <w:w w:val="55"/>
        <w:lang w:val="en-US" w:eastAsia="en-US" w:bidi="ar-SA"/>
      </w:rPr>
    </w:lvl>
    <w:lvl w:ilvl="1">
      <w:start w:val="0"/>
      <w:numFmt w:val="bullet"/>
      <w:lvlText w:val="-"/>
      <w:lvlJc w:val="left"/>
      <w:pPr>
        <w:ind w:left="3547" w:hanging="425"/>
      </w:pPr>
      <w:rPr>
        <w:rFonts w:hint="default" w:ascii="Times New Roman" w:hAnsi="Times New Roman" w:eastAsia="Times New Roman" w:cs="Times New Roman"/>
        <w:b/>
        <w:bCs/>
        <w:color w:val="231F20"/>
        <w:w w:val="109"/>
        <w:sz w:val="72"/>
        <w:szCs w:val="7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740" w:hanging="425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940" w:hanging="42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7140" w:hanging="42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8340" w:hanging="42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540" w:hanging="42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740" w:hanging="42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940" w:hanging="425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0"/>
      <w:numFmt w:val="bullet"/>
      <w:lvlText w:val="⚫"/>
      <w:lvlJc w:val="left"/>
      <w:pPr>
        <w:ind w:left="1875" w:hanging="432"/>
      </w:pPr>
      <w:rPr>
        <w:rFonts w:hint="default" w:ascii="Segoe UI Symbol" w:hAnsi="Segoe UI Symbol" w:eastAsia="Segoe UI Symbol" w:cs="Segoe UI Symbol"/>
        <w:color w:val="D14A27"/>
        <w:w w:val="55"/>
        <w:sz w:val="61"/>
        <w:szCs w:val="61"/>
        <w:lang w:val="en-US" w:eastAsia="en-US" w:bidi="ar-SA"/>
      </w:rPr>
    </w:lvl>
    <w:lvl w:ilvl="1">
      <w:start w:val="0"/>
      <w:numFmt w:val="bullet"/>
      <w:lvlText w:val="⚫"/>
      <w:lvlJc w:val="left"/>
      <w:pPr>
        <w:ind w:left="2547" w:hanging="360"/>
      </w:pPr>
      <w:rPr>
        <w:rFonts w:hint="default"/>
        <w:spacing w:val="39"/>
        <w:w w:val="55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851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16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473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784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095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406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717" w:hanging="360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"/>
      <w:lvlJc w:val="left"/>
      <w:pPr>
        <w:ind w:left="1863" w:hanging="900"/>
      </w:pPr>
      <w:rPr>
        <w:rFonts w:hint="default"/>
        <w:w w:val="99"/>
        <w:lang w:val="en-US" w:eastAsia="en-US" w:bidi="ar-SA"/>
      </w:rPr>
    </w:lvl>
    <w:lvl w:ilvl="1">
      <w:start w:val="0"/>
      <w:numFmt w:val="bullet"/>
      <w:lvlText w:val="⚫"/>
      <w:lvlJc w:val="left"/>
      <w:pPr>
        <w:ind w:left="2115" w:hanging="432"/>
      </w:pPr>
      <w:rPr>
        <w:rFonts w:hint="default"/>
        <w:spacing w:val="26"/>
        <w:w w:val="55"/>
        <w:lang w:val="en-US" w:eastAsia="en-US" w:bidi="ar-SA"/>
      </w:rPr>
    </w:lvl>
    <w:lvl w:ilvl="2">
      <w:start w:val="0"/>
      <w:numFmt w:val="bullet"/>
      <w:lvlText w:val="⚫"/>
      <w:lvlJc w:val="left"/>
      <w:pPr>
        <w:ind w:left="2799" w:hanging="432"/>
      </w:pPr>
      <w:rPr>
        <w:rFonts w:hint="default" w:ascii="Segoe UI Symbol" w:hAnsi="Segoe UI Symbol" w:eastAsia="Segoe UI Symbol" w:cs="Segoe UI Symbol"/>
        <w:color w:val="9B2E20"/>
        <w:w w:val="55"/>
        <w:sz w:val="75"/>
        <w:szCs w:val="75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242" w:hanging="43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685" w:hanging="43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127" w:hanging="43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8570" w:hanging="43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012" w:hanging="43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455" w:hanging="432"/>
      </w:pPr>
      <w:rPr>
        <w:rFonts w:hint="default"/>
        <w:lang w:val="en-US" w:eastAsia="en-US" w:bidi="ar-SA"/>
      </w:rPr>
    </w:lvl>
  </w:abstractNum>
  <w:num w:numId="57">
    <w:abstractNumId w:val="56"/>
  </w:num>
  <w:num w:numId="31">
    <w:abstractNumId w:val="30"/>
  </w:num>
  <w:num w:numId="36">
    <w:abstractNumId w:val="35"/>
  </w:num>
  <w:num w:numId="58">
    <w:abstractNumId w:val="57"/>
  </w:num>
  <w:num w:numId="56">
    <w:abstractNumId w:val="55"/>
  </w:num>
  <w:num w:numId="55">
    <w:abstractNumId w:val="54"/>
  </w:num>
  <w:num w:numId="54">
    <w:abstractNumId w:val="53"/>
  </w:num>
  <w:num w:numId="53">
    <w:abstractNumId w:val="52"/>
  </w:num>
  <w:num w:numId="52">
    <w:abstractNumId w:val="51"/>
  </w:num>
  <w:num w:numId="51">
    <w:abstractNumId w:val="50"/>
  </w:num>
  <w:num w:numId="50">
    <w:abstractNumId w:val="49"/>
  </w:num>
  <w:num w:numId="49">
    <w:abstractNumId w:val="48"/>
  </w:num>
  <w:num w:numId="48">
    <w:abstractNumId w:val="47"/>
  </w:num>
  <w:num w:numId="47">
    <w:abstractNumId w:val="46"/>
  </w:num>
  <w:num w:numId="46">
    <w:abstractNumId w:val="45"/>
  </w:num>
  <w:num w:numId="45">
    <w:abstractNumId w:val="44"/>
  </w:num>
  <w:num w:numId="44">
    <w:abstractNumId w:val="43"/>
  </w:num>
  <w:num w:numId="43">
    <w:abstractNumId w:val="42"/>
  </w:num>
  <w:num w:numId="42">
    <w:abstractNumId w:val="41"/>
  </w:num>
  <w:num w:numId="41">
    <w:abstractNumId w:val="40"/>
  </w:num>
  <w:num w:numId="40">
    <w:abstractNumId w:val="39"/>
  </w:num>
  <w:num w:numId="39">
    <w:abstractNumId w:val="38"/>
  </w:num>
  <w:num w:numId="38">
    <w:abstractNumId w:val="37"/>
  </w:num>
  <w:num w:numId="37">
    <w:abstractNumId w:val="36"/>
  </w:num>
  <w:num w:numId="35">
    <w:abstractNumId w:val="34"/>
  </w:num>
  <w:num w:numId="34">
    <w:abstractNumId w:val="33"/>
  </w:num>
  <w:num w:numId="33">
    <w:abstractNumId w:val="32"/>
  </w:num>
  <w:num w:numId="32">
    <w:abstractNumId w:val="31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en-US" w:eastAsia="en-US" w:bidi="ar-SA"/>
    </w:rPr>
  </w:style>
  <w:style w:styleId="TOC1" w:type="paragraph">
    <w:name w:val="TOC 1"/>
    <w:basedOn w:val="Normal"/>
    <w:uiPriority w:val="1"/>
    <w:qFormat/>
    <w:pPr>
      <w:spacing w:before="240"/>
      <w:ind w:left="1560" w:hanging="720"/>
    </w:pPr>
    <w:rPr>
      <w:rFonts w:ascii="Times New Roman" w:hAnsi="Times New Roman" w:eastAsia="Times New Roman" w:cs="Times New Roman"/>
      <w:b/>
      <w:bCs/>
      <w:sz w:val="24"/>
      <w:szCs w:val="24"/>
      <w:lang w:val="en-US" w:eastAsia="en-US" w:bidi="ar-SA"/>
    </w:rPr>
  </w:style>
  <w:style w:styleId="TOC2" w:type="paragraph">
    <w:name w:val="TOC 2"/>
    <w:basedOn w:val="Normal"/>
    <w:uiPriority w:val="1"/>
    <w:qFormat/>
    <w:pPr>
      <w:spacing w:before="120"/>
      <w:ind w:left="2280" w:hanging="720"/>
    </w:pPr>
    <w:rPr>
      <w:rFonts w:ascii="Times New Roman" w:hAnsi="Times New Roman" w:eastAsia="Times New Roman" w:cs="Times New Roman"/>
      <w:sz w:val="24"/>
      <w:szCs w:val="24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4"/>
      <w:szCs w:val="24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line="1446" w:lineRule="exact"/>
      <w:ind w:left="1868"/>
      <w:jc w:val="center"/>
      <w:outlineLvl w:val="1"/>
    </w:pPr>
    <w:rPr>
      <w:rFonts w:ascii="Calibri Light" w:hAnsi="Calibri Light" w:eastAsia="Calibri Light" w:cs="Calibri Light"/>
      <w:sz w:val="132"/>
      <w:szCs w:val="132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line="1312" w:lineRule="exact"/>
      <w:ind w:left="1410"/>
      <w:outlineLvl w:val="2"/>
    </w:pPr>
    <w:rPr>
      <w:rFonts w:ascii="Calibri Light" w:hAnsi="Calibri Light" w:eastAsia="Calibri Light" w:cs="Calibri Light"/>
      <w:sz w:val="119"/>
      <w:szCs w:val="119"/>
      <w:u w:val="single" w:color="000000"/>
      <w:lang w:val="en-US" w:eastAsia="en-US" w:bidi="ar-SA"/>
    </w:rPr>
  </w:style>
  <w:style w:styleId="Heading3" w:type="paragraph">
    <w:name w:val="Heading 3"/>
    <w:basedOn w:val="Normal"/>
    <w:uiPriority w:val="1"/>
    <w:qFormat/>
    <w:pPr>
      <w:spacing w:before="68"/>
      <w:ind w:left="424"/>
      <w:jc w:val="center"/>
      <w:outlineLvl w:val="3"/>
    </w:pPr>
    <w:rPr>
      <w:rFonts w:ascii="Arial" w:hAnsi="Arial" w:eastAsia="Arial" w:cs="Arial"/>
      <w:b/>
      <w:bCs/>
      <w:sz w:val="99"/>
      <w:szCs w:val="99"/>
      <w:lang w:val="en-US" w:eastAsia="en-US" w:bidi="ar-SA"/>
    </w:rPr>
  </w:style>
  <w:style w:styleId="Heading4" w:type="paragraph">
    <w:name w:val="Heading 4"/>
    <w:basedOn w:val="Normal"/>
    <w:uiPriority w:val="1"/>
    <w:qFormat/>
    <w:pPr>
      <w:spacing w:before="64"/>
      <w:outlineLvl w:val="4"/>
    </w:pPr>
    <w:rPr>
      <w:rFonts w:ascii="Calibri" w:hAnsi="Calibri" w:eastAsia="Calibri" w:cs="Calibri"/>
      <w:sz w:val="99"/>
      <w:szCs w:val="99"/>
      <w:lang w:val="en-US" w:eastAsia="en-US" w:bidi="ar-SA"/>
    </w:rPr>
  </w:style>
  <w:style w:styleId="Heading5" w:type="paragraph">
    <w:name w:val="Heading 5"/>
    <w:basedOn w:val="Normal"/>
    <w:uiPriority w:val="1"/>
    <w:qFormat/>
    <w:pPr>
      <w:spacing w:before="242"/>
      <w:ind w:left="1497"/>
      <w:outlineLvl w:val="5"/>
    </w:pPr>
    <w:rPr>
      <w:rFonts w:ascii="Times New Roman" w:hAnsi="Times New Roman" w:eastAsia="Times New Roman" w:cs="Times New Roman"/>
      <w:sz w:val="88"/>
      <w:szCs w:val="88"/>
      <w:lang w:val="en-US" w:eastAsia="en-US" w:bidi="ar-SA"/>
    </w:rPr>
  </w:style>
  <w:style w:styleId="Heading6" w:type="paragraph">
    <w:name w:val="Heading 6"/>
    <w:basedOn w:val="Normal"/>
    <w:uiPriority w:val="1"/>
    <w:qFormat/>
    <w:pPr>
      <w:spacing w:before="99"/>
      <w:ind w:left="2376" w:right="1397"/>
      <w:jc w:val="center"/>
      <w:outlineLvl w:val="6"/>
    </w:pPr>
    <w:rPr>
      <w:rFonts w:ascii="Times New Roman" w:hAnsi="Times New Roman" w:eastAsia="Times New Roman" w:cs="Times New Roman"/>
      <w:b/>
      <w:bCs/>
      <w:sz w:val="80"/>
      <w:szCs w:val="80"/>
      <w:lang w:val="en-US" w:eastAsia="en-US" w:bidi="ar-SA"/>
    </w:rPr>
  </w:style>
  <w:style w:styleId="Heading7" w:type="paragraph">
    <w:name w:val="Heading 7"/>
    <w:basedOn w:val="Normal"/>
    <w:uiPriority w:val="1"/>
    <w:qFormat/>
    <w:pPr>
      <w:spacing w:line="906" w:lineRule="exact"/>
      <w:ind w:left="770"/>
      <w:outlineLvl w:val="7"/>
    </w:pPr>
    <w:rPr>
      <w:rFonts w:ascii="Calibri Light" w:hAnsi="Calibri Light" w:eastAsia="Calibri Light" w:cs="Calibri Light"/>
      <w:sz w:val="79"/>
      <w:szCs w:val="79"/>
      <w:u w:val="single" w:color="000000"/>
      <w:lang w:val="en-US" w:eastAsia="en-US" w:bidi="ar-SA"/>
    </w:rPr>
  </w:style>
  <w:style w:styleId="Heading8" w:type="paragraph">
    <w:name w:val="Heading 8"/>
    <w:basedOn w:val="Normal"/>
    <w:uiPriority w:val="1"/>
    <w:qFormat/>
    <w:pPr>
      <w:spacing w:before="89"/>
      <w:ind w:left="2115" w:hanging="432"/>
      <w:outlineLvl w:val="8"/>
    </w:pPr>
    <w:rPr>
      <w:rFonts w:ascii="Times New Roman" w:hAnsi="Times New Roman" w:eastAsia="Times New Roman" w:cs="Times New Roman"/>
      <w:b/>
      <w:bCs/>
      <w:sz w:val="72"/>
      <w:szCs w:val="72"/>
      <w:lang w:val="en-US" w:eastAsia="en-US" w:bidi="ar-SA"/>
    </w:rPr>
  </w:style>
  <w:style w:styleId="Heading9" w:type="paragraph">
    <w:name w:val="Heading 9"/>
    <w:basedOn w:val="Normal"/>
    <w:uiPriority w:val="1"/>
    <w:qFormat/>
    <w:pPr>
      <w:ind w:left="20"/>
      <w:outlineLvl w:val="9"/>
    </w:pPr>
    <w:rPr>
      <w:rFonts w:ascii="Microsoft Sans Serif" w:hAnsi="Microsoft Sans Serif" w:eastAsia="Microsoft Sans Serif" w:cs="Microsoft Sans Serif"/>
      <w:sz w:val="72"/>
      <w:szCs w:val="72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ind w:left="2280" w:hanging="720"/>
    </w:pPr>
    <w:rPr>
      <w:rFonts w:ascii="Times New Roman" w:hAnsi="Times New Roman" w:eastAsia="Times New Roman" w:cs="Times New Roman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hyperlink" Target="http://www.justice.gov/jmd/" TargetMode="External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jpeg"/><Relationship Id="rId20" Type="http://schemas.openxmlformats.org/officeDocument/2006/relationships/image" Target="media/image15.jpeg"/><Relationship Id="rId21" Type="http://schemas.openxmlformats.org/officeDocument/2006/relationships/image" Target="media/image16.png"/><Relationship Id="rId22" Type="http://schemas.openxmlformats.org/officeDocument/2006/relationships/image" Target="media/image17.png"/><Relationship Id="rId23" Type="http://schemas.openxmlformats.org/officeDocument/2006/relationships/image" Target="media/image18.png"/><Relationship Id="rId24" Type="http://schemas.openxmlformats.org/officeDocument/2006/relationships/image" Target="media/image19.jpeg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image" Target="media/image24.png"/><Relationship Id="rId30" Type="http://schemas.openxmlformats.org/officeDocument/2006/relationships/image" Target="media/image25.png"/><Relationship Id="rId31" Type="http://schemas.openxmlformats.org/officeDocument/2006/relationships/image" Target="media/image26.png"/><Relationship Id="rId32" Type="http://schemas.openxmlformats.org/officeDocument/2006/relationships/image" Target="media/image27.png"/><Relationship Id="rId33" Type="http://schemas.openxmlformats.org/officeDocument/2006/relationships/image" Target="media/image28.png"/><Relationship Id="rId34" Type="http://schemas.openxmlformats.org/officeDocument/2006/relationships/image" Target="media/image29.png"/><Relationship Id="rId35" Type="http://schemas.openxmlformats.org/officeDocument/2006/relationships/image" Target="media/image30.png"/><Relationship Id="rId36" Type="http://schemas.openxmlformats.org/officeDocument/2006/relationships/image" Target="media/image31.png"/><Relationship Id="rId37" Type="http://schemas.openxmlformats.org/officeDocument/2006/relationships/image" Target="media/image32.png"/><Relationship Id="rId38" Type="http://schemas.openxmlformats.org/officeDocument/2006/relationships/image" Target="media/image33.png"/><Relationship Id="rId39" Type="http://schemas.openxmlformats.org/officeDocument/2006/relationships/header" Target="header1.xml"/><Relationship Id="rId40" Type="http://schemas.openxmlformats.org/officeDocument/2006/relationships/footer" Target="footer1.xml"/><Relationship Id="rId41" Type="http://schemas.openxmlformats.org/officeDocument/2006/relationships/header" Target="header2.xml"/><Relationship Id="rId42" Type="http://schemas.openxmlformats.org/officeDocument/2006/relationships/footer" Target="footer2.xml"/><Relationship Id="rId43" Type="http://schemas.openxmlformats.org/officeDocument/2006/relationships/header" Target="header3.xml"/><Relationship Id="rId44" Type="http://schemas.openxmlformats.org/officeDocument/2006/relationships/footer" Target="footer3.xml"/><Relationship Id="rId45" Type="http://schemas.openxmlformats.org/officeDocument/2006/relationships/header" Target="header4.xml"/><Relationship Id="rId46" Type="http://schemas.openxmlformats.org/officeDocument/2006/relationships/footer" Target="footer4.xml"/><Relationship Id="rId47" Type="http://schemas.openxmlformats.org/officeDocument/2006/relationships/header" Target="header5.xml"/><Relationship Id="rId48" Type="http://schemas.openxmlformats.org/officeDocument/2006/relationships/footer" Target="footer5.xml"/><Relationship Id="rId49" Type="http://schemas.openxmlformats.org/officeDocument/2006/relationships/image" Target="media/image35.png"/><Relationship Id="rId50" Type="http://schemas.openxmlformats.org/officeDocument/2006/relationships/header" Target="header6.xml"/><Relationship Id="rId51" Type="http://schemas.openxmlformats.org/officeDocument/2006/relationships/footer" Target="footer6.xml"/><Relationship Id="rId52" Type="http://schemas.openxmlformats.org/officeDocument/2006/relationships/header" Target="header7.xml"/><Relationship Id="rId53" Type="http://schemas.openxmlformats.org/officeDocument/2006/relationships/footer" Target="footer7.xml"/><Relationship Id="rId54" Type="http://schemas.openxmlformats.org/officeDocument/2006/relationships/header" Target="header8.xml"/><Relationship Id="rId55" Type="http://schemas.openxmlformats.org/officeDocument/2006/relationships/footer" Target="footer8.xml"/><Relationship Id="rId56" Type="http://schemas.openxmlformats.org/officeDocument/2006/relationships/header" Target="header9.xml"/><Relationship Id="rId57" Type="http://schemas.openxmlformats.org/officeDocument/2006/relationships/footer" Target="footer9.xml"/><Relationship Id="rId58" Type="http://schemas.openxmlformats.org/officeDocument/2006/relationships/header" Target="header10.xml"/><Relationship Id="rId59" Type="http://schemas.openxmlformats.org/officeDocument/2006/relationships/footer" Target="footer10.xml"/><Relationship Id="rId60" Type="http://schemas.openxmlformats.org/officeDocument/2006/relationships/image" Target="media/image36.png"/><Relationship Id="rId61" Type="http://schemas.openxmlformats.org/officeDocument/2006/relationships/header" Target="header11.xml"/><Relationship Id="rId62" Type="http://schemas.openxmlformats.org/officeDocument/2006/relationships/footer" Target="footer11.xml"/><Relationship Id="rId63" Type="http://schemas.openxmlformats.org/officeDocument/2006/relationships/header" Target="header12.xml"/><Relationship Id="rId64" Type="http://schemas.openxmlformats.org/officeDocument/2006/relationships/footer" Target="footer12.xml"/><Relationship Id="rId65" Type="http://schemas.openxmlformats.org/officeDocument/2006/relationships/image" Target="media/image37.png"/><Relationship Id="rId66" Type="http://schemas.openxmlformats.org/officeDocument/2006/relationships/header" Target="header13.xml"/><Relationship Id="rId67" Type="http://schemas.openxmlformats.org/officeDocument/2006/relationships/footer" Target="footer13.xml"/><Relationship Id="rId68" Type="http://schemas.openxmlformats.org/officeDocument/2006/relationships/header" Target="header14.xml"/><Relationship Id="rId69" Type="http://schemas.openxmlformats.org/officeDocument/2006/relationships/footer" Target="footer14.xml"/><Relationship Id="rId70" Type="http://schemas.openxmlformats.org/officeDocument/2006/relationships/image" Target="media/image38.png"/><Relationship Id="rId71" Type="http://schemas.openxmlformats.org/officeDocument/2006/relationships/header" Target="header15.xml"/><Relationship Id="rId72" Type="http://schemas.openxmlformats.org/officeDocument/2006/relationships/footer" Target="footer15.xml"/><Relationship Id="rId73" Type="http://schemas.openxmlformats.org/officeDocument/2006/relationships/header" Target="header16.xml"/><Relationship Id="rId74" Type="http://schemas.openxmlformats.org/officeDocument/2006/relationships/footer" Target="footer16.xml"/><Relationship Id="rId75" Type="http://schemas.openxmlformats.org/officeDocument/2006/relationships/header" Target="header17.xml"/><Relationship Id="rId76" Type="http://schemas.openxmlformats.org/officeDocument/2006/relationships/footer" Target="footer17.xml"/><Relationship Id="rId77" Type="http://schemas.openxmlformats.org/officeDocument/2006/relationships/header" Target="header18.xml"/><Relationship Id="rId78" Type="http://schemas.openxmlformats.org/officeDocument/2006/relationships/footer" Target="footer18.xml"/><Relationship Id="rId79" Type="http://schemas.openxmlformats.org/officeDocument/2006/relationships/header" Target="header19.xml"/><Relationship Id="rId80" Type="http://schemas.openxmlformats.org/officeDocument/2006/relationships/footer" Target="footer19.xml"/><Relationship Id="rId81" Type="http://schemas.openxmlformats.org/officeDocument/2006/relationships/image" Target="media/image39.png"/><Relationship Id="rId82" Type="http://schemas.openxmlformats.org/officeDocument/2006/relationships/header" Target="header20.xml"/><Relationship Id="rId83" Type="http://schemas.openxmlformats.org/officeDocument/2006/relationships/footer" Target="footer20.xml"/><Relationship Id="rId84" Type="http://schemas.openxmlformats.org/officeDocument/2006/relationships/header" Target="header21.xml"/><Relationship Id="rId85" Type="http://schemas.openxmlformats.org/officeDocument/2006/relationships/footer" Target="footer21.xml"/><Relationship Id="rId86" Type="http://schemas.openxmlformats.org/officeDocument/2006/relationships/header" Target="header22.xml"/><Relationship Id="rId87" Type="http://schemas.openxmlformats.org/officeDocument/2006/relationships/footer" Target="footer22.xml"/><Relationship Id="rId88" Type="http://schemas.openxmlformats.org/officeDocument/2006/relationships/image" Target="media/image40.png"/><Relationship Id="rId89" Type="http://schemas.openxmlformats.org/officeDocument/2006/relationships/header" Target="header23.xml"/><Relationship Id="rId90" Type="http://schemas.openxmlformats.org/officeDocument/2006/relationships/footer" Target="footer23.xml"/><Relationship Id="rId91" Type="http://schemas.openxmlformats.org/officeDocument/2006/relationships/header" Target="header24.xml"/><Relationship Id="rId92" Type="http://schemas.openxmlformats.org/officeDocument/2006/relationships/footer" Target="footer24.xml"/><Relationship Id="rId93" Type="http://schemas.openxmlformats.org/officeDocument/2006/relationships/header" Target="header25.xml"/><Relationship Id="rId94" Type="http://schemas.openxmlformats.org/officeDocument/2006/relationships/footer" Target="footer25.xml"/><Relationship Id="rId95" Type="http://schemas.openxmlformats.org/officeDocument/2006/relationships/image" Target="media/image41.png"/><Relationship Id="rId96" Type="http://schemas.openxmlformats.org/officeDocument/2006/relationships/header" Target="header26.xml"/><Relationship Id="rId97" Type="http://schemas.openxmlformats.org/officeDocument/2006/relationships/footer" Target="footer26.xml"/><Relationship Id="rId98" Type="http://schemas.openxmlformats.org/officeDocument/2006/relationships/header" Target="header27.xml"/><Relationship Id="rId99" Type="http://schemas.openxmlformats.org/officeDocument/2006/relationships/footer" Target="footer27.xml"/><Relationship Id="rId100" Type="http://schemas.openxmlformats.org/officeDocument/2006/relationships/header" Target="header28.xml"/><Relationship Id="rId101" Type="http://schemas.openxmlformats.org/officeDocument/2006/relationships/footer" Target="footer28.xml"/><Relationship Id="rId102" Type="http://schemas.openxmlformats.org/officeDocument/2006/relationships/header" Target="header29.xml"/><Relationship Id="rId103" Type="http://schemas.openxmlformats.org/officeDocument/2006/relationships/footer" Target="footer29.xml"/><Relationship Id="rId104" Type="http://schemas.openxmlformats.org/officeDocument/2006/relationships/header" Target="header30.xml"/><Relationship Id="rId105" Type="http://schemas.openxmlformats.org/officeDocument/2006/relationships/footer" Target="footer30.xml"/><Relationship Id="rId106" Type="http://schemas.openxmlformats.org/officeDocument/2006/relationships/image" Target="media/image42.png"/><Relationship Id="rId107" Type="http://schemas.openxmlformats.org/officeDocument/2006/relationships/header" Target="header31.xml"/><Relationship Id="rId108" Type="http://schemas.openxmlformats.org/officeDocument/2006/relationships/footer" Target="footer31.xml"/><Relationship Id="rId109" Type="http://schemas.openxmlformats.org/officeDocument/2006/relationships/header" Target="header32.xml"/><Relationship Id="rId110" Type="http://schemas.openxmlformats.org/officeDocument/2006/relationships/footer" Target="footer32.xml"/><Relationship Id="rId111" Type="http://schemas.openxmlformats.org/officeDocument/2006/relationships/header" Target="header33.xml"/><Relationship Id="rId112" Type="http://schemas.openxmlformats.org/officeDocument/2006/relationships/footer" Target="footer33.xml"/><Relationship Id="rId113" Type="http://schemas.openxmlformats.org/officeDocument/2006/relationships/image" Target="media/image43.png"/><Relationship Id="rId114" Type="http://schemas.openxmlformats.org/officeDocument/2006/relationships/header" Target="header34.xml"/><Relationship Id="rId115" Type="http://schemas.openxmlformats.org/officeDocument/2006/relationships/footer" Target="footer34.xml"/><Relationship Id="rId116" Type="http://schemas.openxmlformats.org/officeDocument/2006/relationships/header" Target="header35.xml"/><Relationship Id="rId117" Type="http://schemas.openxmlformats.org/officeDocument/2006/relationships/footer" Target="footer35.xml"/><Relationship Id="rId118" Type="http://schemas.openxmlformats.org/officeDocument/2006/relationships/header" Target="header36.xml"/><Relationship Id="rId119" Type="http://schemas.openxmlformats.org/officeDocument/2006/relationships/footer" Target="footer36.xml"/><Relationship Id="rId120" Type="http://schemas.openxmlformats.org/officeDocument/2006/relationships/image" Target="media/image44.png"/><Relationship Id="rId121" Type="http://schemas.openxmlformats.org/officeDocument/2006/relationships/header" Target="header37.xml"/><Relationship Id="rId122" Type="http://schemas.openxmlformats.org/officeDocument/2006/relationships/footer" Target="footer37.xml"/><Relationship Id="rId123" Type="http://schemas.openxmlformats.org/officeDocument/2006/relationships/header" Target="header38.xml"/><Relationship Id="rId124" Type="http://schemas.openxmlformats.org/officeDocument/2006/relationships/footer" Target="footer38.xml"/><Relationship Id="rId125" Type="http://schemas.openxmlformats.org/officeDocument/2006/relationships/header" Target="header39.xml"/><Relationship Id="rId126" Type="http://schemas.openxmlformats.org/officeDocument/2006/relationships/footer" Target="footer39.xml"/><Relationship Id="rId127" Type="http://schemas.openxmlformats.org/officeDocument/2006/relationships/header" Target="header40.xml"/><Relationship Id="rId128" Type="http://schemas.openxmlformats.org/officeDocument/2006/relationships/footer" Target="footer40.xml"/><Relationship Id="rId129" Type="http://schemas.openxmlformats.org/officeDocument/2006/relationships/header" Target="header41.xml"/><Relationship Id="rId130" Type="http://schemas.openxmlformats.org/officeDocument/2006/relationships/footer" Target="footer41.xml"/><Relationship Id="rId131" Type="http://schemas.openxmlformats.org/officeDocument/2006/relationships/header" Target="header42.xml"/><Relationship Id="rId132" Type="http://schemas.openxmlformats.org/officeDocument/2006/relationships/footer" Target="footer42.xml"/><Relationship Id="rId133" Type="http://schemas.openxmlformats.org/officeDocument/2006/relationships/header" Target="header43.xml"/><Relationship Id="rId134" Type="http://schemas.openxmlformats.org/officeDocument/2006/relationships/footer" Target="footer43.xml"/><Relationship Id="rId135" Type="http://schemas.openxmlformats.org/officeDocument/2006/relationships/header" Target="header44.xml"/><Relationship Id="rId136" Type="http://schemas.openxmlformats.org/officeDocument/2006/relationships/footer" Target="footer44.xml"/><Relationship Id="rId137" Type="http://schemas.openxmlformats.org/officeDocument/2006/relationships/header" Target="header45.xml"/><Relationship Id="rId138" Type="http://schemas.openxmlformats.org/officeDocument/2006/relationships/footer" Target="footer45.xml"/><Relationship Id="rId139" Type="http://schemas.openxmlformats.org/officeDocument/2006/relationships/header" Target="header46.xml"/><Relationship Id="rId140" Type="http://schemas.openxmlformats.org/officeDocument/2006/relationships/footer" Target="footer46.xml"/><Relationship Id="rId141" Type="http://schemas.openxmlformats.org/officeDocument/2006/relationships/header" Target="header47.xml"/><Relationship Id="rId142" Type="http://schemas.openxmlformats.org/officeDocument/2006/relationships/footer" Target="footer47.xml"/><Relationship Id="rId143" Type="http://schemas.openxmlformats.org/officeDocument/2006/relationships/header" Target="header48.xml"/><Relationship Id="rId144" Type="http://schemas.openxmlformats.org/officeDocument/2006/relationships/footer" Target="footer48.xml"/><Relationship Id="rId145" Type="http://schemas.openxmlformats.org/officeDocument/2006/relationships/header" Target="header49.xml"/><Relationship Id="rId146" Type="http://schemas.openxmlformats.org/officeDocument/2006/relationships/footer" Target="footer49.xml"/><Relationship Id="rId147" Type="http://schemas.openxmlformats.org/officeDocument/2006/relationships/header" Target="header50.xml"/><Relationship Id="rId148" Type="http://schemas.openxmlformats.org/officeDocument/2006/relationships/footer" Target="footer50.xml"/><Relationship Id="rId149" Type="http://schemas.openxmlformats.org/officeDocument/2006/relationships/header" Target="header51.xml"/><Relationship Id="rId150" Type="http://schemas.openxmlformats.org/officeDocument/2006/relationships/footer" Target="footer51.xml"/><Relationship Id="rId151" Type="http://schemas.openxmlformats.org/officeDocument/2006/relationships/header" Target="header52.xml"/><Relationship Id="rId152" Type="http://schemas.openxmlformats.org/officeDocument/2006/relationships/footer" Target="footer52.xml"/><Relationship Id="rId153" Type="http://schemas.openxmlformats.org/officeDocument/2006/relationships/header" Target="header53.xml"/><Relationship Id="rId154" Type="http://schemas.openxmlformats.org/officeDocument/2006/relationships/footer" Target="footer53.xml"/><Relationship Id="rId155" Type="http://schemas.openxmlformats.org/officeDocument/2006/relationships/header" Target="header54.xml"/><Relationship Id="rId156" Type="http://schemas.openxmlformats.org/officeDocument/2006/relationships/footer" Target="footer54.xml"/><Relationship Id="rId157" Type="http://schemas.openxmlformats.org/officeDocument/2006/relationships/header" Target="header55.xml"/><Relationship Id="rId158" Type="http://schemas.openxmlformats.org/officeDocument/2006/relationships/footer" Target="footer55.xml"/><Relationship Id="rId159" Type="http://schemas.openxmlformats.org/officeDocument/2006/relationships/header" Target="header56.xml"/><Relationship Id="rId160" Type="http://schemas.openxmlformats.org/officeDocument/2006/relationships/footer" Target="footer56.xml"/><Relationship Id="rId161" Type="http://schemas.openxmlformats.org/officeDocument/2006/relationships/header" Target="header57.xml"/><Relationship Id="rId162" Type="http://schemas.openxmlformats.org/officeDocument/2006/relationships/footer" Target="footer57.xml"/><Relationship Id="rId163" Type="http://schemas.openxmlformats.org/officeDocument/2006/relationships/header" Target="header58.xml"/><Relationship Id="rId164" Type="http://schemas.openxmlformats.org/officeDocument/2006/relationships/footer" Target="footer58.xml"/><Relationship Id="rId165" Type="http://schemas.openxmlformats.org/officeDocument/2006/relationships/header" Target="header59.xml"/><Relationship Id="rId166" Type="http://schemas.openxmlformats.org/officeDocument/2006/relationships/footer" Target="footer59.xml"/><Relationship Id="rId167" Type="http://schemas.openxmlformats.org/officeDocument/2006/relationships/image" Target="media/image45.png"/><Relationship Id="rId168" Type="http://schemas.openxmlformats.org/officeDocument/2006/relationships/image" Target="media/image46.jpeg"/><Relationship Id="rId169" Type="http://schemas.openxmlformats.org/officeDocument/2006/relationships/header" Target="header60.xml"/><Relationship Id="rId170" Type="http://schemas.openxmlformats.org/officeDocument/2006/relationships/footer" Target="footer60.xml"/><Relationship Id="rId171" Type="http://schemas.openxmlformats.org/officeDocument/2006/relationships/header" Target="header61.xml"/><Relationship Id="rId172" Type="http://schemas.openxmlformats.org/officeDocument/2006/relationships/footer" Target="footer61.xml"/><Relationship Id="rId173" Type="http://schemas.openxmlformats.org/officeDocument/2006/relationships/header" Target="header62.xml"/><Relationship Id="rId174" Type="http://schemas.openxmlformats.org/officeDocument/2006/relationships/footer" Target="footer62.xml"/><Relationship Id="rId175" Type="http://schemas.openxmlformats.org/officeDocument/2006/relationships/header" Target="header63.xml"/><Relationship Id="rId176" Type="http://schemas.openxmlformats.org/officeDocument/2006/relationships/footer" Target="footer63.xml"/><Relationship Id="rId177" Type="http://schemas.openxmlformats.org/officeDocument/2006/relationships/header" Target="header64.xml"/><Relationship Id="rId178" Type="http://schemas.openxmlformats.org/officeDocument/2006/relationships/footer" Target="footer64.xml"/><Relationship Id="rId179" Type="http://schemas.openxmlformats.org/officeDocument/2006/relationships/header" Target="header65.xml"/><Relationship Id="rId180" Type="http://schemas.openxmlformats.org/officeDocument/2006/relationships/footer" Target="footer65.xml"/><Relationship Id="rId181" Type="http://schemas.openxmlformats.org/officeDocument/2006/relationships/header" Target="header66.xml"/><Relationship Id="rId182" Type="http://schemas.openxmlformats.org/officeDocument/2006/relationships/footer" Target="footer66.xml"/><Relationship Id="rId183" Type="http://schemas.openxmlformats.org/officeDocument/2006/relationships/header" Target="header67.xml"/><Relationship Id="rId184" Type="http://schemas.openxmlformats.org/officeDocument/2006/relationships/footer" Target="footer67.xml"/><Relationship Id="rId185" Type="http://schemas.openxmlformats.org/officeDocument/2006/relationships/header" Target="header68.xml"/><Relationship Id="rId186" Type="http://schemas.openxmlformats.org/officeDocument/2006/relationships/footer" Target="footer68.xml"/><Relationship Id="rId187" Type="http://schemas.openxmlformats.org/officeDocument/2006/relationships/header" Target="header69.xml"/><Relationship Id="rId188" Type="http://schemas.openxmlformats.org/officeDocument/2006/relationships/footer" Target="footer69.xml"/><Relationship Id="rId189" Type="http://schemas.openxmlformats.org/officeDocument/2006/relationships/header" Target="header70.xml"/><Relationship Id="rId190" Type="http://schemas.openxmlformats.org/officeDocument/2006/relationships/footer" Target="footer70.xml"/><Relationship Id="rId191" Type="http://schemas.openxmlformats.org/officeDocument/2006/relationships/header" Target="header71.xml"/><Relationship Id="rId192" Type="http://schemas.openxmlformats.org/officeDocument/2006/relationships/footer" Target="footer71.xml"/><Relationship Id="rId193" Type="http://schemas.openxmlformats.org/officeDocument/2006/relationships/header" Target="header72.xml"/><Relationship Id="rId194" Type="http://schemas.openxmlformats.org/officeDocument/2006/relationships/footer" Target="footer72.xml"/><Relationship Id="rId195" Type="http://schemas.openxmlformats.org/officeDocument/2006/relationships/header" Target="header73.xml"/><Relationship Id="rId196" Type="http://schemas.openxmlformats.org/officeDocument/2006/relationships/footer" Target="footer73.xml"/><Relationship Id="rId197" Type="http://schemas.openxmlformats.org/officeDocument/2006/relationships/header" Target="header74.xml"/><Relationship Id="rId198" Type="http://schemas.openxmlformats.org/officeDocument/2006/relationships/footer" Target="footer74.xml"/><Relationship Id="rId199" Type="http://schemas.openxmlformats.org/officeDocument/2006/relationships/header" Target="header75.xml"/><Relationship Id="rId200" Type="http://schemas.openxmlformats.org/officeDocument/2006/relationships/footer" Target="footer75.xml"/><Relationship Id="rId201" Type="http://schemas.openxmlformats.org/officeDocument/2006/relationships/header" Target="header76.xml"/><Relationship Id="rId202" Type="http://schemas.openxmlformats.org/officeDocument/2006/relationships/footer" Target="footer76.xml"/><Relationship Id="rId203" Type="http://schemas.openxmlformats.org/officeDocument/2006/relationships/header" Target="header77.xml"/><Relationship Id="rId204" Type="http://schemas.openxmlformats.org/officeDocument/2006/relationships/footer" Target="footer77.xml"/><Relationship Id="rId205" Type="http://schemas.openxmlformats.org/officeDocument/2006/relationships/header" Target="header78.xml"/><Relationship Id="rId206" Type="http://schemas.openxmlformats.org/officeDocument/2006/relationships/footer" Target="footer78.xml"/><Relationship Id="rId207" Type="http://schemas.openxmlformats.org/officeDocument/2006/relationships/header" Target="header79.xml"/><Relationship Id="rId208" Type="http://schemas.openxmlformats.org/officeDocument/2006/relationships/footer" Target="footer79.xml"/><Relationship Id="rId209" Type="http://schemas.openxmlformats.org/officeDocument/2006/relationships/header" Target="header80.xml"/><Relationship Id="rId210" Type="http://schemas.openxmlformats.org/officeDocument/2006/relationships/footer" Target="footer80.xml"/><Relationship Id="rId211" Type="http://schemas.openxmlformats.org/officeDocument/2006/relationships/header" Target="header81.xml"/><Relationship Id="rId212" Type="http://schemas.openxmlformats.org/officeDocument/2006/relationships/footer" Target="footer81.xml"/><Relationship Id="rId213" Type="http://schemas.openxmlformats.org/officeDocument/2006/relationships/header" Target="header82.xml"/><Relationship Id="rId214" Type="http://schemas.openxmlformats.org/officeDocument/2006/relationships/footer" Target="footer82.xml"/><Relationship Id="rId215" Type="http://schemas.openxmlformats.org/officeDocument/2006/relationships/header" Target="header83.xml"/><Relationship Id="rId216" Type="http://schemas.openxmlformats.org/officeDocument/2006/relationships/footer" Target="footer83.xml"/><Relationship Id="rId217" Type="http://schemas.openxmlformats.org/officeDocument/2006/relationships/image" Target="media/image60.png"/><Relationship Id="rId218" Type="http://schemas.openxmlformats.org/officeDocument/2006/relationships/header" Target="header84.xml"/><Relationship Id="rId219" Type="http://schemas.openxmlformats.org/officeDocument/2006/relationships/footer" Target="footer84.xml"/><Relationship Id="rId220" Type="http://schemas.openxmlformats.org/officeDocument/2006/relationships/header" Target="header85.xml"/><Relationship Id="rId221" Type="http://schemas.openxmlformats.org/officeDocument/2006/relationships/footer" Target="footer85.xml"/><Relationship Id="rId222" Type="http://schemas.openxmlformats.org/officeDocument/2006/relationships/header" Target="header86.xml"/><Relationship Id="rId223" Type="http://schemas.openxmlformats.org/officeDocument/2006/relationships/footer" Target="footer86.xml"/><Relationship Id="rId224" Type="http://schemas.openxmlformats.org/officeDocument/2006/relationships/header" Target="header87.xml"/><Relationship Id="rId225" Type="http://schemas.openxmlformats.org/officeDocument/2006/relationships/footer" Target="footer87.xml"/><Relationship Id="rId226" Type="http://schemas.openxmlformats.org/officeDocument/2006/relationships/header" Target="header88.xml"/><Relationship Id="rId227" Type="http://schemas.openxmlformats.org/officeDocument/2006/relationships/footer" Target="footer88.xml"/><Relationship Id="rId228" Type="http://schemas.openxmlformats.org/officeDocument/2006/relationships/header" Target="header89.xml"/><Relationship Id="rId229" Type="http://schemas.openxmlformats.org/officeDocument/2006/relationships/footer" Target="footer89.xml"/><Relationship Id="rId230" Type="http://schemas.openxmlformats.org/officeDocument/2006/relationships/header" Target="header90.xml"/><Relationship Id="rId231" Type="http://schemas.openxmlformats.org/officeDocument/2006/relationships/footer" Target="footer90.xml"/><Relationship Id="rId232" Type="http://schemas.openxmlformats.org/officeDocument/2006/relationships/header" Target="header91.xml"/><Relationship Id="rId233" Type="http://schemas.openxmlformats.org/officeDocument/2006/relationships/footer" Target="footer91.xml"/><Relationship Id="rId234" Type="http://schemas.openxmlformats.org/officeDocument/2006/relationships/header" Target="header92.xml"/><Relationship Id="rId235" Type="http://schemas.openxmlformats.org/officeDocument/2006/relationships/footer" Target="footer92.xml"/><Relationship Id="rId236" Type="http://schemas.openxmlformats.org/officeDocument/2006/relationships/header" Target="header93.xml"/><Relationship Id="rId237" Type="http://schemas.openxmlformats.org/officeDocument/2006/relationships/footer" Target="footer93.xml"/><Relationship Id="rId238" Type="http://schemas.openxmlformats.org/officeDocument/2006/relationships/header" Target="header94.xml"/><Relationship Id="rId239" Type="http://schemas.openxmlformats.org/officeDocument/2006/relationships/footer" Target="footer94.xml"/><Relationship Id="rId240" Type="http://schemas.openxmlformats.org/officeDocument/2006/relationships/header" Target="header95.xml"/><Relationship Id="rId241" Type="http://schemas.openxmlformats.org/officeDocument/2006/relationships/footer" Target="footer95.xml"/><Relationship Id="rId242" Type="http://schemas.openxmlformats.org/officeDocument/2006/relationships/header" Target="header96.xml"/><Relationship Id="rId243" Type="http://schemas.openxmlformats.org/officeDocument/2006/relationships/footer" Target="footer96.xml"/><Relationship Id="rId244" Type="http://schemas.openxmlformats.org/officeDocument/2006/relationships/header" Target="header97.xml"/><Relationship Id="rId245" Type="http://schemas.openxmlformats.org/officeDocument/2006/relationships/footer" Target="footer97.xml"/><Relationship Id="rId246" Type="http://schemas.openxmlformats.org/officeDocument/2006/relationships/header" Target="header98.xml"/><Relationship Id="rId247" Type="http://schemas.openxmlformats.org/officeDocument/2006/relationships/footer" Target="footer98.xml"/><Relationship Id="rId248" Type="http://schemas.openxmlformats.org/officeDocument/2006/relationships/header" Target="header99.xml"/><Relationship Id="rId249" Type="http://schemas.openxmlformats.org/officeDocument/2006/relationships/footer" Target="footer99.xml"/><Relationship Id="rId250" Type="http://schemas.openxmlformats.org/officeDocument/2006/relationships/header" Target="header100.xml"/><Relationship Id="rId251" Type="http://schemas.openxmlformats.org/officeDocument/2006/relationships/footer" Target="footer100.xml"/><Relationship Id="rId252" Type="http://schemas.openxmlformats.org/officeDocument/2006/relationships/header" Target="header101.xml"/><Relationship Id="rId253" Type="http://schemas.openxmlformats.org/officeDocument/2006/relationships/footer" Target="footer101.xml"/><Relationship Id="rId254" Type="http://schemas.openxmlformats.org/officeDocument/2006/relationships/header" Target="header102.xml"/><Relationship Id="rId255" Type="http://schemas.openxmlformats.org/officeDocument/2006/relationships/footer" Target="footer102.xml"/><Relationship Id="rId256" Type="http://schemas.openxmlformats.org/officeDocument/2006/relationships/header" Target="header103.xml"/><Relationship Id="rId257" Type="http://schemas.openxmlformats.org/officeDocument/2006/relationships/footer" Target="footer103.xml"/><Relationship Id="rId258" Type="http://schemas.openxmlformats.org/officeDocument/2006/relationships/header" Target="header104.xml"/><Relationship Id="rId259" Type="http://schemas.openxmlformats.org/officeDocument/2006/relationships/footer" Target="footer104.xml"/><Relationship Id="rId260" Type="http://schemas.openxmlformats.org/officeDocument/2006/relationships/header" Target="header105.xml"/><Relationship Id="rId261" Type="http://schemas.openxmlformats.org/officeDocument/2006/relationships/footer" Target="footer105.xml"/><Relationship Id="rId262" Type="http://schemas.openxmlformats.org/officeDocument/2006/relationships/header" Target="header106.xml"/><Relationship Id="rId263" Type="http://schemas.openxmlformats.org/officeDocument/2006/relationships/footer" Target="footer106.xml"/><Relationship Id="rId264" Type="http://schemas.openxmlformats.org/officeDocument/2006/relationships/header" Target="header107.xml"/><Relationship Id="rId265" Type="http://schemas.openxmlformats.org/officeDocument/2006/relationships/footer" Target="footer107.xml"/><Relationship Id="rId266" Type="http://schemas.openxmlformats.org/officeDocument/2006/relationships/header" Target="header108.xml"/><Relationship Id="rId267" Type="http://schemas.openxmlformats.org/officeDocument/2006/relationships/footer" Target="footer108.xml"/><Relationship Id="rId268" Type="http://schemas.openxmlformats.org/officeDocument/2006/relationships/header" Target="header109.xml"/><Relationship Id="rId269" Type="http://schemas.openxmlformats.org/officeDocument/2006/relationships/footer" Target="footer109.xml"/><Relationship Id="rId270" Type="http://schemas.openxmlformats.org/officeDocument/2006/relationships/header" Target="header110.xml"/><Relationship Id="rId271" Type="http://schemas.openxmlformats.org/officeDocument/2006/relationships/footer" Target="footer110.xml"/><Relationship Id="rId272" Type="http://schemas.openxmlformats.org/officeDocument/2006/relationships/header" Target="header111.xml"/><Relationship Id="rId273" Type="http://schemas.openxmlformats.org/officeDocument/2006/relationships/footer" Target="footer111.xml"/><Relationship Id="rId274" Type="http://schemas.openxmlformats.org/officeDocument/2006/relationships/header" Target="header112.xml"/><Relationship Id="rId275" Type="http://schemas.openxmlformats.org/officeDocument/2006/relationships/footer" Target="footer112.xml"/><Relationship Id="rId276" Type="http://schemas.openxmlformats.org/officeDocument/2006/relationships/header" Target="header113.xml"/><Relationship Id="rId277" Type="http://schemas.openxmlformats.org/officeDocument/2006/relationships/footer" Target="footer113.xml"/><Relationship Id="rId278" Type="http://schemas.openxmlformats.org/officeDocument/2006/relationships/header" Target="header114.xml"/><Relationship Id="rId279" Type="http://schemas.openxmlformats.org/officeDocument/2006/relationships/footer" Target="footer114.xml"/><Relationship Id="rId280" Type="http://schemas.openxmlformats.org/officeDocument/2006/relationships/header" Target="header115.xml"/><Relationship Id="rId281" Type="http://schemas.openxmlformats.org/officeDocument/2006/relationships/footer" Target="footer115.xml"/><Relationship Id="rId282" Type="http://schemas.openxmlformats.org/officeDocument/2006/relationships/image" Target="media/image61.png"/><Relationship Id="rId283" Type="http://schemas.openxmlformats.org/officeDocument/2006/relationships/image" Target="media/image62.png"/><Relationship Id="rId284" Type="http://schemas.openxmlformats.org/officeDocument/2006/relationships/image" Target="media/image63.png"/><Relationship Id="rId285" Type="http://schemas.openxmlformats.org/officeDocument/2006/relationships/header" Target="header116.xml"/><Relationship Id="rId286" Type="http://schemas.openxmlformats.org/officeDocument/2006/relationships/footer" Target="footer116.xml"/><Relationship Id="rId287" Type="http://schemas.openxmlformats.org/officeDocument/2006/relationships/header" Target="header117.xml"/><Relationship Id="rId288" Type="http://schemas.openxmlformats.org/officeDocument/2006/relationships/footer" Target="footer117.xml"/><Relationship Id="rId289" Type="http://schemas.openxmlformats.org/officeDocument/2006/relationships/header" Target="header118.xml"/><Relationship Id="rId290" Type="http://schemas.openxmlformats.org/officeDocument/2006/relationships/footer" Target="footer118.xml"/><Relationship Id="rId291" Type="http://schemas.openxmlformats.org/officeDocument/2006/relationships/header" Target="header119.xml"/><Relationship Id="rId292" Type="http://schemas.openxmlformats.org/officeDocument/2006/relationships/footer" Target="footer119.xml"/><Relationship Id="rId293" Type="http://schemas.openxmlformats.org/officeDocument/2006/relationships/header" Target="header120.xml"/><Relationship Id="rId294" Type="http://schemas.openxmlformats.org/officeDocument/2006/relationships/footer" Target="footer120.xml"/><Relationship Id="rId295" Type="http://schemas.openxmlformats.org/officeDocument/2006/relationships/header" Target="header121.xml"/><Relationship Id="rId296" Type="http://schemas.openxmlformats.org/officeDocument/2006/relationships/footer" Target="footer121.xml"/><Relationship Id="rId297" Type="http://schemas.openxmlformats.org/officeDocument/2006/relationships/header" Target="header122.xml"/><Relationship Id="rId298" Type="http://schemas.openxmlformats.org/officeDocument/2006/relationships/footer" Target="footer122.xml"/><Relationship Id="rId299" Type="http://schemas.openxmlformats.org/officeDocument/2006/relationships/header" Target="header123.xml"/><Relationship Id="rId300" Type="http://schemas.openxmlformats.org/officeDocument/2006/relationships/footer" Target="footer123.xml"/><Relationship Id="rId301" Type="http://schemas.openxmlformats.org/officeDocument/2006/relationships/header" Target="header124.xml"/><Relationship Id="rId302" Type="http://schemas.openxmlformats.org/officeDocument/2006/relationships/footer" Target="footer124.xml"/><Relationship Id="rId303" Type="http://schemas.openxmlformats.org/officeDocument/2006/relationships/header" Target="header125.xml"/><Relationship Id="rId304" Type="http://schemas.openxmlformats.org/officeDocument/2006/relationships/footer" Target="footer125.xml"/><Relationship Id="rId305" Type="http://schemas.openxmlformats.org/officeDocument/2006/relationships/header" Target="header126.xml"/><Relationship Id="rId306" Type="http://schemas.openxmlformats.org/officeDocument/2006/relationships/footer" Target="footer126.xml"/><Relationship Id="rId307" Type="http://schemas.openxmlformats.org/officeDocument/2006/relationships/header" Target="header127.xml"/><Relationship Id="rId308" Type="http://schemas.openxmlformats.org/officeDocument/2006/relationships/footer" Target="footer127.xml"/><Relationship Id="rId309" Type="http://schemas.openxmlformats.org/officeDocument/2006/relationships/header" Target="header128.xml"/><Relationship Id="rId310" Type="http://schemas.openxmlformats.org/officeDocument/2006/relationships/footer" Target="footer128.xml"/><Relationship Id="rId311" Type="http://schemas.openxmlformats.org/officeDocument/2006/relationships/header" Target="header129.xml"/><Relationship Id="rId312" Type="http://schemas.openxmlformats.org/officeDocument/2006/relationships/footer" Target="footer129.xml"/><Relationship Id="rId313" Type="http://schemas.openxmlformats.org/officeDocument/2006/relationships/header" Target="header130.xml"/><Relationship Id="rId314" Type="http://schemas.openxmlformats.org/officeDocument/2006/relationships/footer" Target="footer130.xml"/><Relationship Id="rId315" Type="http://schemas.openxmlformats.org/officeDocument/2006/relationships/header" Target="header131.xml"/><Relationship Id="rId316" Type="http://schemas.openxmlformats.org/officeDocument/2006/relationships/footer" Target="footer131.xml"/><Relationship Id="rId317" Type="http://schemas.openxmlformats.org/officeDocument/2006/relationships/header" Target="header132.xml"/><Relationship Id="rId318" Type="http://schemas.openxmlformats.org/officeDocument/2006/relationships/footer" Target="footer132.xml"/><Relationship Id="rId319" Type="http://schemas.openxmlformats.org/officeDocument/2006/relationships/image" Target="media/image64.png"/><Relationship Id="rId320" Type="http://schemas.openxmlformats.org/officeDocument/2006/relationships/image" Target="media/image65.png"/><Relationship Id="rId321" Type="http://schemas.openxmlformats.org/officeDocument/2006/relationships/header" Target="header133.xml"/><Relationship Id="rId322" Type="http://schemas.openxmlformats.org/officeDocument/2006/relationships/footer" Target="footer133.xml"/><Relationship Id="rId323" Type="http://schemas.openxmlformats.org/officeDocument/2006/relationships/header" Target="header134.xml"/><Relationship Id="rId324" Type="http://schemas.openxmlformats.org/officeDocument/2006/relationships/footer" Target="footer134.xml"/><Relationship Id="rId325" Type="http://schemas.openxmlformats.org/officeDocument/2006/relationships/header" Target="header135.xml"/><Relationship Id="rId326" Type="http://schemas.openxmlformats.org/officeDocument/2006/relationships/footer" Target="footer135.xml"/><Relationship Id="rId327" Type="http://schemas.openxmlformats.org/officeDocument/2006/relationships/header" Target="header136.xml"/><Relationship Id="rId328" Type="http://schemas.openxmlformats.org/officeDocument/2006/relationships/footer" Target="footer136.xml"/><Relationship Id="rId329" Type="http://schemas.openxmlformats.org/officeDocument/2006/relationships/header" Target="header137.xml"/><Relationship Id="rId330" Type="http://schemas.openxmlformats.org/officeDocument/2006/relationships/footer" Target="footer137.xml"/><Relationship Id="rId331" Type="http://schemas.openxmlformats.org/officeDocument/2006/relationships/header" Target="header138.xml"/><Relationship Id="rId332" Type="http://schemas.openxmlformats.org/officeDocument/2006/relationships/footer" Target="footer138.xml"/><Relationship Id="rId333" Type="http://schemas.openxmlformats.org/officeDocument/2006/relationships/header" Target="header139.xml"/><Relationship Id="rId334" Type="http://schemas.openxmlformats.org/officeDocument/2006/relationships/footer" Target="footer139.xml"/><Relationship Id="rId335" Type="http://schemas.openxmlformats.org/officeDocument/2006/relationships/header" Target="header140.xml"/><Relationship Id="rId336" Type="http://schemas.openxmlformats.org/officeDocument/2006/relationships/footer" Target="footer140.xml"/><Relationship Id="rId337" Type="http://schemas.openxmlformats.org/officeDocument/2006/relationships/header" Target="header141.xml"/><Relationship Id="rId338" Type="http://schemas.openxmlformats.org/officeDocument/2006/relationships/footer" Target="footer141.xml"/><Relationship Id="rId339" Type="http://schemas.openxmlformats.org/officeDocument/2006/relationships/image" Target="media/image66.jpeg"/><Relationship Id="rId340" Type="http://schemas.openxmlformats.org/officeDocument/2006/relationships/header" Target="header142.xml"/><Relationship Id="rId341" Type="http://schemas.openxmlformats.org/officeDocument/2006/relationships/footer" Target="footer142.xml"/><Relationship Id="rId342" Type="http://schemas.openxmlformats.org/officeDocument/2006/relationships/header" Target="header143.xml"/><Relationship Id="rId343" Type="http://schemas.openxmlformats.org/officeDocument/2006/relationships/footer" Target="footer143.xml"/><Relationship Id="rId344" Type="http://schemas.openxmlformats.org/officeDocument/2006/relationships/image" Target="media/image67.jpeg"/><Relationship Id="rId345" Type="http://schemas.openxmlformats.org/officeDocument/2006/relationships/header" Target="header144.xml"/><Relationship Id="rId346" Type="http://schemas.openxmlformats.org/officeDocument/2006/relationships/footer" Target="footer144.xml"/><Relationship Id="rId347" Type="http://schemas.openxmlformats.org/officeDocument/2006/relationships/header" Target="header145.xml"/><Relationship Id="rId348" Type="http://schemas.openxmlformats.org/officeDocument/2006/relationships/footer" Target="footer145.xml"/><Relationship Id="rId349" Type="http://schemas.openxmlformats.org/officeDocument/2006/relationships/header" Target="header146.xml"/><Relationship Id="rId350" Type="http://schemas.openxmlformats.org/officeDocument/2006/relationships/footer" Target="footer146.xml"/><Relationship Id="rId351" Type="http://schemas.openxmlformats.org/officeDocument/2006/relationships/header" Target="header147.xml"/><Relationship Id="rId352" Type="http://schemas.openxmlformats.org/officeDocument/2006/relationships/footer" Target="footer147.xml"/><Relationship Id="rId353" Type="http://schemas.openxmlformats.org/officeDocument/2006/relationships/header" Target="header148.xml"/><Relationship Id="rId354" Type="http://schemas.openxmlformats.org/officeDocument/2006/relationships/footer" Target="footer148.xml"/><Relationship Id="rId355" Type="http://schemas.openxmlformats.org/officeDocument/2006/relationships/header" Target="header149.xml"/><Relationship Id="rId356" Type="http://schemas.openxmlformats.org/officeDocument/2006/relationships/footer" Target="footer149.xml"/><Relationship Id="rId357" Type="http://schemas.openxmlformats.org/officeDocument/2006/relationships/header" Target="header150.xml"/><Relationship Id="rId358" Type="http://schemas.openxmlformats.org/officeDocument/2006/relationships/footer" Target="footer150.xml"/><Relationship Id="rId359" Type="http://schemas.openxmlformats.org/officeDocument/2006/relationships/header" Target="header151.xml"/><Relationship Id="rId360" Type="http://schemas.openxmlformats.org/officeDocument/2006/relationships/footer" Target="footer151.xml"/><Relationship Id="rId361" Type="http://schemas.openxmlformats.org/officeDocument/2006/relationships/hyperlink" Target="http://www.usdoj.gov/eoir/sibpages/ICadr.htm" TargetMode="External"/><Relationship Id="rId362" Type="http://schemas.openxmlformats.org/officeDocument/2006/relationships/header" Target="header152.xml"/><Relationship Id="rId363" Type="http://schemas.openxmlformats.org/officeDocument/2006/relationships/footer" Target="footer152.xml"/><Relationship Id="rId364" Type="http://schemas.openxmlformats.org/officeDocument/2006/relationships/header" Target="header153.xml"/><Relationship Id="rId365" Type="http://schemas.openxmlformats.org/officeDocument/2006/relationships/footer" Target="footer153.xml"/><Relationship Id="rId366" Type="http://schemas.openxmlformats.org/officeDocument/2006/relationships/header" Target="header154.xml"/><Relationship Id="rId367" Type="http://schemas.openxmlformats.org/officeDocument/2006/relationships/footer" Target="footer154.xml"/><Relationship Id="rId368" Type="http://schemas.openxmlformats.org/officeDocument/2006/relationships/header" Target="header155.xml"/><Relationship Id="rId369" Type="http://schemas.openxmlformats.org/officeDocument/2006/relationships/footer" Target="footer155.xml"/><Relationship Id="rId370" Type="http://schemas.openxmlformats.org/officeDocument/2006/relationships/hyperlink" Target="http://travel.state.gov/content/visas/en/law-and-policy/bulletin.html" TargetMode="External"/><Relationship Id="rId371" Type="http://schemas.openxmlformats.org/officeDocument/2006/relationships/header" Target="header156.xml"/><Relationship Id="rId372" Type="http://schemas.openxmlformats.org/officeDocument/2006/relationships/footer" Target="footer156.xml"/><Relationship Id="rId373" Type="http://schemas.openxmlformats.org/officeDocument/2006/relationships/header" Target="header157.xml"/><Relationship Id="rId374" Type="http://schemas.openxmlformats.org/officeDocument/2006/relationships/footer" Target="footer157.xml"/><Relationship Id="rId375" Type="http://schemas.openxmlformats.org/officeDocument/2006/relationships/header" Target="header158.xml"/><Relationship Id="rId376" Type="http://schemas.openxmlformats.org/officeDocument/2006/relationships/footer" Target="footer158.xml"/><Relationship Id="rId377" Type="http://schemas.openxmlformats.org/officeDocument/2006/relationships/header" Target="header159.xml"/><Relationship Id="rId378" Type="http://schemas.openxmlformats.org/officeDocument/2006/relationships/footer" Target="footer159.xml"/><Relationship Id="rId379" Type="http://schemas.openxmlformats.org/officeDocument/2006/relationships/header" Target="header160.xml"/><Relationship Id="rId380" Type="http://schemas.openxmlformats.org/officeDocument/2006/relationships/footer" Target="footer160.xml"/><Relationship Id="rId381" Type="http://schemas.openxmlformats.org/officeDocument/2006/relationships/header" Target="header161.xml"/><Relationship Id="rId382" Type="http://schemas.openxmlformats.org/officeDocument/2006/relationships/footer" Target="footer161.xml"/><Relationship Id="rId383" Type="http://schemas.openxmlformats.org/officeDocument/2006/relationships/header" Target="header162.xml"/><Relationship Id="rId384" Type="http://schemas.openxmlformats.org/officeDocument/2006/relationships/footer" Target="footer162.xml"/><Relationship Id="rId385" Type="http://schemas.openxmlformats.org/officeDocument/2006/relationships/header" Target="header163.xml"/><Relationship Id="rId386" Type="http://schemas.openxmlformats.org/officeDocument/2006/relationships/footer" Target="footer163.xml"/><Relationship Id="rId387" Type="http://schemas.openxmlformats.org/officeDocument/2006/relationships/header" Target="header164.xml"/><Relationship Id="rId388" Type="http://schemas.openxmlformats.org/officeDocument/2006/relationships/footer" Target="footer164.xml"/><Relationship Id="rId389" Type="http://schemas.openxmlformats.org/officeDocument/2006/relationships/header" Target="header165.xml"/><Relationship Id="rId390" Type="http://schemas.openxmlformats.org/officeDocument/2006/relationships/footer" Target="footer165.xml"/><Relationship Id="rId391" Type="http://schemas.openxmlformats.org/officeDocument/2006/relationships/header" Target="header166.xml"/><Relationship Id="rId392" Type="http://schemas.openxmlformats.org/officeDocument/2006/relationships/footer" Target="footer166.xml"/><Relationship Id="rId393" Type="http://schemas.openxmlformats.org/officeDocument/2006/relationships/header" Target="header167.xml"/><Relationship Id="rId394" Type="http://schemas.openxmlformats.org/officeDocument/2006/relationships/footer" Target="footer167.xml"/><Relationship Id="rId395" Type="http://schemas.openxmlformats.org/officeDocument/2006/relationships/header" Target="header168.xml"/><Relationship Id="rId396" Type="http://schemas.openxmlformats.org/officeDocument/2006/relationships/footer" Target="footer168.xml"/><Relationship Id="rId397" Type="http://schemas.openxmlformats.org/officeDocument/2006/relationships/header" Target="header169.xml"/><Relationship Id="rId398" Type="http://schemas.openxmlformats.org/officeDocument/2006/relationships/footer" Target="footer169.xml"/><Relationship Id="rId399" Type="http://schemas.openxmlformats.org/officeDocument/2006/relationships/header" Target="header170.xml"/><Relationship Id="rId400" Type="http://schemas.openxmlformats.org/officeDocument/2006/relationships/footer" Target="footer170.xml"/><Relationship Id="rId401" Type="http://schemas.openxmlformats.org/officeDocument/2006/relationships/header" Target="header171.xml"/><Relationship Id="rId402" Type="http://schemas.openxmlformats.org/officeDocument/2006/relationships/footer" Target="footer171.xml"/><Relationship Id="rId403" Type="http://schemas.openxmlformats.org/officeDocument/2006/relationships/header" Target="header172.xml"/><Relationship Id="rId404" Type="http://schemas.openxmlformats.org/officeDocument/2006/relationships/footer" Target="footer172.xml"/><Relationship Id="rId405" Type="http://schemas.openxmlformats.org/officeDocument/2006/relationships/hyperlink" Target="http://www.law.georgetown.edu/immigration-law-journal/" TargetMode="External"/><Relationship Id="rId406" Type="http://schemas.openxmlformats.org/officeDocument/2006/relationships/hyperlink" Target="http://www.irle.berkeley.edu/immigration/journals/index.html" TargetMode="External"/><Relationship Id="rId407" Type="http://schemas.openxmlformats.org/officeDocument/2006/relationships/hyperlink" Target="http://www.usdoj.gov/" TargetMode="External"/><Relationship Id="rId408" Type="http://schemas.openxmlformats.org/officeDocument/2006/relationships/hyperlink" Target="http://www.usdoj.gov/eoir" TargetMode="External"/><Relationship Id="rId409" Type="http://schemas.openxmlformats.org/officeDocument/2006/relationships/hyperlink" Target="http://www.usdoj.gov/eoir/vll/libindex.html" TargetMode="External"/><Relationship Id="rId410" Type="http://schemas.openxmlformats.org/officeDocument/2006/relationships/hyperlink" Target="http://www.usdoj.gov/usao/eousa" TargetMode="External"/><Relationship Id="rId411" Type="http://schemas.openxmlformats.org/officeDocument/2006/relationships/hyperlink" Target="http://www.dhs.gov/" TargetMode="External"/><Relationship Id="rId412" Type="http://schemas.openxmlformats.org/officeDocument/2006/relationships/hyperlink" Target="http://www.ice.gov/" TargetMode="External"/><Relationship Id="rId413" Type="http://schemas.openxmlformats.org/officeDocument/2006/relationships/hyperlink" Target="http://www.cbp.gov/" TargetMode="External"/><Relationship Id="rId414" Type="http://schemas.openxmlformats.org/officeDocument/2006/relationships/hyperlink" Target="http://www.uscis.gov/" TargetMode="External"/><Relationship Id="rId415" Type="http://schemas.openxmlformats.org/officeDocument/2006/relationships/hyperlink" Target="http://www.state.gov/" TargetMode="External"/><Relationship Id="rId416" Type="http://schemas.openxmlformats.org/officeDocument/2006/relationships/hyperlink" Target="http://www.state.gov/j/drl/rls/hrrpt/" TargetMode="External"/><Relationship Id="rId417" Type="http://schemas.openxmlformats.org/officeDocument/2006/relationships/hyperlink" Target="http://www.dol.gov/" TargetMode="External"/><Relationship Id="rId418" Type="http://schemas.openxmlformats.org/officeDocument/2006/relationships/hyperlink" Target="http://www.foreignlaborcert.doleta.gov/" TargetMode="External"/><Relationship Id="rId419" Type="http://schemas.openxmlformats.org/officeDocument/2006/relationships/hyperlink" Target="http://www.gpo.gov/home-page" TargetMode="External"/><Relationship Id="rId420" Type="http://schemas.openxmlformats.org/officeDocument/2006/relationships/hyperlink" Target="http://www.gpo.gov/fdsys/browse/collectionUScode.action?collectionCode=US" TargetMode="External"/><Relationship Id="rId421" Type="http://schemas.openxmlformats.org/officeDocument/2006/relationships/hyperlink" Target="http://www.gpo.gov/fdsys/browse/collectionCfr.action?collectionCode=CFR" TargetMode="External"/><Relationship Id="rId422" Type="http://schemas.openxmlformats.org/officeDocument/2006/relationships/hyperlink" Target="http://www.gpo.gov/fdsys/browse/collection.action?collectionCode=FR" TargetMode="External"/><Relationship Id="rId423" Type="http://schemas.openxmlformats.org/officeDocument/2006/relationships/hyperlink" Target="http://www.congress.gov/" TargetMode="External"/><Relationship Id="rId424" Type="http://schemas.openxmlformats.org/officeDocument/2006/relationships/hyperlink" Target="http://www.supremecourtus.gov/" TargetMode="External"/><Relationship Id="rId425" Type="http://schemas.openxmlformats.org/officeDocument/2006/relationships/header" Target="header173.xml"/><Relationship Id="rId426" Type="http://schemas.openxmlformats.org/officeDocument/2006/relationships/footer" Target="footer173.xml"/><Relationship Id="rId427" Type="http://schemas.openxmlformats.org/officeDocument/2006/relationships/hyperlink" Target="http://www.uscourts.gov/" TargetMode="External"/><Relationship Id="rId428" Type="http://schemas.openxmlformats.org/officeDocument/2006/relationships/hyperlink" Target="http://www.ca9.uscourts.gov/" TargetMode="External"/><Relationship Id="rId429" Type="http://schemas.openxmlformats.org/officeDocument/2006/relationships/hyperlink" Target="http://www.aila.org/" TargetMode="External"/><Relationship Id="rId430" Type="http://schemas.openxmlformats.org/officeDocument/2006/relationships/hyperlink" Target="http://www.cis.org/" TargetMode="External"/><Relationship Id="rId431" Type="http://schemas.openxmlformats.org/officeDocument/2006/relationships/hyperlink" Target="http://www.ilw.com/" TargetMode="External"/><Relationship Id="rId432" Type="http://schemas.openxmlformats.org/officeDocument/2006/relationships/hyperlink" Target="http://lawprofessors.typepad.com/immigration/" TargetMode="External"/><Relationship Id="rId433" Type="http://schemas.openxmlformats.org/officeDocument/2006/relationships/hyperlink" Target="http://www.visalaw.com/bulletin.html" TargetMode="External"/><Relationship Id="rId434" Type="http://schemas.openxmlformats.org/officeDocument/2006/relationships/hyperlink" Target="http://www.unhcr.org/" TargetMode="External"/><Relationship Id="rId435" Type="http://schemas.openxmlformats.org/officeDocument/2006/relationships/hyperlink" Target="http://www.iom.int/" TargetMode="External"/><Relationship Id="rId436" Type="http://schemas.openxmlformats.org/officeDocument/2006/relationships/hyperlink" Target="http://www.eurasylum.org/" TargetMode="External"/><Relationship Id="rId437" Type="http://schemas.openxmlformats.org/officeDocument/2006/relationships/header" Target="header174.xml"/><Relationship Id="rId438" Type="http://schemas.openxmlformats.org/officeDocument/2006/relationships/footer" Target="footer174.xml"/><Relationship Id="rId439" Type="http://schemas.openxmlformats.org/officeDocument/2006/relationships/header" Target="header175.xml"/><Relationship Id="rId440" Type="http://schemas.openxmlformats.org/officeDocument/2006/relationships/footer" Target="footer175.xml"/><Relationship Id="rId441" Type="http://schemas.openxmlformats.org/officeDocument/2006/relationships/header" Target="header176.xml"/><Relationship Id="rId442" Type="http://schemas.openxmlformats.org/officeDocument/2006/relationships/footer" Target="footer176.xml"/><Relationship Id="rId443" Type="http://schemas.openxmlformats.org/officeDocument/2006/relationships/header" Target="header177.xml"/><Relationship Id="rId444" Type="http://schemas.openxmlformats.org/officeDocument/2006/relationships/footer" Target="footer177.xml"/><Relationship Id="rId445" Type="http://schemas.openxmlformats.org/officeDocument/2006/relationships/header" Target="header178.xml"/><Relationship Id="rId446" Type="http://schemas.openxmlformats.org/officeDocument/2006/relationships/footer" Target="footer178.xml"/><Relationship Id="rId447" Type="http://schemas.openxmlformats.org/officeDocument/2006/relationships/header" Target="header179.xml"/><Relationship Id="rId448" Type="http://schemas.openxmlformats.org/officeDocument/2006/relationships/footer" Target="footer179.xml"/><Relationship Id="rId449" Type="http://schemas.openxmlformats.org/officeDocument/2006/relationships/header" Target="header180.xml"/><Relationship Id="rId450" Type="http://schemas.openxmlformats.org/officeDocument/2006/relationships/footer" Target="footer180.xml"/><Relationship Id="rId451" Type="http://schemas.openxmlformats.org/officeDocument/2006/relationships/header" Target="header181.xml"/><Relationship Id="rId452" Type="http://schemas.openxmlformats.org/officeDocument/2006/relationships/footer" Target="footer181.xml"/><Relationship Id="rId453" Type="http://schemas.openxmlformats.org/officeDocument/2006/relationships/header" Target="header182.xml"/><Relationship Id="rId454" Type="http://schemas.openxmlformats.org/officeDocument/2006/relationships/footer" Target="footer182.xml"/><Relationship Id="rId455" Type="http://schemas.openxmlformats.org/officeDocument/2006/relationships/header" Target="header183.xml"/><Relationship Id="rId456" Type="http://schemas.openxmlformats.org/officeDocument/2006/relationships/footer" Target="footer183.xml"/><Relationship Id="rId457" Type="http://schemas.openxmlformats.org/officeDocument/2006/relationships/header" Target="header184.xml"/><Relationship Id="rId458" Type="http://schemas.openxmlformats.org/officeDocument/2006/relationships/footer" Target="footer184.xml"/><Relationship Id="rId459" Type="http://schemas.openxmlformats.org/officeDocument/2006/relationships/header" Target="header185.xml"/><Relationship Id="rId460" Type="http://schemas.openxmlformats.org/officeDocument/2006/relationships/footer" Target="footer185.xml"/><Relationship Id="rId461" Type="http://schemas.openxmlformats.org/officeDocument/2006/relationships/header" Target="header186.xml"/><Relationship Id="rId462" Type="http://schemas.openxmlformats.org/officeDocument/2006/relationships/footer" Target="footer186.xml"/><Relationship Id="rId463" Type="http://schemas.openxmlformats.org/officeDocument/2006/relationships/header" Target="header187.xml"/><Relationship Id="rId464" Type="http://schemas.openxmlformats.org/officeDocument/2006/relationships/footer" Target="footer187.xml"/><Relationship Id="rId465" Type="http://schemas.openxmlformats.org/officeDocument/2006/relationships/header" Target="header188.xml"/><Relationship Id="rId466" Type="http://schemas.openxmlformats.org/officeDocument/2006/relationships/footer" Target="footer188.xml"/><Relationship Id="rId467" Type="http://schemas.openxmlformats.org/officeDocument/2006/relationships/header" Target="header189.xml"/><Relationship Id="rId468" Type="http://schemas.openxmlformats.org/officeDocument/2006/relationships/footer" Target="footer189.xml"/><Relationship Id="rId469" Type="http://schemas.openxmlformats.org/officeDocument/2006/relationships/header" Target="header190.xml"/><Relationship Id="rId470" Type="http://schemas.openxmlformats.org/officeDocument/2006/relationships/footer" Target="footer190.xml"/><Relationship Id="rId471" Type="http://schemas.openxmlformats.org/officeDocument/2006/relationships/header" Target="header191.xml"/><Relationship Id="rId472" Type="http://schemas.openxmlformats.org/officeDocument/2006/relationships/footer" Target="footer191.xml"/><Relationship Id="rId473" Type="http://schemas.openxmlformats.org/officeDocument/2006/relationships/header" Target="header192.xml"/><Relationship Id="rId474" Type="http://schemas.openxmlformats.org/officeDocument/2006/relationships/footer" Target="footer192.xml"/><Relationship Id="rId475" Type="http://schemas.openxmlformats.org/officeDocument/2006/relationships/header" Target="header193.xml"/><Relationship Id="rId476" Type="http://schemas.openxmlformats.org/officeDocument/2006/relationships/footer" Target="footer193.xml"/><Relationship Id="rId477" Type="http://schemas.openxmlformats.org/officeDocument/2006/relationships/header" Target="header194.xml"/><Relationship Id="rId478" Type="http://schemas.openxmlformats.org/officeDocument/2006/relationships/footer" Target="footer194.xml"/><Relationship Id="rId479" Type="http://schemas.openxmlformats.org/officeDocument/2006/relationships/header" Target="header195.xml"/><Relationship Id="rId480" Type="http://schemas.openxmlformats.org/officeDocument/2006/relationships/footer" Target="footer195.xml"/><Relationship Id="rId481" Type="http://schemas.openxmlformats.org/officeDocument/2006/relationships/header" Target="header196.xml"/><Relationship Id="rId482" Type="http://schemas.openxmlformats.org/officeDocument/2006/relationships/footer" Target="footer196.xml"/><Relationship Id="rId483" Type="http://schemas.openxmlformats.org/officeDocument/2006/relationships/header" Target="header197.xml"/><Relationship Id="rId484" Type="http://schemas.openxmlformats.org/officeDocument/2006/relationships/footer" Target="footer197.xml"/><Relationship Id="rId485" Type="http://schemas.openxmlformats.org/officeDocument/2006/relationships/header" Target="header198.xml"/><Relationship Id="rId486" Type="http://schemas.openxmlformats.org/officeDocument/2006/relationships/footer" Target="footer198.xml"/><Relationship Id="rId487" Type="http://schemas.openxmlformats.org/officeDocument/2006/relationships/header" Target="header199.xml"/><Relationship Id="rId488" Type="http://schemas.openxmlformats.org/officeDocument/2006/relationships/footer" Target="footer199.xml"/><Relationship Id="rId489" Type="http://schemas.openxmlformats.org/officeDocument/2006/relationships/header" Target="header200.xml"/><Relationship Id="rId490" Type="http://schemas.openxmlformats.org/officeDocument/2006/relationships/footer" Target="footer200.xml"/><Relationship Id="rId491" Type="http://schemas.openxmlformats.org/officeDocument/2006/relationships/header" Target="header201.xml"/><Relationship Id="rId492" Type="http://schemas.openxmlformats.org/officeDocument/2006/relationships/footer" Target="footer201.xml"/><Relationship Id="rId493" Type="http://schemas.openxmlformats.org/officeDocument/2006/relationships/header" Target="header202.xml"/><Relationship Id="rId494" Type="http://schemas.openxmlformats.org/officeDocument/2006/relationships/footer" Target="footer202.xml"/><Relationship Id="rId495" Type="http://schemas.openxmlformats.org/officeDocument/2006/relationships/header" Target="header203.xml"/><Relationship Id="rId496" Type="http://schemas.openxmlformats.org/officeDocument/2006/relationships/footer" Target="footer203.xml"/><Relationship Id="rId497" Type="http://schemas.openxmlformats.org/officeDocument/2006/relationships/header" Target="header204.xml"/><Relationship Id="rId498" Type="http://schemas.openxmlformats.org/officeDocument/2006/relationships/footer" Target="footer204.xml"/><Relationship Id="rId499" Type="http://schemas.openxmlformats.org/officeDocument/2006/relationships/header" Target="header205.xml"/><Relationship Id="rId500" Type="http://schemas.openxmlformats.org/officeDocument/2006/relationships/footer" Target="footer205.xml"/><Relationship Id="rId501" Type="http://schemas.openxmlformats.org/officeDocument/2006/relationships/header" Target="header206.xml"/><Relationship Id="rId502" Type="http://schemas.openxmlformats.org/officeDocument/2006/relationships/footer" Target="footer206.xml"/><Relationship Id="rId503" Type="http://schemas.openxmlformats.org/officeDocument/2006/relationships/header" Target="header207.xml"/><Relationship Id="rId504" Type="http://schemas.openxmlformats.org/officeDocument/2006/relationships/footer" Target="footer207.xml"/><Relationship Id="rId505" Type="http://schemas.openxmlformats.org/officeDocument/2006/relationships/header" Target="header208.xml"/><Relationship Id="rId506" Type="http://schemas.openxmlformats.org/officeDocument/2006/relationships/footer" Target="footer208.xml"/><Relationship Id="rId507" Type="http://schemas.openxmlformats.org/officeDocument/2006/relationships/header" Target="header209.xml"/><Relationship Id="rId508" Type="http://schemas.openxmlformats.org/officeDocument/2006/relationships/footer" Target="footer209.xml"/><Relationship Id="rId509" Type="http://schemas.openxmlformats.org/officeDocument/2006/relationships/image" Target="media/image68.png"/><Relationship Id="rId510" Type="http://schemas.openxmlformats.org/officeDocument/2006/relationships/header" Target="header210.xml"/><Relationship Id="rId511" Type="http://schemas.openxmlformats.org/officeDocument/2006/relationships/footer" Target="footer210.xml"/><Relationship Id="rId512" Type="http://schemas.openxmlformats.org/officeDocument/2006/relationships/image" Target="media/image69.png"/><Relationship Id="rId513" Type="http://schemas.openxmlformats.org/officeDocument/2006/relationships/header" Target="header211.xml"/><Relationship Id="rId514" Type="http://schemas.openxmlformats.org/officeDocument/2006/relationships/footer" Target="footer211.xml"/><Relationship Id="rId515" Type="http://schemas.openxmlformats.org/officeDocument/2006/relationships/header" Target="header212.xml"/><Relationship Id="rId516" Type="http://schemas.openxmlformats.org/officeDocument/2006/relationships/footer" Target="footer212.xml"/><Relationship Id="rId517" Type="http://schemas.openxmlformats.org/officeDocument/2006/relationships/header" Target="header213.xml"/><Relationship Id="rId518" Type="http://schemas.openxmlformats.org/officeDocument/2006/relationships/footer" Target="footer213.xml"/><Relationship Id="rId519" Type="http://schemas.openxmlformats.org/officeDocument/2006/relationships/header" Target="header214.xml"/><Relationship Id="rId520" Type="http://schemas.openxmlformats.org/officeDocument/2006/relationships/footer" Target="footer214.xml"/><Relationship Id="rId521" Type="http://schemas.openxmlformats.org/officeDocument/2006/relationships/header" Target="header215.xml"/><Relationship Id="rId522" Type="http://schemas.openxmlformats.org/officeDocument/2006/relationships/footer" Target="footer215.xml"/><Relationship Id="rId523" Type="http://schemas.openxmlformats.org/officeDocument/2006/relationships/image" Target="media/image70.jpeg"/><Relationship Id="rId524" Type="http://schemas.openxmlformats.org/officeDocument/2006/relationships/header" Target="header216.xml"/><Relationship Id="rId525" Type="http://schemas.openxmlformats.org/officeDocument/2006/relationships/footer" Target="footer216.xml"/><Relationship Id="rId526" Type="http://schemas.openxmlformats.org/officeDocument/2006/relationships/header" Target="header217.xml"/><Relationship Id="rId527" Type="http://schemas.openxmlformats.org/officeDocument/2006/relationships/footer" Target="footer217.xml"/><Relationship Id="rId528" Type="http://schemas.openxmlformats.org/officeDocument/2006/relationships/image" Target="media/image71.jpeg"/><Relationship Id="rId529" Type="http://schemas.openxmlformats.org/officeDocument/2006/relationships/header" Target="header218.xml"/><Relationship Id="rId530" Type="http://schemas.openxmlformats.org/officeDocument/2006/relationships/footer" Target="footer218.xml"/><Relationship Id="rId531" Type="http://schemas.openxmlformats.org/officeDocument/2006/relationships/image" Target="media/image72.png"/><Relationship Id="rId532" Type="http://schemas.openxmlformats.org/officeDocument/2006/relationships/header" Target="header219.xml"/><Relationship Id="rId533" Type="http://schemas.openxmlformats.org/officeDocument/2006/relationships/footer" Target="footer219.xml"/><Relationship Id="rId534" Type="http://schemas.openxmlformats.org/officeDocument/2006/relationships/image" Target="media/image73.png"/><Relationship Id="rId535" Type="http://schemas.openxmlformats.org/officeDocument/2006/relationships/header" Target="header220.xml"/><Relationship Id="rId536" Type="http://schemas.openxmlformats.org/officeDocument/2006/relationships/footer" Target="footer220.xml"/><Relationship Id="rId537" Type="http://schemas.openxmlformats.org/officeDocument/2006/relationships/header" Target="header221.xml"/><Relationship Id="rId538" Type="http://schemas.openxmlformats.org/officeDocument/2006/relationships/footer" Target="footer221.xml"/><Relationship Id="rId539" Type="http://schemas.openxmlformats.org/officeDocument/2006/relationships/image" Target="media/image74.png"/><Relationship Id="rId540" Type="http://schemas.openxmlformats.org/officeDocument/2006/relationships/header" Target="header222.xml"/><Relationship Id="rId541" Type="http://schemas.openxmlformats.org/officeDocument/2006/relationships/footer" Target="footer222.xml"/><Relationship Id="rId542" Type="http://schemas.openxmlformats.org/officeDocument/2006/relationships/header" Target="header223.xml"/><Relationship Id="rId543" Type="http://schemas.openxmlformats.org/officeDocument/2006/relationships/footer" Target="footer223.xml"/><Relationship Id="rId544" Type="http://schemas.openxmlformats.org/officeDocument/2006/relationships/image" Target="media/image75.png"/><Relationship Id="rId545" Type="http://schemas.openxmlformats.org/officeDocument/2006/relationships/image" Target="media/image76.png"/><Relationship Id="rId546" Type="http://schemas.openxmlformats.org/officeDocument/2006/relationships/header" Target="header224.xml"/><Relationship Id="rId547" Type="http://schemas.openxmlformats.org/officeDocument/2006/relationships/footer" Target="footer224.xml"/><Relationship Id="rId548" Type="http://schemas.openxmlformats.org/officeDocument/2006/relationships/header" Target="header225.xml"/><Relationship Id="rId549" Type="http://schemas.openxmlformats.org/officeDocument/2006/relationships/footer" Target="footer225.xml"/><Relationship Id="rId550" Type="http://schemas.openxmlformats.org/officeDocument/2006/relationships/image" Target="media/image77.png"/><Relationship Id="rId551" Type="http://schemas.openxmlformats.org/officeDocument/2006/relationships/header" Target="header226.xml"/><Relationship Id="rId552" Type="http://schemas.openxmlformats.org/officeDocument/2006/relationships/footer" Target="footer226.xml"/><Relationship Id="rId553" Type="http://schemas.openxmlformats.org/officeDocument/2006/relationships/header" Target="header227.xml"/><Relationship Id="rId554" Type="http://schemas.openxmlformats.org/officeDocument/2006/relationships/footer" Target="footer227.xml"/><Relationship Id="rId555" Type="http://schemas.openxmlformats.org/officeDocument/2006/relationships/image" Target="media/image78.png"/><Relationship Id="rId556" Type="http://schemas.openxmlformats.org/officeDocument/2006/relationships/header" Target="header228.xml"/><Relationship Id="rId557" Type="http://schemas.openxmlformats.org/officeDocument/2006/relationships/footer" Target="footer228.xml"/><Relationship Id="rId558" Type="http://schemas.openxmlformats.org/officeDocument/2006/relationships/image" Target="media/image79.png"/><Relationship Id="rId559" Type="http://schemas.openxmlformats.org/officeDocument/2006/relationships/image" Target="media/image80.png"/><Relationship Id="rId560" Type="http://schemas.openxmlformats.org/officeDocument/2006/relationships/header" Target="header229.xml"/><Relationship Id="rId561" Type="http://schemas.openxmlformats.org/officeDocument/2006/relationships/footer" Target="footer229.xml"/><Relationship Id="rId562" Type="http://schemas.openxmlformats.org/officeDocument/2006/relationships/image" Target="media/image81.png"/><Relationship Id="rId563" Type="http://schemas.openxmlformats.org/officeDocument/2006/relationships/header" Target="header230.xml"/><Relationship Id="rId564" Type="http://schemas.openxmlformats.org/officeDocument/2006/relationships/footer" Target="footer230.xml"/><Relationship Id="rId565" Type="http://schemas.openxmlformats.org/officeDocument/2006/relationships/header" Target="header231.xml"/><Relationship Id="rId566" Type="http://schemas.openxmlformats.org/officeDocument/2006/relationships/footer" Target="footer231.xml"/><Relationship Id="rId567" Type="http://schemas.openxmlformats.org/officeDocument/2006/relationships/numbering" Target="numbering.xml"/></Relationships>

</file>

<file path=word/_rels/footer1.xml.rels><?xml version="1.0" encoding="UTF-8" standalone="yes"?>
<Relationships xmlns="http://schemas.openxmlformats.org/package/2006/relationships"><Relationship Id="rId1" Type="http://schemas.openxmlformats.org/officeDocument/2006/relationships/image" Target="media/image34.png"/></Relationships>

</file>

<file path=word/_rels/header212.xml.rels><?xml version="1.0" encoding="UTF-8" standalone="yes"?>
<Relationships xmlns="http://schemas.openxmlformats.org/package/2006/relationships"><Relationship Id="rId1" Type="http://schemas.openxmlformats.org/officeDocument/2006/relationships/image" Target="media/image69.png"/></Relationships>

</file>

<file path=word/_rels/header213.xml.rels><?xml version="1.0" encoding="UTF-8" standalone="yes"?>
<Relationships xmlns="http://schemas.openxmlformats.org/package/2006/relationships"><Relationship Id="rId1" Type="http://schemas.openxmlformats.org/officeDocument/2006/relationships/image" Target="media/image69.png"/></Relationships>

</file>

<file path=word/_rels/header214.xml.rels><?xml version="1.0" encoding="UTF-8" standalone="yes"?>
<Relationships xmlns="http://schemas.openxmlformats.org/package/2006/relationships"><Relationship Id="rId1" Type="http://schemas.openxmlformats.org/officeDocument/2006/relationships/image" Target="media/image69.png"/></Relationships>

</file>

<file path=word/_rels/header215.xml.rels><?xml version="1.0" encoding="UTF-8" standalone="yes"?>
<Relationships xmlns="http://schemas.openxmlformats.org/package/2006/relationships"><Relationship Id="rId1" Type="http://schemas.openxmlformats.org/officeDocument/2006/relationships/image" Target="media/image69.png"/></Relationships>

</file>

<file path=word/_rels/header216.xml.rels><?xml version="1.0" encoding="UTF-8" standalone="yes"?>
<Relationships xmlns="http://schemas.openxmlformats.org/package/2006/relationships"><Relationship Id="rId1" Type="http://schemas.openxmlformats.org/officeDocument/2006/relationships/image" Target="media/image69.png"/></Relationships>

</file>

<file path=word/_rels/header217.xml.rels><?xml version="1.0" encoding="UTF-8" standalone="yes"?>
<Relationships xmlns="http://schemas.openxmlformats.org/package/2006/relationships"><Relationship Id="rId1" Type="http://schemas.openxmlformats.org/officeDocument/2006/relationships/image" Target="media/image69.png"/></Relationships>

</file>

<file path=word/_rels/header218.xml.rels><?xml version="1.0" encoding="UTF-8" standalone="yes"?>
<Relationships xmlns="http://schemas.openxmlformats.org/package/2006/relationships"><Relationship Id="rId1" Type="http://schemas.openxmlformats.org/officeDocument/2006/relationships/image" Target="media/image69.png"/></Relationships>

</file>

<file path=word/_rels/header219.xml.rels><?xml version="1.0" encoding="UTF-8" standalone="yes"?>
<Relationships xmlns="http://schemas.openxmlformats.org/package/2006/relationships"><Relationship Id="rId1" Type="http://schemas.openxmlformats.org/officeDocument/2006/relationships/image" Target="media/image69.png"/></Relationships>

</file>

<file path=word/_rels/header220.xml.rels><?xml version="1.0" encoding="UTF-8" standalone="yes"?>
<Relationships xmlns="http://schemas.openxmlformats.org/package/2006/relationships"><Relationship Id="rId1" Type="http://schemas.openxmlformats.org/officeDocument/2006/relationships/image" Target="media/image69.png"/></Relationships>

</file>

<file path=word/_rels/header221.xml.rels><?xml version="1.0" encoding="UTF-8" standalone="yes"?>
<Relationships xmlns="http://schemas.openxmlformats.org/package/2006/relationships"><Relationship Id="rId1" Type="http://schemas.openxmlformats.org/officeDocument/2006/relationships/image" Target="media/image69.png"/></Relationships>

</file>

<file path=word/_rels/header224.xml.rels><?xml version="1.0" encoding="UTF-8" standalone="yes"?>
<Relationships xmlns="http://schemas.openxmlformats.org/package/2006/relationships"><Relationship Id="rId1" Type="http://schemas.openxmlformats.org/officeDocument/2006/relationships/image" Target="media/image69.png"/></Relationships>

</file>

<file path=word/_rels/header225.xml.rels><?xml version="1.0" encoding="UTF-8" standalone="yes"?>
<Relationships xmlns="http://schemas.openxmlformats.org/package/2006/relationships"><Relationship Id="rId1" Type="http://schemas.openxmlformats.org/officeDocument/2006/relationships/image" Target="media/image69.png"/></Relationships>

</file>

<file path=word/_rels/header226.xml.rels><?xml version="1.0" encoding="UTF-8" standalone="yes"?>
<Relationships xmlns="http://schemas.openxmlformats.org/package/2006/relationships"><Relationship Id="rId1" Type="http://schemas.openxmlformats.org/officeDocument/2006/relationships/image" Target="media/image69.png"/></Relationships>

</file>

<file path=word/_rels/header227.xml.rels><?xml version="1.0" encoding="UTF-8" standalone="yes"?>
<Relationships xmlns="http://schemas.openxmlformats.org/package/2006/relationships"><Relationship Id="rId1" Type="http://schemas.openxmlformats.org/officeDocument/2006/relationships/image" Target="media/image69.png"/></Relationships>

</file>

<file path=word/_rels/header228.xml.rels><?xml version="1.0" encoding="UTF-8" standalone="yes"?>
<Relationships xmlns="http://schemas.openxmlformats.org/package/2006/relationships"><Relationship Id="rId1" Type="http://schemas.openxmlformats.org/officeDocument/2006/relationships/image" Target="media/image69.png"/></Relationships>

</file>

<file path=word/_rels/header229.xml.rels><?xml version="1.0" encoding="UTF-8" standalone="yes"?>
<Relationships xmlns="http://schemas.openxmlformats.org/package/2006/relationships"><Relationship Id="rId1" Type="http://schemas.openxmlformats.org/officeDocument/2006/relationships/image" Target="media/image69.png"/></Relationships>

</file>

<file path=word/_rels/header230.xml.rels><?xml version="1.0" encoding="UTF-8" standalone="yes"?>
<Relationships xmlns="http://schemas.openxmlformats.org/package/2006/relationships"><Relationship Id="rId1" Type="http://schemas.openxmlformats.org/officeDocument/2006/relationships/image" Target="media/image69.png"/></Relationships>

</file>

<file path=word/_rels/header231.xml.rels><?xml version="1.0" encoding="UTF-8" standalone="yes"?>
<Relationships xmlns="http://schemas.openxmlformats.org/package/2006/relationships"><Relationship Id="rId1" Type="http://schemas.openxmlformats.org/officeDocument/2006/relationships/image" Target="media/image69.png"/></Relationships>

</file>

<file path=word/_rels/header60.xml.rels><?xml version="1.0" encoding="UTF-8" standalone="yes"?>
<Relationships xmlns="http://schemas.openxmlformats.org/package/2006/relationships"><Relationship Id="rId1" Type="http://schemas.openxmlformats.org/officeDocument/2006/relationships/image" Target="media/image47.png"/><Relationship Id="rId2" Type="http://schemas.openxmlformats.org/officeDocument/2006/relationships/image" Target="media/image48.jpeg"/></Relationships>

</file>

<file path=word/_rels/header61.xml.rels><?xml version="1.0" encoding="UTF-8" standalone="yes"?>
<Relationships xmlns="http://schemas.openxmlformats.org/package/2006/relationships"><Relationship Id="rId1" Type="http://schemas.openxmlformats.org/officeDocument/2006/relationships/image" Target="media/image47.png"/><Relationship Id="rId2" Type="http://schemas.openxmlformats.org/officeDocument/2006/relationships/image" Target="media/image49.jpeg"/></Relationships>

</file>

<file path=word/_rels/header62.xml.rels><?xml version="1.0" encoding="UTF-8" standalone="yes"?>
<Relationships xmlns="http://schemas.openxmlformats.org/package/2006/relationships"><Relationship Id="rId1" Type="http://schemas.openxmlformats.org/officeDocument/2006/relationships/image" Target="media/image47.png"/><Relationship Id="rId2" Type="http://schemas.openxmlformats.org/officeDocument/2006/relationships/image" Target="media/image50.jpeg"/></Relationships>

</file>

<file path=word/_rels/header63.xml.rels><?xml version="1.0" encoding="UTF-8" standalone="yes"?>
<Relationships xmlns="http://schemas.openxmlformats.org/package/2006/relationships"><Relationship Id="rId1" Type="http://schemas.openxmlformats.org/officeDocument/2006/relationships/image" Target="media/image47.png"/><Relationship Id="rId2" Type="http://schemas.openxmlformats.org/officeDocument/2006/relationships/image" Target="media/image51.jpeg"/></Relationships>

</file>

<file path=word/_rels/header64.xml.rels><?xml version="1.0" encoding="UTF-8" standalone="yes"?>
<Relationships xmlns="http://schemas.openxmlformats.org/package/2006/relationships"><Relationship Id="rId1" Type="http://schemas.openxmlformats.org/officeDocument/2006/relationships/image" Target="media/image47.png"/><Relationship Id="rId2" Type="http://schemas.openxmlformats.org/officeDocument/2006/relationships/image" Target="media/image52.jpeg"/></Relationships>

</file>

<file path=word/_rels/header65.xml.rels><?xml version="1.0" encoding="UTF-8" standalone="yes"?>
<Relationships xmlns="http://schemas.openxmlformats.org/package/2006/relationships"><Relationship Id="rId1" Type="http://schemas.openxmlformats.org/officeDocument/2006/relationships/image" Target="media/image47.png"/><Relationship Id="rId2" Type="http://schemas.openxmlformats.org/officeDocument/2006/relationships/image" Target="media/image53.jpeg"/></Relationships>

</file>

<file path=word/_rels/header66.xml.rels><?xml version="1.0" encoding="UTF-8" standalone="yes"?>
<Relationships xmlns="http://schemas.openxmlformats.org/package/2006/relationships"><Relationship Id="rId1" Type="http://schemas.openxmlformats.org/officeDocument/2006/relationships/image" Target="media/image47.png"/><Relationship Id="rId2" Type="http://schemas.openxmlformats.org/officeDocument/2006/relationships/image" Target="media/image54.jpeg"/></Relationships>

</file>

<file path=word/_rels/header67.xml.rels><?xml version="1.0" encoding="UTF-8" standalone="yes"?>
<Relationships xmlns="http://schemas.openxmlformats.org/package/2006/relationships"><Relationship Id="rId1" Type="http://schemas.openxmlformats.org/officeDocument/2006/relationships/image" Target="media/image47.png"/><Relationship Id="rId2" Type="http://schemas.openxmlformats.org/officeDocument/2006/relationships/image" Target="media/image55.jpeg"/></Relationships>

</file>

<file path=word/_rels/header68.xml.rels><?xml version="1.0" encoding="UTF-8" standalone="yes"?>
<Relationships xmlns="http://schemas.openxmlformats.org/package/2006/relationships"><Relationship Id="rId1" Type="http://schemas.openxmlformats.org/officeDocument/2006/relationships/image" Target="media/image47.png"/><Relationship Id="rId2" Type="http://schemas.openxmlformats.org/officeDocument/2006/relationships/image" Target="media/image56.jpeg"/></Relationships>

</file>

<file path=word/_rels/header69.xml.rels><?xml version="1.0" encoding="UTF-8" standalone="yes"?>
<Relationships xmlns="http://schemas.openxmlformats.org/package/2006/relationships"><Relationship Id="rId1" Type="http://schemas.openxmlformats.org/officeDocument/2006/relationships/image" Target="media/image47.png"/><Relationship Id="rId2" Type="http://schemas.openxmlformats.org/officeDocument/2006/relationships/image" Target="media/image57.jpeg"/></Relationships>

</file>

<file path=word/_rels/header70.xml.rels><?xml version="1.0" encoding="UTF-8" standalone="yes"?>
<Relationships xmlns="http://schemas.openxmlformats.org/package/2006/relationships"><Relationship Id="rId1" Type="http://schemas.openxmlformats.org/officeDocument/2006/relationships/image" Target="media/image47.png"/><Relationship Id="rId2" Type="http://schemas.openxmlformats.org/officeDocument/2006/relationships/image" Target="media/image58.jpeg"/></Relationships>

</file>

<file path=word/_rels/header71.xml.rels><?xml version="1.0" encoding="UTF-8" standalone="yes"?>
<Relationships xmlns="http://schemas.openxmlformats.org/package/2006/relationships"><Relationship Id="rId1" Type="http://schemas.openxmlformats.org/officeDocument/2006/relationships/image" Target="media/image47.png"/><Relationship Id="rId2" Type="http://schemas.openxmlformats.org/officeDocument/2006/relationships/image" Target="media/image59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cgreer</dc:creator>
  <dc:title>Documents Released Part 3.pdf</dc:title>
  <dcterms:created xsi:type="dcterms:W3CDTF">2022-05-14T19:40:54Z</dcterms:created>
  <dcterms:modified xsi:type="dcterms:W3CDTF">2022-05-14T19:40:54Z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2022-05-11T00:00:00Z</vt:filetime>
  </property>
  <property fmtid="{D5CDD505-2E9C-101B-9397-08002B2CF9AE}" pid="3" name="Creator">
    <vt:lpwstr>Adobe Acrobat Pro DC (32-bit) 22.1.20117</vt:lpwstr>
  </property>
  <property fmtid="{D5CDD505-2E9C-101B-9397-08002B2CF9AE}" pid="4" name="LastSaved">
    <vt:filetime>2022-05-14T00:00:00Z</vt:filetime>
  </property>
</Properties>
</file>